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CC07">
      <w:pPr>
        <w:spacing w:line="360" w:lineRule="auto"/>
        <w:jc w:val="both"/>
        <w:rPr>
          <w:rFonts w:hint="eastAsia"/>
          <w:b/>
          <w:bCs/>
          <w:sz w:val="21"/>
          <w:szCs w:val="21"/>
        </w:rPr>
      </w:pPr>
    </w:p>
    <w:p w14:paraId="5D3B6F52">
      <w:pPr>
        <w:spacing w:line="360" w:lineRule="auto"/>
        <w:jc w:val="center"/>
        <w:rPr>
          <w:rFonts w:hint="eastAsia"/>
          <w:b/>
          <w:bCs/>
          <w:sz w:val="28"/>
          <w:szCs w:val="28"/>
        </w:rPr>
      </w:pPr>
      <w:r>
        <w:rPr>
          <w:rFonts w:hint="eastAsia"/>
          <w:b/>
          <w:bCs/>
          <w:sz w:val="28"/>
          <w:szCs w:val="28"/>
        </w:rPr>
        <w:t>药物临床试验伦理审查送审指南</w:t>
      </w:r>
    </w:p>
    <w:p w14:paraId="4AE91B71">
      <w:pPr>
        <w:spacing w:line="360" w:lineRule="auto"/>
        <w:jc w:val="center"/>
        <w:rPr>
          <w:rFonts w:hint="eastAsia"/>
          <w:b/>
          <w:bCs/>
          <w:sz w:val="21"/>
          <w:szCs w:val="21"/>
        </w:rPr>
      </w:pPr>
    </w:p>
    <w:p w14:paraId="51B98E25">
      <w:pPr>
        <w:spacing w:line="360" w:lineRule="auto"/>
        <w:ind w:firstLine="420" w:firstLineChars="200"/>
        <w:rPr>
          <w:rFonts w:hint="eastAsia"/>
        </w:rPr>
      </w:pPr>
      <w:r>
        <w:rPr>
          <w:rFonts w:hint="eastAsia"/>
        </w:rPr>
        <w:t>为帮助研究者/申办者提交伦理审查的送审材料，根据国家药品监督管理局和国家卫生健康委员会《药物临床试验质量管理规范》</w:t>
      </w:r>
      <w:r>
        <w:rPr>
          <w:rFonts w:hint="eastAsia" w:ascii="Times New Roman" w:hAnsi="Times New Roman" w:cs="Times New Roman"/>
          <w:lang w:eastAsia="zh-CN"/>
        </w:rPr>
        <w:t>（</w:t>
      </w:r>
      <w:r>
        <w:rPr>
          <w:rFonts w:hint="default" w:ascii="Times New Roman" w:hAnsi="Times New Roman" w:cs="Times New Roman"/>
        </w:rPr>
        <w:t>2020年</w:t>
      </w:r>
      <w:r>
        <w:rPr>
          <w:rFonts w:hint="eastAsia" w:ascii="Times New Roman" w:hAnsi="Times New Roman" w:cs="Times New Roman"/>
          <w:lang w:eastAsia="zh-CN"/>
        </w:rPr>
        <w:t>）</w:t>
      </w:r>
      <w:r>
        <w:rPr>
          <w:rFonts w:hint="eastAsia"/>
        </w:rPr>
        <w:t>，国家认证认可监督管理委员会《涉及人的生物医学研究伦理审查体系要求》</w:t>
      </w:r>
      <w:r>
        <w:rPr>
          <w:rFonts w:hint="eastAsia" w:ascii="Times New Roman" w:hAnsi="Times New Roman" w:cs="Times New Roman"/>
          <w:lang w:eastAsia="zh-CN"/>
        </w:rPr>
        <w:t>（</w:t>
      </w:r>
      <w:r>
        <w:rPr>
          <w:rFonts w:hint="eastAsia" w:ascii="Times New Roman" w:hAnsi="Times New Roman" w:cs="Times New Roman"/>
        </w:rPr>
        <w:t>2020年</w:t>
      </w:r>
      <w:r>
        <w:rPr>
          <w:rFonts w:hint="eastAsia" w:ascii="Times New Roman" w:hAnsi="Times New Roman" w:cs="Times New Roman"/>
          <w:lang w:eastAsia="zh-CN"/>
        </w:rPr>
        <w:t>）</w:t>
      </w:r>
      <w:r>
        <w:rPr>
          <w:rFonts w:hint="eastAsia"/>
        </w:rPr>
        <w:t>，制定本指南。</w:t>
      </w:r>
    </w:p>
    <w:p w14:paraId="5FE04D3F">
      <w:pPr>
        <w:spacing w:line="360" w:lineRule="auto"/>
        <w:rPr>
          <w:rFonts w:hint="eastAsia"/>
        </w:rPr>
      </w:pPr>
    </w:p>
    <w:p w14:paraId="6A706AFF">
      <w:pPr>
        <w:spacing w:line="360" w:lineRule="auto"/>
        <w:rPr>
          <w:rFonts w:hint="eastAsia"/>
          <w:b/>
          <w:bCs/>
          <w:sz w:val="24"/>
          <w:szCs w:val="24"/>
        </w:rPr>
      </w:pPr>
      <w:r>
        <w:rPr>
          <w:rFonts w:hint="eastAsia"/>
          <w:b/>
          <w:bCs/>
          <w:sz w:val="24"/>
          <w:szCs w:val="24"/>
        </w:rPr>
        <w:t>一、</w:t>
      </w:r>
      <w:r>
        <w:rPr>
          <w:rFonts w:hint="eastAsia"/>
          <w:b/>
          <w:bCs/>
          <w:sz w:val="24"/>
          <w:szCs w:val="24"/>
          <w:lang w:eastAsia="zh-CN"/>
        </w:rPr>
        <w:t>适用范围</w:t>
      </w:r>
    </w:p>
    <w:p w14:paraId="4AEB01E3">
      <w:pPr>
        <w:spacing w:line="360" w:lineRule="auto"/>
        <w:ind w:firstLine="420" w:firstLineChars="200"/>
        <w:rPr>
          <w:rFonts w:hint="eastAsia" w:eastAsiaTheme="minorEastAsia"/>
          <w:lang w:eastAsia="zh-CN"/>
        </w:rPr>
      </w:pPr>
      <w:r>
        <w:rPr>
          <w:rFonts w:hint="eastAsia"/>
        </w:rPr>
        <w:t>所有本机构承担的、以及在本机构内实</w:t>
      </w:r>
      <w:bookmarkStart w:id="0" w:name="_GoBack"/>
      <w:bookmarkEnd w:id="0"/>
      <w:r>
        <w:rPr>
          <w:rFonts w:hint="eastAsia"/>
        </w:rPr>
        <w:t>施的</w:t>
      </w:r>
      <w:r>
        <w:rPr>
          <w:rFonts w:hint="eastAsia"/>
          <w:lang w:eastAsia="zh-CN"/>
        </w:rPr>
        <w:t>药物临床试验。</w:t>
      </w:r>
    </w:p>
    <w:p w14:paraId="0C74CE39">
      <w:pPr>
        <w:spacing w:line="360" w:lineRule="auto"/>
        <w:rPr>
          <w:rFonts w:hint="eastAsia"/>
        </w:rPr>
      </w:pPr>
    </w:p>
    <w:p w14:paraId="208F4DAF">
      <w:pPr>
        <w:spacing w:line="360" w:lineRule="auto"/>
        <w:rPr>
          <w:rFonts w:hint="eastAsia"/>
          <w:b/>
          <w:bCs/>
          <w:sz w:val="24"/>
          <w:szCs w:val="24"/>
        </w:rPr>
      </w:pPr>
      <w:r>
        <w:rPr>
          <w:rFonts w:hint="eastAsia"/>
          <w:b/>
          <w:bCs/>
          <w:sz w:val="24"/>
          <w:szCs w:val="24"/>
        </w:rPr>
        <w:t>二</w:t>
      </w:r>
      <w:r>
        <w:rPr>
          <w:rFonts w:hint="eastAsia"/>
          <w:b/>
          <w:bCs/>
          <w:sz w:val="24"/>
          <w:szCs w:val="24"/>
          <w:lang w:eastAsia="zh-CN"/>
        </w:rPr>
        <w:t>、</w:t>
      </w:r>
      <w:r>
        <w:rPr>
          <w:rFonts w:hint="eastAsia"/>
          <w:b/>
          <w:bCs/>
          <w:sz w:val="24"/>
          <w:szCs w:val="24"/>
        </w:rPr>
        <w:t>伦理审查的送审类别</w:t>
      </w:r>
    </w:p>
    <w:p w14:paraId="52DC66B4">
      <w:pPr>
        <w:spacing w:line="360" w:lineRule="auto"/>
        <w:rPr>
          <w:rFonts w:hint="default" w:ascii="Times New Roman" w:hAnsi="Times New Roman" w:cs="Times New Roman"/>
        </w:rPr>
      </w:pPr>
      <w:r>
        <w:rPr>
          <w:rFonts w:hint="default" w:ascii="Times New Roman" w:hAnsi="Times New Roman" w:cs="Times New Roman"/>
        </w:rPr>
        <w:t>1.初始审查</w:t>
      </w:r>
    </w:p>
    <w:p w14:paraId="1D0FA495">
      <w:pPr>
        <w:spacing w:line="360" w:lineRule="auto"/>
        <w:rPr>
          <w:rFonts w:hint="eastAsia"/>
        </w:rPr>
      </w:pPr>
      <w:r>
        <w:rPr>
          <w:rFonts w:hint="default" w:ascii="Times New Roman" w:hAnsi="Times New Roman" w:cs="Times New Roman"/>
        </w:rPr>
        <w:t>1.1</w:t>
      </w:r>
      <w:r>
        <w:rPr>
          <w:rFonts w:hint="eastAsia"/>
        </w:rPr>
        <w:t>初始审查申请</w:t>
      </w:r>
    </w:p>
    <w:p w14:paraId="21C5D74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研究者应当在研究开始前提交伦理审查，经审查同意后方可实施。</w:t>
      </w:r>
    </w:p>
    <w:p w14:paraId="2B641203">
      <w:pPr>
        <w:spacing w:line="360" w:lineRule="auto"/>
        <w:rPr>
          <w:rFonts w:hint="default" w:ascii="Times New Roman" w:hAnsi="Times New Roman" w:cs="Times New Roman"/>
        </w:rPr>
      </w:pPr>
      <w:r>
        <w:rPr>
          <w:rFonts w:hint="default" w:ascii="Times New Roman" w:hAnsi="Times New Roman" w:cs="Times New Roman"/>
        </w:rPr>
        <w:t>2.跟踪审查</w:t>
      </w:r>
    </w:p>
    <w:p w14:paraId="6F52CFC4">
      <w:pPr>
        <w:spacing w:line="360" w:lineRule="auto"/>
        <w:rPr>
          <w:rFonts w:hint="eastAsia"/>
        </w:rPr>
      </w:pPr>
      <w:r>
        <w:rPr>
          <w:rFonts w:hint="default" w:ascii="Times New Roman" w:hAnsi="Times New Roman" w:cs="Times New Roman"/>
        </w:rPr>
        <w:t>2.1</w:t>
      </w:r>
      <w:r>
        <w:rPr>
          <w:rFonts w:hint="eastAsia"/>
        </w:rPr>
        <w:t>修正案审查申请</w:t>
      </w:r>
    </w:p>
    <w:p w14:paraId="08EBC715">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为避免研究对</w:t>
      </w:r>
      <w:r>
        <w:rPr>
          <w:rFonts w:hint="eastAsia"/>
          <w:lang w:eastAsia="zh-CN"/>
        </w:rPr>
        <w:t>研究参与</w:t>
      </w:r>
      <w:r>
        <w:rPr>
          <w:rFonts w:hint="eastAsia"/>
        </w:rPr>
        <w:t>者的紧急危害，研究者可在伦理委员会同意前修改研究方案，事后应当及时将修改研究方案的情况及原因报告伦理委员会。</w:t>
      </w:r>
    </w:p>
    <w:p w14:paraId="0858624E">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研究过程中若变更研究者，或对研究方案、知情同意书、招募材料、以及提供给</w:t>
      </w:r>
      <w:r>
        <w:rPr>
          <w:rFonts w:hint="eastAsia"/>
          <w:lang w:eastAsia="zh-CN"/>
        </w:rPr>
        <w:t>研究参与</w:t>
      </w:r>
      <w:r>
        <w:rPr>
          <w:rFonts w:hint="eastAsia"/>
        </w:rPr>
        <w:t>者的其他书面资料的修改，研究者应当获得伦理委员会同意后执行，除非研究方案的修改仅涉及研究管理或后勤方面，例如更换监查员、变更电话号码、变更药品批号。</w:t>
      </w:r>
    </w:p>
    <w:p w14:paraId="618853CB">
      <w:pPr>
        <w:spacing w:line="360" w:lineRule="auto"/>
        <w:rPr>
          <w:rFonts w:hint="eastAsia"/>
        </w:rPr>
      </w:pPr>
      <w:r>
        <w:rPr>
          <w:rFonts w:hint="default" w:ascii="Times New Roman" w:hAnsi="Times New Roman" w:cs="Times New Roman"/>
        </w:rPr>
        <w:t>2.2</w:t>
      </w:r>
      <w:r>
        <w:rPr>
          <w:rFonts w:hint="eastAsia"/>
        </w:rPr>
        <w:t>研究进展报告</w:t>
      </w:r>
    </w:p>
    <w:p w14:paraId="203AAB03">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研究者应当按照伦理审查意见所要求的定期审查频率</w:t>
      </w:r>
      <w:r>
        <w:rPr>
          <w:rFonts w:hint="eastAsia"/>
          <w:lang w:eastAsia="zh-CN"/>
        </w:rPr>
        <w:t>，提前</w:t>
      </w:r>
      <w:r>
        <w:rPr>
          <w:rFonts w:hint="eastAsia"/>
        </w:rPr>
        <w:t>向伦理委员会提交研究进展报告。如果伦理审查同意研究的有效期到期，可以通过研究进展报告申请延长有效期。</w:t>
      </w:r>
    </w:p>
    <w:p w14:paraId="753C74A3">
      <w:pPr>
        <w:spacing w:line="360" w:lineRule="auto"/>
        <w:rPr>
          <w:rFonts w:hint="eastAsia"/>
        </w:rPr>
      </w:pPr>
      <w:r>
        <w:rPr>
          <w:rFonts w:hint="default" w:ascii="Times New Roman" w:hAnsi="Times New Roman" w:cs="Times New Roman"/>
        </w:rPr>
        <w:t>2.3</w:t>
      </w:r>
      <w:r>
        <w:rPr>
          <w:rFonts w:hint="eastAsia"/>
        </w:rPr>
        <w:t>安全性报告</w:t>
      </w:r>
    </w:p>
    <w:p w14:paraId="49719172">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除研究方案或者其他文件</w:t>
      </w:r>
      <w:r>
        <w:rPr>
          <w:rFonts w:hint="eastAsia"/>
          <w:lang w:eastAsia="zh-CN"/>
        </w:rPr>
        <w:t>（</w:t>
      </w:r>
      <w:r>
        <w:rPr>
          <w:rFonts w:hint="eastAsia"/>
        </w:rPr>
        <w:t>如研究者手册</w:t>
      </w:r>
      <w:r>
        <w:rPr>
          <w:rFonts w:hint="eastAsia"/>
          <w:lang w:eastAsia="zh-CN"/>
        </w:rPr>
        <w:t>）</w:t>
      </w:r>
      <w:r>
        <w:rPr>
          <w:rFonts w:hint="eastAsia"/>
        </w:rPr>
        <w:t>规定的不需要立即报告的严重不良事件外，研究者应当立即向申办者</w:t>
      </w:r>
      <w:r>
        <w:rPr>
          <w:rFonts w:hint="eastAsia"/>
          <w:lang w:eastAsia="zh-CN"/>
        </w:rPr>
        <w:t>及伦理委员会</w:t>
      </w:r>
      <w:r>
        <w:rPr>
          <w:rFonts w:hint="eastAsia"/>
        </w:rPr>
        <w:t>报告所有的严重不良事件</w:t>
      </w:r>
      <w:r>
        <w:rPr>
          <w:rFonts w:hint="eastAsia" w:ascii="宋体" w:hAnsi="宋体" w:eastAsia="宋体" w:cs="宋体"/>
          <w:lang w:val="en-US" w:eastAsia="zh-CN"/>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11</w:t>
      </w:r>
      <w:r>
        <w:rPr>
          <w:rFonts w:hint="eastAsia"/>
        </w:rPr>
        <w:t>严重不良事件报告表</w:t>
      </w:r>
      <w:r>
        <w:rPr>
          <w:rFonts w:hint="eastAsia" w:ascii="宋体" w:hAnsi="宋体" w:eastAsia="宋体" w:cs="宋体"/>
          <w:lang w:val="en-US" w:eastAsia="zh-CN"/>
        </w:rPr>
        <w:t>）</w:t>
      </w:r>
      <w:r>
        <w:rPr>
          <w:rFonts w:hint="eastAsia"/>
        </w:rPr>
        <w:t>，随后应当及时提供详尽、书面的随访报告</w:t>
      </w:r>
      <w:r>
        <w:rPr>
          <w:rFonts w:hint="eastAsia"/>
          <w:lang w:eastAsia="zh-CN"/>
        </w:rPr>
        <w:t>。</w:t>
      </w:r>
      <w:r>
        <w:rPr>
          <w:rFonts w:hint="eastAsia"/>
        </w:rPr>
        <w:t>研究者应当按研究方案的要求和时限向申办者报告方案中规定的、对安全性评价重要的不良事件和实验室异常值。</w:t>
      </w:r>
    </w:p>
    <w:p w14:paraId="27C21BF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宋体" w:hAnsi="宋体" w:eastAsia="宋体" w:cs="宋体"/>
          <w:lang w:val="en-US" w:eastAsia="zh-CN"/>
        </w:rPr>
        <w:t xml:space="preserve"> </w:t>
      </w:r>
      <w:r>
        <w:rPr>
          <w:rFonts w:hint="eastAsia"/>
        </w:rPr>
        <w:t>研究者应当向伦理委员会提交申办者提供的安全性报告，包括可疑且非预期严重不良反应</w:t>
      </w:r>
      <w:r>
        <w:rPr>
          <w:rFonts w:hint="eastAsia" w:ascii="宋体" w:hAnsi="宋体" w:eastAsia="宋体" w:cs="宋体"/>
        </w:rPr>
        <w:t>(</w:t>
      </w:r>
      <w:r>
        <w:rPr>
          <w:rFonts w:hint="default" w:ascii="Times New Roman" w:hAnsi="Times New Roman" w:cs="Times New Roman"/>
        </w:rPr>
        <w:t>Susp</w:t>
      </w:r>
      <w:r>
        <w:rPr>
          <w:rFonts w:hint="eastAsia" w:ascii="Times New Roman" w:hAnsi="Times New Roman" w:cs="Times New Roman"/>
          <w:lang w:val="en-US" w:eastAsia="zh-CN"/>
        </w:rPr>
        <w:t>ec</w:t>
      </w:r>
      <w:r>
        <w:rPr>
          <w:rFonts w:hint="default" w:ascii="Times New Roman" w:hAnsi="Times New Roman" w:cs="Times New Roman"/>
        </w:rPr>
        <w:t>ted Unexp</w:t>
      </w:r>
      <w:r>
        <w:rPr>
          <w:rFonts w:hint="eastAsia" w:ascii="Times New Roman" w:hAnsi="Times New Roman" w:cs="Times New Roman"/>
          <w:lang w:val="en-US" w:eastAsia="zh-CN"/>
        </w:rPr>
        <w:t>ec</w:t>
      </w:r>
      <w:r>
        <w:rPr>
          <w:rFonts w:hint="default" w:ascii="Times New Roman" w:hAnsi="Times New Roman" w:cs="Times New Roman"/>
        </w:rPr>
        <w:t>ted Serious Adverse Reaction</w:t>
      </w:r>
      <w:r>
        <w:rPr>
          <w:rFonts w:hint="eastAsia" w:ascii="Times New Roman" w:hAnsi="Times New Roman" w:cs="Times New Roman"/>
          <w:lang w:eastAsia="zh-CN"/>
        </w:rPr>
        <w:t>，</w:t>
      </w:r>
      <w:r>
        <w:rPr>
          <w:rFonts w:hint="default" w:ascii="Times New Roman" w:hAnsi="Times New Roman" w:cs="Times New Roman"/>
        </w:rPr>
        <w:t>SUSAR</w:t>
      </w:r>
      <w:r>
        <w:rPr>
          <w:rFonts w:hint="eastAsia" w:ascii="宋体" w:hAnsi="宋体" w:eastAsia="宋体" w:cs="宋体"/>
        </w:rPr>
        <w:t>)</w:t>
      </w:r>
      <w:r>
        <w:rPr>
          <w:rFonts w:hint="eastAsia"/>
        </w:rPr>
        <w:t>报告，其他潜在的严重安全性风险信息的报告，年度安全性报告。</w:t>
      </w:r>
    </w:p>
    <w:p w14:paraId="30192295">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可疑且非预期严重不良反应报告</w:t>
      </w:r>
      <w:r>
        <w:rPr>
          <w:rFonts w:hint="eastAsia"/>
          <w:lang w:eastAsia="zh-CN"/>
        </w:rPr>
        <w:t>：</w:t>
      </w:r>
      <w:r>
        <w:rPr>
          <w:rFonts w:hint="eastAsia"/>
        </w:rPr>
        <w:t>研究者应当向伦理委员会快速报告由申办</w:t>
      </w:r>
      <w:r>
        <w:rPr>
          <w:rFonts w:hint="eastAsia"/>
          <w:lang w:eastAsia="zh-CN"/>
        </w:rPr>
        <w:t>者</w:t>
      </w:r>
      <w:r>
        <w:rPr>
          <w:rFonts w:hint="eastAsia"/>
        </w:rPr>
        <w:t>提供的可疑且非预期严重不良反应。快速报告的时限要求</w:t>
      </w:r>
      <w:r>
        <w:rPr>
          <w:rFonts w:hint="eastAsia"/>
          <w:lang w:eastAsia="zh-CN"/>
        </w:rPr>
        <w:t>：</w:t>
      </w:r>
      <w:r>
        <w:rPr>
          <w:rFonts w:hint="eastAsia"/>
        </w:rPr>
        <w:t>致死或危及生命的应在首次获知后</w:t>
      </w:r>
      <w:r>
        <w:rPr>
          <w:rFonts w:hint="default" w:ascii="Times New Roman" w:hAnsi="Times New Roman" w:cs="Times New Roman"/>
        </w:rPr>
        <w:t>7</w:t>
      </w:r>
      <w:r>
        <w:rPr>
          <w:rFonts w:hint="eastAsia"/>
        </w:rPr>
        <w:t>天内报告。非致死或危及生命的应在首次获知后</w:t>
      </w:r>
      <w:r>
        <w:rPr>
          <w:rFonts w:hint="default" w:ascii="Times New Roman" w:hAnsi="Times New Roman" w:cs="Times New Roman"/>
        </w:rPr>
        <w:t>15</w:t>
      </w:r>
      <w:r>
        <w:rPr>
          <w:rFonts w:hint="eastAsia"/>
        </w:rPr>
        <w:t>天内报告。随访报告应在获得新信息起</w:t>
      </w:r>
      <w:r>
        <w:rPr>
          <w:rFonts w:hint="default" w:ascii="Times New Roman" w:hAnsi="Times New Roman" w:cs="Times New Roman"/>
        </w:rPr>
        <w:t>15</w:t>
      </w:r>
      <w:r>
        <w:rPr>
          <w:rFonts w:hint="eastAsia"/>
        </w:rPr>
        <w:t>天内。</w:t>
      </w:r>
      <w:r>
        <w:rPr>
          <w:rFonts w:hint="eastAsia"/>
          <w:lang w:eastAsia="zh-CN"/>
        </w:rPr>
        <w:t>本院</w:t>
      </w:r>
      <w:r>
        <w:rPr>
          <w:rFonts w:hint="default" w:ascii="Times New Roman" w:hAnsi="Times New Roman" w:cs="Times New Roman"/>
          <w:lang w:val="en-US" w:eastAsia="zh-CN"/>
        </w:rPr>
        <w:t>SUSAR应按照快速报告的要求递交书面文件；外院SUSAR</w:t>
      </w:r>
      <w:r>
        <w:rPr>
          <w:rFonts w:hint="eastAsia"/>
          <w:lang w:val="en-US" w:eastAsia="zh-CN"/>
        </w:rPr>
        <w:t>先由</w:t>
      </w:r>
      <w:r>
        <w:rPr>
          <w:rFonts w:hint="eastAsia"/>
        </w:rPr>
        <w:t>研究者</w:t>
      </w:r>
      <w:r>
        <w:rPr>
          <w:rFonts w:hint="eastAsia"/>
          <w:lang w:eastAsia="zh-CN"/>
        </w:rPr>
        <w:t>进行评估，若</w:t>
      </w:r>
      <w:r>
        <w:rPr>
          <w:rFonts w:hint="eastAsia" w:ascii="宋体" w:hAnsi="宋体" w:eastAsia="宋体" w:cs="宋体"/>
          <w:color w:val="auto"/>
          <w:sz w:val="21"/>
          <w:szCs w:val="21"/>
          <w:lang w:eastAsia="zh-CN"/>
        </w:rPr>
        <w:t>本院发生可能性较高</w:t>
      </w:r>
      <w:r>
        <w:rPr>
          <w:rFonts w:hint="eastAsia"/>
          <w:lang w:eastAsia="zh-CN"/>
        </w:rPr>
        <w:t>，</w:t>
      </w:r>
      <w:r>
        <w:rPr>
          <w:rFonts w:hint="eastAsia"/>
          <w:lang w:val="en-US" w:eastAsia="zh-CN"/>
        </w:rPr>
        <w:t>按照快速报告的要求递交书面文件</w:t>
      </w:r>
      <w:r>
        <w:rPr>
          <w:rFonts w:hint="eastAsia"/>
          <w:lang w:eastAsia="zh-CN"/>
        </w:rPr>
        <w:t>，若</w:t>
      </w:r>
      <w:r>
        <w:rPr>
          <w:rFonts w:hint="eastAsia" w:ascii="宋体" w:hAnsi="宋体" w:eastAsia="宋体" w:cs="宋体"/>
          <w:color w:val="auto"/>
          <w:sz w:val="21"/>
          <w:szCs w:val="21"/>
          <w:lang w:eastAsia="zh-CN"/>
        </w:rPr>
        <w:t>本院发生可能性不高</w:t>
      </w:r>
      <w:r>
        <w:rPr>
          <w:rFonts w:hint="eastAsia"/>
          <w:lang w:eastAsia="zh-CN"/>
        </w:rPr>
        <w:t>，快速报告可发送邮件至伦理邮箱，并每三个月汇总递交</w:t>
      </w:r>
      <w:r>
        <w:rPr>
          <w:rFonts w:hint="eastAsia"/>
          <w:lang w:val="en-US" w:eastAsia="zh-CN"/>
        </w:rPr>
        <w:t>书面文件</w:t>
      </w:r>
      <w:r>
        <w:rPr>
          <w:rFonts w:hint="eastAsia"/>
          <w:lang w:eastAsia="zh-CN"/>
        </w:rPr>
        <w:t>。</w:t>
      </w:r>
    </w:p>
    <w:p w14:paraId="049270F4">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其他潜在的严重安全性风险信息的报告</w:t>
      </w:r>
      <w:r>
        <w:rPr>
          <w:rFonts w:hint="eastAsia"/>
          <w:lang w:eastAsia="zh-CN"/>
        </w:rPr>
        <w:t>：</w:t>
      </w:r>
      <w:r>
        <w:rPr>
          <w:rFonts w:hint="eastAsia"/>
        </w:rPr>
        <w:t>申办者分析评估任何来源的安全性信息时发现</w:t>
      </w:r>
      <w:r>
        <w:rPr>
          <w:rFonts w:hint="eastAsia"/>
          <w:lang w:eastAsia="zh-CN"/>
        </w:rPr>
        <w:t>：</w:t>
      </w:r>
      <w:r>
        <w:rPr>
          <w:rFonts w:hint="eastAsia"/>
        </w:rPr>
        <w:t>①明显影响药品风险获益评估的信息或可能考虑药品用法改变</w:t>
      </w:r>
      <w:r>
        <w:rPr>
          <w:rFonts w:hint="eastAsia"/>
          <w:lang w:eastAsia="zh-CN"/>
        </w:rPr>
        <w:t>，</w:t>
      </w:r>
      <w:r>
        <w:rPr>
          <w:rFonts w:hint="eastAsia"/>
        </w:rPr>
        <w:t>或影响总体药品研发进程的信息，应当尽快报告。例如，预期的严重不良反应的发生率增加，判断具有临床重要性</w:t>
      </w:r>
      <w:r>
        <w:rPr>
          <w:rFonts w:hint="eastAsia"/>
          <w:lang w:eastAsia="zh-CN"/>
        </w:rPr>
        <w:t>；</w:t>
      </w:r>
      <w:r>
        <w:rPr>
          <w:rFonts w:hint="eastAsia"/>
        </w:rPr>
        <w:t>对暴露人群有明显的危害，如在治疗危及生命疾病时药品无效</w:t>
      </w:r>
      <w:r>
        <w:rPr>
          <w:rFonts w:hint="eastAsia"/>
          <w:lang w:eastAsia="zh-CN"/>
        </w:rPr>
        <w:t>；</w:t>
      </w:r>
      <w:r>
        <w:rPr>
          <w:rFonts w:hint="eastAsia"/>
        </w:rPr>
        <w:t>在新近完成的动物实验中的重大安全性发</w:t>
      </w:r>
      <w:r>
        <w:rPr>
          <w:rFonts w:hint="eastAsia" w:ascii="宋体" w:hAnsi="宋体" w:eastAsia="宋体" w:cs="宋体"/>
        </w:rPr>
        <w:t>现(如致癌性)</w:t>
      </w:r>
      <w:r>
        <w:rPr>
          <w:rFonts w:hint="eastAsia"/>
        </w:rPr>
        <w:t>。②从其他来源获得的与试验药物相关的非预期严重不良反应及其他潜在严重安全性风险的信息</w:t>
      </w:r>
      <w:r>
        <w:rPr>
          <w:rFonts w:hint="eastAsia"/>
          <w:lang w:eastAsia="zh-CN"/>
        </w:rPr>
        <w:t>，</w:t>
      </w:r>
      <w:r>
        <w:rPr>
          <w:rFonts w:hint="eastAsia"/>
        </w:rPr>
        <w:t>应当快速报告。</w:t>
      </w:r>
    </w:p>
    <w:p w14:paraId="2D61ECE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年度安全性报告</w:t>
      </w:r>
      <w:r>
        <w:rPr>
          <w:rFonts w:hint="eastAsia"/>
          <w:lang w:eastAsia="zh-CN"/>
        </w:rPr>
        <w:t>：</w:t>
      </w:r>
      <w:r>
        <w:rPr>
          <w:rFonts w:hint="eastAsia"/>
        </w:rPr>
        <w:t>这是申办者的研发期间安全性更新报告中的执行概要，并附严重不良反应累计汇总表，以及最新修订版的研究者手册副本。</w:t>
      </w:r>
    </w:p>
    <w:p w14:paraId="66266984">
      <w:pPr>
        <w:spacing w:line="360" w:lineRule="auto"/>
        <w:rPr>
          <w:rFonts w:hint="eastAsia"/>
        </w:rPr>
      </w:pPr>
      <w:r>
        <w:rPr>
          <w:rFonts w:hint="default" w:ascii="Times New Roman" w:hAnsi="Times New Roman" w:cs="Times New Roman"/>
        </w:rPr>
        <w:t>2.4</w:t>
      </w:r>
      <w:r>
        <w:rPr>
          <w:rFonts w:hint="eastAsia"/>
        </w:rPr>
        <w:t>偏离方案报告</w:t>
      </w:r>
    </w:p>
    <w:p w14:paraId="451EC21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为避免研究对</w:t>
      </w:r>
      <w:r>
        <w:rPr>
          <w:rFonts w:hint="eastAsia"/>
          <w:lang w:eastAsia="zh-CN"/>
        </w:rPr>
        <w:t>研究参与</w:t>
      </w:r>
      <w:r>
        <w:rPr>
          <w:rFonts w:hint="eastAsia"/>
        </w:rPr>
        <w:t>者的紧急危害，研究者可在伦理委员会同意前偏离研究方案，事后应当及时向伦理委员会报告任何偏离已同意方案之处并作解释。</w:t>
      </w:r>
    </w:p>
    <w:p w14:paraId="4029507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增加</w:t>
      </w:r>
      <w:r>
        <w:rPr>
          <w:rFonts w:hint="eastAsia"/>
          <w:lang w:eastAsia="zh-CN"/>
        </w:rPr>
        <w:t>研究参与</w:t>
      </w:r>
      <w:r>
        <w:rPr>
          <w:rFonts w:hint="eastAsia"/>
        </w:rPr>
        <w:t>者风险或者显著影响临床研究实施的偏离方案，研究者/申办者应当及时向伦理委员会报告，包括</w:t>
      </w:r>
      <w:r>
        <w:rPr>
          <w:rFonts w:hint="eastAsia"/>
          <w:lang w:eastAsia="zh-CN"/>
        </w:rPr>
        <w:t>：</w:t>
      </w:r>
      <w:r>
        <w:rPr>
          <w:rFonts w:hint="eastAsia"/>
        </w:rPr>
        <w:t>①严重偏离方案</w:t>
      </w:r>
      <w:r>
        <w:rPr>
          <w:rFonts w:hint="eastAsia"/>
          <w:lang w:eastAsia="zh-CN"/>
        </w:rPr>
        <w:t>：</w:t>
      </w:r>
      <w:r>
        <w:rPr>
          <w:rFonts w:hint="eastAsia"/>
        </w:rPr>
        <w:t>研究纳入了不符合纳入标准或符合排除标准的</w:t>
      </w:r>
      <w:r>
        <w:rPr>
          <w:rFonts w:hint="eastAsia"/>
          <w:lang w:eastAsia="zh-CN"/>
        </w:rPr>
        <w:t>研究参与</w:t>
      </w:r>
      <w:r>
        <w:rPr>
          <w:rFonts w:hint="eastAsia"/>
        </w:rPr>
        <w:t>者，符合终止试验规定而未让</w:t>
      </w:r>
      <w:r>
        <w:rPr>
          <w:rFonts w:hint="eastAsia"/>
          <w:lang w:eastAsia="zh-CN"/>
        </w:rPr>
        <w:t>研究参与</w:t>
      </w:r>
      <w:r>
        <w:rPr>
          <w:rFonts w:hint="eastAsia"/>
        </w:rPr>
        <w:t>者退出研究，给</w:t>
      </w:r>
      <w:r>
        <w:rPr>
          <w:rFonts w:hint="eastAsia"/>
          <w:lang w:eastAsia="zh-CN"/>
        </w:rPr>
        <w:t>予</w:t>
      </w:r>
      <w:r>
        <w:rPr>
          <w:rFonts w:hint="eastAsia"/>
        </w:rPr>
        <w:t>错误的治疗或剂量，给予方案禁止的合并用药等情况</w:t>
      </w:r>
      <w:r>
        <w:rPr>
          <w:rFonts w:hint="eastAsia"/>
          <w:lang w:eastAsia="zh-CN"/>
        </w:rPr>
        <w:t>；</w:t>
      </w:r>
      <w:r>
        <w:rPr>
          <w:rFonts w:hint="eastAsia"/>
        </w:rPr>
        <w:t>或者可能对</w:t>
      </w:r>
      <w:r>
        <w:rPr>
          <w:rFonts w:hint="eastAsia"/>
          <w:lang w:eastAsia="zh-CN"/>
        </w:rPr>
        <w:t>研究参与</w:t>
      </w:r>
      <w:r>
        <w:rPr>
          <w:rFonts w:hint="eastAsia"/>
        </w:rPr>
        <w:t>者的权益和安全、以及研究的科学性造成显著影响的情况。②持续偏离方案</w:t>
      </w:r>
      <w:r>
        <w:rPr>
          <w:rFonts w:hint="eastAsia" w:ascii="宋体" w:hAnsi="宋体" w:eastAsia="宋体" w:cs="宋体"/>
        </w:rPr>
        <w:t>(指同一研究人员的同一违规行为在被要求纠正后，再次发生)</w:t>
      </w:r>
      <w:r>
        <w:rPr>
          <w:rFonts w:hint="eastAsia"/>
        </w:rPr>
        <w:t>，或者研究者不配合监查/稽查</w:t>
      </w:r>
      <w:r>
        <w:rPr>
          <w:rFonts w:hint="eastAsia"/>
          <w:lang w:eastAsia="zh-CN"/>
        </w:rPr>
        <w:t>，</w:t>
      </w:r>
      <w:r>
        <w:rPr>
          <w:rFonts w:hint="eastAsia"/>
        </w:rPr>
        <w:t>或者对违规事件不予以纠正。</w:t>
      </w:r>
    </w:p>
    <w:p w14:paraId="387D69D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其他的偏离方案，可以</w:t>
      </w:r>
      <w:r>
        <w:rPr>
          <w:rFonts w:hint="eastAsia" w:ascii="宋体" w:hAnsi="宋体" w:eastAsia="宋体" w:cs="宋体"/>
          <w:lang w:eastAsia="zh-CN"/>
        </w:rPr>
        <w:t>每</w:t>
      </w:r>
      <w:r>
        <w:rPr>
          <w:rFonts w:hint="default" w:ascii="Times New Roman" w:hAnsi="Times New Roman" w:eastAsia="宋体" w:cs="Times New Roman"/>
          <w:lang w:val="en-US" w:eastAsia="zh-CN"/>
        </w:rPr>
        <w:t>3</w:t>
      </w:r>
      <w:r>
        <w:rPr>
          <w:rFonts w:hint="eastAsia" w:ascii="宋体" w:hAnsi="宋体" w:eastAsia="宋体" w:cs="宋体"/>
          <w:lang w:val="en-US" w:eastAsia="zh-CN"/>
        </w:rPr>
        <w:t>个月</w:t>
      </w:r>
      <w:r>
        <w:rPr>
          <w:rFonts w:hint="eastAsia"/>
        </w:rPr>
        <w:t>汇总向伦理委员会报告。</w:t>
      </w:r>
    </w:p>
    <w:p w14:paraId="1410BA6C">
      <w:pPr>
        <w:spacing w:line="360" w:lineRule="auto"/>
        <w:rPr>
          <w:rFonts w:hint="eastAsia"/>
        </w:rPr>
      </w:pPr>
      <w:r>
        <w:rPr>
          <w:rFonts w:hint="default" w:ascii="Times New Roman" w:hAnsi="Times New Roman" w:cs="Times New Roman"/>
        </w:rPr>
        <w:t>2.5</w:t>
      </w:r>
      <w:r>
        <w:rPr>
          <w:rFonts w:hint="eastAsia"/>
        </w:rPr>
        <w:t>终止或者暂停研究报告</w:t>
      </w:r>
    </w:p>
    <w:p w14:paraId="5C99479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研究者/申办者提前终止或者暂停临床试验，应当及时向伦理委员会报告。</w:t>
      </w:r>
    </w:p>
    <w:p w14:paraId="251F1B01">
      <w:pPr>
        <w:spacing w:line="360" w:lineRule="auto"/>
        <w:rPr>
          <w:rFonts w:hint="eastAsia"/>
        </w:rPr>
      </w:pPr>
      <w:r>
        <w:rPr>
          <w:rFonts w:hint="default" w:ascii="Times New Roman" w:hAnsi="Times New Roman" w:cs="Times New Roman"/>
        </w:rPr>
        <w:t>2.6</w:t>
      </w:r>
      <w:r>
        <w:rPr>
          <w:rFonts w:hint="eastAsia"/>
        </w:rPr>
        <w:t>研究完成报告</w:t>
      </w:r>
    </w:p>
    <w:p w14:paraId="5993699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宋体" w:hAnsi="宋体" w:eastAsia="宋体" w:cs="宋体"/>
        </w:rPr>
        <w:t>本中心研</w:t>
      </w:r>
      <w:r>
        <w:rPr>
          <w:rFonts w:hint="eastAsia"/>
        </w:rPr>
        <w:t>究完成后，研究者应当向研究机构报告</w:t>
      </w:r>
      <w:r>
        <w:rPr>
          <w:rFonts w:hint="eastAsia"/>
          <w:lang w:eastAsia="zh-CN"/>
        </w:rPr>
        <w:t>；</w:t>
      </w:r>
      <w:r>
        <w:rPr>
          <w:rFonts w:hint="eastAsia"/>
        </w:rPr>
        <w:t>向伦理委员会提交研究完成报告，以证明研究的完成。</w:t>
      </w:r>
    </w:p>
    <w:p w14:paraId="054BE410">
      <w:pPr>
        <w:spacing w:line="360" w:lineRule="auto"/>
        <w:rPr>
          <w:rFonts w:hint="eastAsia"/>
        </w:rPr>
      </w:pPr>
      <w:r>
        <w:rPr>
          <w:rFonts w:hint="default" w:ascii="Times New Roman" w:hAnsi="Times New Roman" w:cs="Times New Roman"/>
        </w:rPr>
        <w:t>3.</w:t>
      </w:r>
      <w:r>
        <w:rPr>
          <w:rFonts w:hint="eastAsia"/>
        </w:rPr>
        <w:t>复审</w:t>
      </w:r>
    </w:p>
    <w:p w14:paraId="78D1A44A">
      <w:pPr>
        <w:spacing w:line="360" w:lineRule="auto"/>
        <w:rPr>
          <w:rFonts w:hint="eastAsia"/>
        </w:rPr>
      </w:pPr>
      <w:r>
        <w:rPr>
          <w:rFonts w:hint="default" w:ascii="Times New Roman" w:hAnsi="Times New Roman" w:cs="Times New Roman"/>
        </w:rPr>
        <w:t>3.1</w:t>
      </w:r>
      <w:r>
        <w:rPr>
          <w:rFonts w:hint="eastAsia"/>
        </w:rPr>
        <w:t>复审申请</w:t>
      </w:r>
    </w:p>
    <w:p w14:paraId="714467BE">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按伦理审查意见“必要的修改后同意”，对方案进行修改后，应当提交复审，经伦理委员会审查同意后方可实施。</w:t>
      </w:r>
    </w:p>
    <w:p w14:paraId="33A02E04">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如果对伦理审查意见有不同的看法，可以通过复审申请的方式提出不同意见，请伦理委员会重新考虑决定。</w:t>
      </w:r>
    </w:p>
    <w:p w14:paraId="5931F58B">
      <w:pPr>
        <w:spacing w:line="360" w:lineRule="auto"/>
        <w:rPr>
          <w:rFonts w:hint="eastAsia"/>
        </w:rPr>
      </w:pPr>
    </w:p>
    <w:p w14:paraId="2155BCCA">
      <w:pPr>
        <w:spacing w:line="360" w:lineRule="auto"/>
        <w:rPr>
          <w:rFonts w:hint="eastAsia"/>
          <w:b/>
          <w:bCs/>
          <w:sz w:val="24"/>
          <w:szCs w:val="24"/>
        </w:rPr>
      </w:pPr>
      <w:r>
        <w:rPr>
          <w:rFonts w:hint="eastAsia"/>
          <w:b/>
          <w:bCs/>
          <w:sz w:val="24"/>
          <w:szCs w:val="24"/>
        </w:rPr>
        <w:t>三、变更或豁免知情同意</w:t>
      </w:r>
    </w:p>
    <w:p w14:paraId="5291DF6E">
      <w:pPr>
        <w:spacing w:line="360" w:lineRule="auto"/>
        <w:ind w:firstLine="420" w:firstLineChars="200"/>
        <w:rPr>
          <w:rFonts w:hint="eastAsia"/>
        </w:rPr>
      </w:pPr>
      <w:r>
        <w:rPr>
          <w:rFonts w:hint="eastAsia"/>
        </w:rPr>
        <w:t>变更知情同意是指仍然会获得知情同意</w:t>
      </w:r>
      <w:r>
        <w:rPr>
          <w:rFonts w:hint="eastAsia"/>
          <w:lang w:eastAsia="zh-CN"/>
        </w:rPr>
        <w:t>，</w:t>
      </w:r>
      <w:r>
        <w:rPr>
          <w:rFonts w:hint="eastAsia"/>
        </w:rPr>
        <w:t>但披露的要素或知情同意的文件证明与法规要求有所不同，包括</w:t>
      </w:r>
      <w:r>
        <w:rPr>
          <w:rFonts w:hint="eastAsia"/>
          <w:lang w:eastAsia="zh-CN"/>
        </w:rPr>
        <w:t>：</w:t>
      </w:r>
      <w:r>
        <w:rPr>
          <w:rFonts w:hint="eastAsia"/>
        </w:rPr>
        <w:t>①变更提供给</w:t>
      </w:r>
      <w:r>
        <w:rPr>
          <w:rFonts w:hint="eastAsia"/>
          <w:lang w:eastAsia="zh-CN"/>
        </w:rPr>
        <w:t>研究参与</w:t>
      </w:r>
      <w:r>
        <w:rPr>
          <w:rFonts w:hint="eastAsia"/>
        </w:rPr>
        <w:t>者的信息，例如隐瞒信息。②变更知情同意的文件证明，例如免除知情同意的签字。</w:t>
      </w:r>
    </w:p>
    <w:p w14:paraId="0E99BEF8">
      <w:pPr>
        <w:spacing w:line="360" w:lineRule="auto"/>
        <w:ind w:firstLine="420" w:firstLineChars="200"/>
        <w:rPr>
          <w:rFonts w:hint="eastAsia"/>
        </w:rPr>
      </w:pPr>
      <w:r>
        <w:rPr>
          <w:rFonts w:hint="eastAsia"/>
        </w:rPr>
        <w:t>豁免知情同意是指豁免同意的整个要求，包括同意过程的属性和披露要素，这意味着允许研究人员在没有获得完全知情同意的情况下进行研究。</w:t>
      </w:r>
    </w:p>
    <w:p w14:paraId="79B70070">
      <w:pPr>
        <w:spacing w:line="360" w:lineRule="auto"/>
        <w:ind w:firstLine="420" w:firstLineChars="200"/>
        <w:rPr>
          <w:rFonts w:hint="eastAsia" w:eastAsiaTheme="minorEastAsia"/>
          <w:lang w:eastAsia="zh-CN"/>
        </w:rPr>
      </w:pPr>
      <w:r>
        <w:rPr>
          <w:rFonts w:hint="eastAsia"/>
        </w:rPr>
        <w:t>变更或豁免知情同意应当同时满足以下三个前提条件</w:t>
      </w:r>
      <w:r>
        <w:rPr>
          <w:rFonts w:hint="eastAsia"/>
          <w:lang w:eastAsia="zh-CN"/>
        </w:rPr>
        <w:t>：</w:t>
      </w:r>
    </w:p>
    <w:p w14:paraId="45170315">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如果没有变更或豁免，研究将不可行或无法实施。</w:t>
      </w:r>
    </w:p>
    <w:p w14:paraId="62CB4258">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研究具有重要的社会价值。</w:t>
      </w:r>
    </w:p>
    <w:p w14:paraId="669BCA32">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研究对</w:t>
      </w:r>
      <w:r>
        <w:rPr>
          <w:rFonts w:hint="eastAsia"/>
          <w:lang w:eastAsia="zh-CN"/>
        </w:rPr>
        <w:t>研究参与</w:t>
      </w:r>
      <w:r>
        <w:rPr>
          <w:rFonts w:hint="eastAsia"/>
        </w:rPr>
        <w:t>者造成的风险不超过最低风险。</w:t>
      </w:r>
    </w:p>
    <w:p w14:paraId="17C15CF9">
      <w:pPr>
        <w:spacing w:line="360" w:lineRule="auto"/>
        <w:ind w:firstLine="420" w:firstLineChars="200"/>
        <w:rPr>
          <w:rFonts w:hint="eastAsia"/>
        </w:rPr>
      </w:pPr>
      <w:r>
        <w:rPr>
          <w:rFonts w:hint="eastAsia"/>
        </w:rPr>
        <w:t>所有涉及人的生物医学研究必须得到个人或其监护人的知情同意。变更或豁免知情同意需要正当的理由并得到伦理委员会的审查同意。</w:t>
      </w:r>
    </w:p>
    <w:p w14:paraId="40A65BC1">
      <w:pPr>
        <w:spacing w:line="360" w:lineRule="auto"/>
        <w:rPr>
          <w:rFonts w:hint="eastAsia"/>
        </w:rPr>
      </w:pPr>
    </w:p>
    <w:p w14:paraId="18DF66CE">
      <w:pPr>
        <w:spacing w:line="360" w:lineRule="auto"/>
        <w:rPr>
          <w:rFonts w:hint="eastAsia"/>
          <w:b/>
          <w:bCs/>
          <w:sz w:val="24"/>
          <w:szCs w:val="24"/>
        </w:rPr>
      </w:pPr>
      <w:r>
        <w:rPr>
          <w:rFonts w:hint="eastAsia"/>
          <w:b/>
          <w:bCs/>
          <w:sz w:val="24"/>
          <w:szCs w:val="24"/>
        </w:rPr>
        <w:t>四、临床研究过程中应当及时向伦理委员会报告的非预期问题</w:t>
      </w:r>
    </w:p>
    <w:p w14:paraId="2AE630E3">
      <w:pPr>
        <w:spacing w:line="360" w:lineRule="auto"/>
        <w:ind w:firstLine="420" w:firstLineChars="200"/>
        <w:rPr>
          <w:rFonts w:hint="eastAsia"/>
        </w:rPr>
      </w:pPr>
      <w:r>
        <w:rPr>
          <w:rFonts w:hint="eastAsia"/>
        </w:rPr>
        <w:t>临床研究过程中发生增加</w:t>
      </w:r>
      <w:r>
        <w:rPr>
          <w:rFonts w:hint="eastAsia"/>
          <w:lang w:eastAsia="zh-CN"/>
        </w:rPr>
        <w:t>研究参与</w:t>
      </w:r>
      <w:r>
        <w:rPr>
          <w:rFonts w:hint="eastAsia"/>
        </w:rPr>
        <w:t>者风险或者显著影响临床研究实施的非预期问题</w:t>
      </w:r>
      <w:r>
        <w:rPr>
          <w:rFonts w:hint="eastAsia"/>
          <w:lang w:eastAsia="zh-CN"/>
        </w:rPr>
        <w:t>，</w:t>
      </w:r>
      <w:r>
        <w:rPr>
          <w:rFonts w:hint="eastAsia"/>
        </w:rPr>
        <w:t>应当及</w:t>
      </w:r>
    </w:p>
    <w:p w14:paraId="207D8A3E">
      <w:pPr>
        <w:spacing w:line="360" w:lineRule="auto"/>
        <w:rPr>
          <w:rFonts w:hint="eastAsia" w:eastAsiaTheme="minorEastAsia"/>
          <w:lang w:eastAsia="zh-CN"/>
        </w:rPr>
      </w:pPr>
      <w:r>
        <w:rPr>
          <w:rFonts w:hint="eastAsia"/>
        </w:rPr>
        <w:t>时向伦理委员会报告</w:t>
      </w:r>
      <w:r>
        <w:rPr>
          <w:rFonts w:hint="eastAsia"/>
          <w:lang w:eastAsia="zh-CN"/>
        </w:rPr>
        <w:t>：</w:t>
      </w:r>
    </w:p>
    <w:p w14:paraId="1799B296">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为消除对</w:t>
      </w:r>
      <w:r>
        <w:rPr>
          <w:rFonts w:hint="eastAsia"/>
          <w:lang w:eastAsia="zh-CN"/>
        </w:rPr>
        <w:t>研究参与</w:t>
      </w:r>
      <w:r>
        <w:rPr>
          <w:rFonts w:hint="eastAsia"/>
        </w:rPr>
        <w:t>者紧急危害的研究方案的偏离或者修改。</w:t>
      </w:r>
    </w:p>
    <w:p w14:paraId="49D28EC1">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增加</w:t>
      </w:r>
      <w:r>
        <w:rPr>
          <w:rFonts w:hint="eastAsia"/>
          <w:lang w:eastAsia="zh-CN"/>
        </w:rPr>
        <w:t>研究参与</w:t>
      </w:r>
      <w:r>
        <w:rPr>
          <w:rFonts w:hint="eastAsia"/>
        </w:rPr>
        <w:t>者风险和/或显著影响研究实施的改变。</w:t>
      </w:r>
    </w:p>
    <w:p w14:paraId="6E8540A1">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所有可疑且非预期严重不良反应。</w:t>
      </w:r>
    </w:p>
    <w:p w14:paraId="153D6715">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可能对</w:t>
      </w:r>
      <w:r>
        <w:rPr>
          <w:rFonts w:hint="eastAsia"/>
          <w:lang w:eastAsia="zh-CN"/>
        </w:rPr>
        <w:t>研究参与</w:t>
      </w:r>
      <w:r>
        <w:rPr>
          <w:rFonts w:hint="eastAsia"/>
        </w:rPr>
        <w:t>者安全或临床研究实施产生不利影响的新信息。例如</w:t>
      </w:r>
      <w:r>
        <w:rPr>
          <w:rFonts w:hint="eastAsia"/>
          <w:lang w:eastAsia="zh-CN"/>
        </w:rPr>
        <w:t>：</w:t>
      </w:r>
    </w:p>
    <w:p w14:paraId="393CDE7D">
      <w:pPr>
        <w:spacing w:line="360" w:lineRule="auto"/>
        <w:ind w:left="630" w:leftChars="200" w:hanging="210" w:hangingChars="100"/>
        <w:rPr>
          <w:rFonts w:hint="eastAsia"/>
        </w:rPr>
      </w:pPr>
      <w:r>
        <w:rPr>
          <w:rFonts w:hint="eastAsia" w:ascii="宋体" w:hAnsi="宋体" w:eastAsia="宋体" w:cs="宋体"/>
          <w:color w:val="auto"/>
          <w:sz w:val="21"/>
          <w:szCs w:val="21"/>
        </w:rPr>
        <w:t>△</w:t>
      </w:r>
      <w:r>
        <w:rPr>
          <w:rFonts w:hint="eastAsia"/>
        </w:rPr>
        <w:t>研究中心条件变化，对研究实施产生重大影响，或者减少</w:t>
      </w:r>
      <w:r>
        <w:rPr>
          <w:rFonts w:hint="eastAsia"/>
          <w:lang w:eastAsia="zh-CN"/>
        </w:rPr>
        <w:t>研究参与</w:t>
      </w:r>
      <w:r>
        <w:rPr>
          <w:rFonts w:hint="eastAsia"/>
        </w:rPr>
        <w:t>者的保护措施或获益，增加</w:t>
      </w:r>
      <w:r>
        <w:rPr>
          <w:rFonts w:hint="eastAsia"/>
          <w:lang w:eastAsia="zh-CN"/>
        </w:rPr>
        <w:t>研究参与</w:t>
      </w:r>
      <w:r>
        <w:rPr>
          <w:rFonts w:hint="eastAsia"/>
        </w:rPr>
        <w:t>者风险的情况。</w:t>
      </w:r>
    </w:p>
    <w:p w14:paraId="7841901A">
      <w:pPr>
        <w:spacing w:line="360" w:lineRule="auto"/>
        <w:ind w:left="630" w:leftChars="200" w:hanging="210" w:hangingChars="100"/>
        <w:rPr>
          <w:rFonts w:hint="eastAsia"/>
        </w:rPr>
      </w:pPr>
      <w:r>
        <w:rPr>
          <w:rFonts w:hint="eastAsia" w:ascii="宋体" w:hAnsi="宋体" w:eastAsia="宋体" w:cs="宋体"/>
          <w:color w:val="auto"/>
          <w:sz w:val="21"/>
          <w:szCs w:val="21"/>
        </w:rPr>
        <w:t>△</w:t>
      </w:r>
      <w:r>
        <w:rPr>
          <w:rFonts w:hint="eastAsia"/>
        </w:rPr>
        <w:t>来源于最新的文献，数据监查委员会，期中分析，其他相关临床试验的报告</w:t>
      </w:r>
      <w:r>
        <w:rPr>
          <w:rFonts w:hint="eastAsia"/>
          <w:lang w:eastAsia="zh-CN"/>
        </w:rPr>
        <w:t>，研究参与</w:t>
      </w:r>
      <w:r>
        <w:rPr>
          <w:rFonts w:hint="eastAsia"/>
        </w:rPr>
        <w:t>者的抱怨等的非预期问题。</w:t>
      </w:r>
    </w:p>
    <w:p w14:paraId="4DE3DDC0">
      <w:pPr>
        <w:spacing w:line="360" w:lineRule="auto"/>
        <w:ind w:firstLine="420" w:firstLineChars="200"/>
        <w:rPr>
          <w:rFonts w:hint="eastAsia"/>
        </w:rPr>
      </w:pPr>
      <w:r>
        <w:rPr>
          <w:rFonts w:hint="eastAsia" w:ascii="宋体" w:hAnsi="宋体" w:eastAsia="宋体" w:cs="宋体"/>
          <w:color w:val="auto"/>
          <w:sz w:val="21"/>
          <w:szCs w:val="21"/>
        </w:rPr>
        <w:t>△</w:t>
      </w:r>
      <w:r>
        <w:rPr>
          <w:rFonts w:hint="eastAsia"/>
        </w:rPr>
        <w:t>研究项目被监管部门终止或者暂停。</w:t>
      </w:r>
    </w:p>
    <w:p w14:paraId="7337942E">
      <w:pPr>
        <w:spacing w:line="360" w:lineRule="auto"/>
        <w:rPr>
          <w:rFonts w:hint="eastAsia"/>
        </w:rPr>
      </w:pPr>
    </w:p>
    <w:p w14:paraId="03F53520">
      <w:pPr>
        <w:spacing w:line="360" w:lineRule="auto"/>
        <w:rPr>
          <w:rFonts w:hint="eastAsia"/>
          <w:b/>
          <w:bCs/>
          <w:sz w:val="24"/>
          <w:szCs w:val="24"/>
        </w:rPr>
      </w:pPr>
      <w:r>
        <w:rPr>
          <w:rFonts w:hint="eastAsia"/>
          <w:b/>
          <w:bCs/>
          <w:sz w:val="24"/>
          <w:szCs w:val="24"/>
        </w:rPr>
        <w:t>五、提交伦理审查的流程</w:t>
      </w:r>
    </w:p>
    <w:p w14:paraId="46C0BBFD">
      <w:pPr>
        <w:spacing w:line="360" w:lineRule="auto"/>
        <w:rPr>
          <w:rFonts w:hint="eastAsia"/>
        </w:rPr>
      </w:pPr>
      <w:r>
        <w:rPr>
          <w:rFonts w:hint="default" w:ascii="Times New Roman" w:hAnsi="Times New Roman" w:cs="Times New Roman"/>
        </w:rPr>
        <w:t>1.</w:t>
      </w:r>
      <w:r>
        <w:rPr>
          <w:rFonts w:hint="eastAsia"/>
        </w:rPr>
        <w:t>送审</w:t>
      </w:r>
    </w:p>
    <w:p w14:paraId="52FDB59E">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准备送审材料</w:t>
      </w:r>
      <w:r>
        <w:rPr>
          <w:rFonts w:hint="eastAsia"/>
          <w:lang w:eastAsia="zh-CN"/>
        </w:rPr>
        <w:t>：</w:t>
      </w:r>
      <w:r>
        <w:rPr>
          <w:rFonts w:hint="eastAsia"/>
        </w:rPr>
        <w:t>根据送审类别和</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7</w:t>
      </w:r>
      <w:r>
        <w:rPr>
          <w:rFonts w:hint="eastAsia"/>
        </w:rPr>
        <w:t>送审材料清单，准备送审材料。药物临床试验的申办者负责准备送审材料。送审材料应当同时提交书面和电子文件。研究方案、知情同意书、招募广告、提供给</w:t>
      </w:r>
      <w:r>
        <w:rPr>
          <w:rFonts w:hint="eastAsia"/>
          <w:lang w:eastAsia="zh-CN"/>
        </w:rPr>
        <w:t>研究参与</w:t>
      </w:r>
      <w:r>
        <w:rPr>
          <w:rFonts w:hint="eastAsia"/>
        </w:rPr>
        <w:t>者的其他书面资料、病例报告表、研究者手册等送审材料应当注明版本号和版本日期。送审材料的语言是中文。书面送审材料的份数应当与伦理委员会委员组成人数相同。</w:t>
      </w:r>
    </w:p>
    <w:p w14:paraId="51082A0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送审责任者</w:t>
      </w:r>
      <w:r>
        <w:rPr>
          <w:rFonts w:hint="eastAsia"/>
          <w:lang w:eastAsia="zh-CN"/>
        </w:rPr>
        <w:t>：</w:t>
      </w:r>
      <w:r>
        <w:rPr>
          <w:rFonts w:hint="eastAsia"/>
        </w:rPr>
        <w:t>研究项目的送审责任者为研究者。研究者应当在送审材料上签字并注明日期。</w:t>
      </w:r>
    </w:p>
    <w:p w14:paraId="17D05D7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送审的表格或报</w:t>
      </w:r>
      <w:r>
        <w:rPr>
          <w:rFonts w:hint="eastAsia"/>
          <w:lang w:eastAsia="zh-CN"/>
        </w:rPr>
        <w:t>告应</w:t>
      </w:r>
      <w:r>
        <w:rPr>
          <w:rFonts w:hint="eastAsia"/>
        </w:rPr>
        <w:t>提交书面的申请表/报告。</w:t>
      </w:r>
    </w:p>
    <w:p w14:paraId="39502CB7">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eastAsia="微软雅黑" w:cs="Times New Roman"/>
        </w:rPr>
        <w:t>I</w:t>
      </w:r>
      <w:r>
        <w:rPr>
          <w:rFonts w:hint="default"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8</w:t>
      </w:r>
      <w:r>
        <w:rPr>
          <w:rFonts w:hint="eastAsia"/>
        </w:rPr>
        <w:t>初始审查申请表。</w:t>
      </w:r>
    </w:p>
    <w:p w14:paraId="309CD32E">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2</w:t>
      </w:r>
      <w:r>
        <w:rPr>
          <w:rFonts w:hint="eastAsia"/>
        </w:rPr>
        <w:t>研究经济利益冲突声</w:t>
      </w:r>
      <w:r>
        <w:rPr>
          <w:rFonts w:hint="eastAsia" w:ascii="宋体" w:hAnsi="宋体" w:eastAsia="宋体" w:cs="宋体"/>
        </w:rPr>
        <w:t>明(研究者，研究人员)</w:t>
      </w:r>
      <w:r>
        <w:rPr>
          <w:rFonts w:hint="eastAsia"/>
        </w:rPr>
        <w:t>。</w:t>
      </w:r>
    </w:p>
    <w:p w14:paraId="5B0DD02C">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9</w:t>
      </w:r>
      <w:r>
        <w:rPr>
          <w:rFonts w:hint="eastAsia"/>
        </w:rPr>
        <w:t>修正案审查申请表。</w:t>
      </w:r>
    </w:p>
    <w:p w14:paraId="29BE95CF">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10</w:t>
      </w:r>
      <w:r>
        <w:rPr>
          <w:rFonts w:hint="eastAsia"/>
        </w:rPr>
        <w:t>研究进展报告。</w:t>
      </w:r>
    </w:p>
    <w:p w14:paraId="7B571CB1">
      <w:pPr>
        <w:spacing w:line="360" w:lineRule="auto"/>
        <w:ind w:firstLine="420" w:firstLineChars="200"/>
        <w:rPr>
          <w:rFonts w:hint="eastAsia"/>
        </w:rPr>
      </w:pPr>
      <w:r>
        <w:rPr>
          <w:rFonts w:hint="eastAsia" w:ascii="宋体" w:hAnsi="宋体" w:eastAsia="宋体" w:cs="宋体"/>
          <w:color w:val="auto"/>
          <w:sz w:val="21"/>
          <w:szCs w:val="21"/>
        </w:rPr>
        <w:t>△</w:t>
      </w:r>
      <w:r>
        <w:rPr>
          <w:rFonts w:hint="eastAsia"/>
        </w:rPr>
        <w:t>申办者提供的安全性报告。</w:t>
      </w:r>
    </w:p>
    <w:p w14:paraId="7485430B">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12</w:t>
      </w:r>
      <w:r>
        <w:rPr>
          <w:rFonts w:hint="eastAsia"/>
        </w:rPr>
        <w:t>偏离方案报告。</w:t>
      </w:r>
    </w:p>
    <w:p w14:paraId="4970F28B">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13</w:t>
      </w:r>
      <w:r>
        <w:rPr>
          <w:rFonts w:hint="eastAsia"/>
        </w:rPr>
        <w:t>终止/暂停研究报告。</w:t>
      </w:r>
    </w:p>
    <w:p w14:paraId="668F11A5">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14</w:t>
      </w:r>
      <w:r>
        <w:rPr>
          <w:rFonts w:hint="eastAsia"/>
        </w:rPr>
        <w:t>研究完成报告。</w:t>
      </w:r>
    </w:p>
    <w:p w14:paraId="3B03A6AF">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15</w:t>
      </w:r>
      <w:r>
        <w:rPr>
          <w:rFonts w:hint="eastAsia"/>
        </w:rPr>
        <w:t>复审申请表。</w:t>
      </w:r>
    </w:p>
    <w:p w14:paraId="33AA4C61">
      <w:pPr>
        <w:spacing w:line="360" w:lineRule="auto"/>
        <w:ind w:firstLine="420" w:firstLineChars="200"/>
        <w:rPr>
          <w:rFonts w:hint="eastAsia"/>
        </w:rPr>
      </w:pPr>
      <w:r>
        <w:rPr>
          <w:rFonts w:hint="eastAsia" w:ascii="宋体" w:hAnsi="宋体" w:eastAsia="宋体" w:cs="宋体"/>
          <w:color w:val="auto"/>
          <w:sz w:val="21"/>
          <w:szCs w:val="21"/>
        </w:rPr>
        <w:t>△</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41</w:t>
      </w:r>
      <w:r>
        <w:rPr>
          <w:rFonts w:hint="eastAsia" w:ascii="宋体" w:hAnsi="宋体" w:eastAsia="宋体" w:cs="宋体"/>
          <w:color w:val="auto"/>
          <w:sz w:val="21"/>
          <w:szCs w:val="21"/>
        </w:rPr>
        <w:t>研究材料诚信承诺书</w:t>
      </w:r>
      <w:r>
        <w:rPr>
          <w:rFonts w:hint="eastAsia"/>
        </w:rPr>
        <w:t>。</w:t>
      </w:r>
    </w:p>
    <w:p w14:paraId="2C49B5DD">
      <w:pPr>
        <w:spacing w:line="360" w:lineRule="auto"/>
        <w:rPr>
          <w:rFonts w:hint="eastAsia"/>
        </w:rPr>
      </w:pPr>
      <w:r>
        <w:rPr>
          <w:rFonts w:hint="default" w:ascii="Times New Roman" w:hAnsi="Times New Roman" w:cs="Times New Roman"/>
        </w:rPr>
        <w:t>2.</w:t>
      </w:r>
      <w:r>
        <w:rPr>
          <w:rFonts w:hint="eastAsia"/>
        </w:rPr>
        <w:t>领取通知</w:t>
      </w:r>
    </w:p>
    <w:p w14:paraId="0145C27F">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补充</w:t>
      </w:r>
      <w:r>
        <w:rPr>
          <w:rFonts w:hint="default" w:ascii="Times New Roman" w:hAnsi="Times New Roman" w:cs="Times New Roman"/>
        </w:rPr>
        <w:t>/</w:t>
      </w:r>
      <w:r>
        <w:rPr>
          <w:rFonts w:hint="eastAsia" w:ascii="Times New Roman" w:hAnsi="Times New Roman" w:cs="Times New Roman"/>
          <w:lang w:eastAsia="zh-CN"/>
        </w:rPr>
        <w:t>修改</w:t>
      </w:r>
      <w:r>
        <w:rPr>
          <w:rFonts w:hint="eastAsia"/>
        </w:rPr>
        <w:t>送审材料通知</w:t>
      </w:r>
      <w:r>
        <w:rPr>
          <w:rFonts w:hint="eastAsia"/>
          <w:lang w:eastAsia="zh-CN"/>
        </w:rPr>
        <w:t>：</w:t>
      </w:r>
      <w:r>
        <w:rPr>
          <w:rFonts w:hint="eastAsia"/>
        </w:rPr>
        <w:t>伦理委员会办公室形式审查后，如果认为送审材料有缺陷，发送</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16</w:t>
      </w:r>
      <w:r>
        <w:rPr>
          <w:rFonts w:hint="eastAsia"/>
          <w:color w:val="auto"/>
        </w:rPr>
        <w:t>补充</w:t>
      </w:r>
      <w:r>
        <w:rPr>
          <w:rFonts w:hint="default" w:ascii="Times New Roman" w:hAnsi="Times New Roman" w:cs="Times New Roman"/>
          <w:color w:val="auto"/>
        </w:rPr>
        <w:t>/</w:t>
      </w:r>
      <w:r>
        <w:rPr>
          <w:rFonts w:hint="eastAsia" w:ascii="Times New Roman" w:hAnsi="Times New Roman" w:cs="Times New Roman"/>
          <w:color w:val="auto"/>
          <w:lang w:eastAsia="zh-CN"/>
        </w:rPr>
        <w:t>修改</w:t>
      </w:r>
      <w:r>
        <w:rPr>
          <w:rFonts w:hint="eastAsia"/>
        </w:rPr>
        <w:t>送审材料通知，并告知最近审查会议前的送审截止日期。</w:t>
      </w:r>
    </w:p>
    <w:p w14:paraId="5E209255">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受理通知</w:t>
      </w:r>
      <w:r>
        <w:rPr>
          <w:rFonts w:hint="eastAsia"/>
          <w:lang w:eastAsia="zh-CN"/>
        </w:rPr>
        <w:t>：</w:t>
      </w:r>
      <w:r>
        <w:rPr>
          <w:rFonts w:hint="eastAsia"/>
        </w:rPr>
        <w:t>通过伦理委员会办公室的形式审查</w:t>
      </w:r>
      <w:r>
        <w:rPr>
          <w:rFonts w:hint="eastAsia"/>
          <w:lang w:eastAsia="zh-CN"/>
        </w:rPr>
        <w:t>，</w:t>
      </w:r>
      <w:r>
        <w:rPr>
          <w:rFonts w:hint="eastAsia"/>
        </w:rPr>
        <w:t>秘书发送</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17</w:t>
      </w:r>
      <w:r>
        <w:rPr>
          <w:rFonts w:hint="eastAsia"/>
        </w:rPr>
        <w:t>受理通知，并告知预计的审查日期。</w:t>
      </w:r>
    </w:p>
    <w:p w14:paraId="646D2EC8">
      <w:pPr>
        <w:spacing w:line="360" w:lineRule="auto"/>
        <w:rPr>
          <w:rFonts w:hint="eastAsia"/>
        </w:rPr>
      </w:pPr>
      <w:r>
        <w:rPr>
          <w:rFonts w:hint="default" w:ascii="Times New Roman" w:hAnsi="Times New Roman" w:cs="Times New Roman"/>
        </w:rPr>
        <w:t>3.</w:t>
      </w:r>
      <w:r>
        <w:rPr>
          <w:rFonts w:hint="eastAsia"/>
        </w:rPr>
        <w:t>接受审查的准备</w:t>
      </w:r>
    </w:p>
    <w:p w14:paraId="4B9311A4">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会议时间/地点</w:t>
      </w:r>
      <w:r>
        <w:rPr>
          <w:rFonts w:hint="eastAsia"/>
          <w:lang w:eastAsia="zh-CN"/>
        </w:rPr>
        <w:t>：</w:t>
      </w:r>
      <w:r>
        <w:rPr>
          <w:rFonts w:hint="eastAsia"/>
        </w:rPr>
        <w:t>伦理委员会秘书电话或短信通知。</w:t>
      </w:r>
    </w:p>
    <w:p w14:paraId="30661240">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准备向会议的报告和答疑</w:t>
      </w:r>
      <w:r>
        <w:rPr>
          <w:rFonts w:hint="eastAsia"/>
          <w:lang w:eastAsia="zh-CN"/>
        </w:rPr>
        <w:t>：</w:t>
      </w:r>
      <w:r>
        <w:rPr>
          <w:rFonts w:hint="eastAsia"/>
        </w:rPr>
        <w:t>研究者准备报告的</w:t>
      </w:r>
      <w:r>
        <w:rPr>
          <w:rFonts w:hint="default" w:ascii="Times New Roman" w:hAnsi="Times New Roman" w:cs="Times New Roman"/>
        </w:rPr>
        <w:t>PPT</w:t>
      </w:r>
      <w:r>
        <w:rPr>
          <w:rFonts w:hint="eastAsia" w:ascii="Times New Roman" w:hAnsi="Times New Roman" w:cs="Times New Roman"/>
          <w:lang w:eastAsia="zh-CN"/>
        </w:rPr>
        <w:t>，汇报时间应控制在</w:t>
      </w:r>
      <w:r>
        <w:rPr>
          <w:rFonts w:hint="eastAsia" w:ascii="Times New Roman" w:hAnsi="Times New Roman" w:cs="Times New Roman"/>
          <w:lang w:val="en-US" w:eastAsia="zh-CN"/>
        </w:rPr>
        <w:t>5分钟之内，</w:t>
      </w:r>
      <w:r>
        <w:rPr>
          <w:rFonts w:hint="eastAsia"/>
        </w:rPr>
        <w:t>应要求到会报告和答疑。研究者因故不能到会，应当事先向主任委员请假，经主任委员同意后通知伦理办公室，并授权研究人员到会报告和答疑。</w:t>
      </w:r>
    </w:p>
    <w:p w14:paraId="125D42AE">
      <w:pPr>
        <w:spacing w:line="360" w:lineRule="auto"/>
        <w:rPr>
          <w:rFonts w:hint="eastAsia"/>
        </w:rPr>
      </w:pPr>
    </w:p>
    <w:p w14:paraId="3C758E24">
      <w:pPr>
        <w:spacing w:line="360" w:lineRule="auto"/>
        <w:rPr>
          <w:rFonts w:hint="eastAsia"/>
          <w:b/>
          <w:bCs/>
          <w:sz w:val="24"/>
          <w:szCs w:val="24"/>
        </w:rPr>
      </w:pPr>
      <w:r>
        <w:rPr>
          <w:rFonts w:hint="eastAsia"/>
          <w:b/>
          <w:bCs/>
          <w:sz w:val="24"/>
          <w:szCs w:val="24"/>
        </w:rPr>
        <w:t>六、伦理审查的时间安排</w:t>
      </w:r>
    </w:p>
    <w:p w14:paraId="2367C0DF">
      <w:pPr>
        <w:spacing w:line="360" w:lineRule="auto"/>
        <w:ind w:firstLine="420" w:firstLineChars="200"/>
        <w:rPr>
          <w:rFonts w:hint="eastAsia"/>
        </w:rPr>
      </w:pPr>
      <w:r>
        <w:rPr>
          <w:rFonts w:hint="eastAsia"/>
          <w:color w:val="auto"/>
        </w:rPr>
        <w:t>伦理委员会每月召开</w:t>
      </w:r>
      <w:r>
        <w:rPr>
          <w:rFonts w:hint="default" w:ascii="Times New Roman" w:hAnsi="Times New Roman" w:cs="Times New Roman"/>
          <w:color w:val="auto"/>
        </w:rPr>
        <w:t>1</w:t>
      </w:r>
      <w:r>
        <w:rPr>
          <w:rFonts w:hint="default"/>
          <w:color w:val="auto"/>
        </w:rPr>
        <w:t>次例行审查会议</w:t>
      </w:r>
      <w:r>
        <w:rPr>
          <w:rFonts w:hint="eastAsia"/>
          <w:color w:val="auto"/>
        </w:rPr>
        <w:t>，可根据实际工作情况增减审查会议频率。</w:t>
      </w:r>
      <w:r>
        <w:rPr>
          <w:rFonts w:hint="eastAsia"/>
        </w:rPr>
        <w:t>伦理委员会办公室受理送审材料后，一般需要</w:t>
      </w:r>
      <w:r>
        <w:rPr>
          <w:rFonts w:hint="default" w:ascii="Times New Roman" w:hAnsi="Times New Roman" w:cs="Times New Roman"/>
        </w:rPr>
        <w:t>1</w:t>
      </w:r>
      <w:r>
        <w:rPr>
          <w:rFonts w:hint="eastAsia"/>
        </w:rPr>
        <w:t>周的时间进行处理，请在审查会议前</w:t>
      </w:r>
      <w:r>
        <w:rPr>
          <w:rFonts w:hint="default" w:ascii="Times New Roman" w:hAnsi="Times New Roman" w:cs="Times New Roman"/>
        </w:rPr>
        <w:t>1</w:t>
      </w:r>
      <w:r>
        <w:rPr>
          <w:rFonts w:hint="eastAsia"/>
        </w:rPr>
        <w:t>周提交送审材料。</w:t>
      </w:r>
    </w:p>
    <w:p w14:paraId="361403C3">
      <w:pPr>
        <w:spacing w:line="360" w:lineRule="auto"/>
        <w:ind w:firstLine="420" w:firstLineChars="200"/>
        <w:rPr>
          <w:rFonts w:hint="eastAsia"/>
        </w:rPr>
      </w:pPr>
      <w:r>
        <w:rPr>
          <w:rFonts w:hint="eastAsia"/>
        </w:rPr>
        <w:t>研究过程中出现危及</w:t>
      </w:r>
      <w:r>
        <w:rPr>
          <w:rFonts w:hint="eastAsia"/>
          <w:lang w:eastAsia="zh-CN"/>
        </w:rPr>
        <w:t>研究参与</w:t>
      </w:r>
      <w:r>
        <w:rPr>
          <w:rFonts w:hint="eastAsia"/>
        </w:rPr>
        <w:t>者生命安全的重大非预期问题，</w:t>
      </w:r>
      <w:r>
        <w:rPr>
          <w:rFonts w:hint="eastAsia"/>
          <w:lang w:val="en-US" w:eastAsia="zh-CN"/>
        </w:rPr>
        <w:t>或有与突发重大疫情风险控制密切相关、须紧急开展的医学研究，</w:t>
      </w:r>
      <w:r>
        <w:rPr>
          <w:rFonts w:hint="eastAsia"/>
        </w:rPr>
        <w:t>伦理委员会将召开紧急会议进行审查。</w:t>
      </w:r>
    </w:p>
    <w:p w14:paraId="4B97DE06">
      <w:pPr>
        <w:spacing w:line="360" w:lineRule="auto"/>
        <w:rPr>
          <w:rFonts w:hint="eastAsia"/>
        </w:rPr>
      </w:pPr>
    </w:p>
    <w:p w14:paraId="51A49740">
      <w:pPr>
        <w:spacing w:line="360" w:lineRule="auto"/>
        <w:rPr>
          <w:rFonts w:hint="eastAsia"/>
          <w:b/>
          <w:bCs/>
          <w:sz w:val="24"/>
          <w:szCs w:val="24"/>
        </w:rPr>
      </w:pPr>
      <w:r>
        <w:rPr>
          <w:rFonts w:hint="eastAsia"/>
          <w:b/>
          <w:bCs/>
          <w:sz w:val="24"/>
          <w:szCs w:val="24"/>
        </w:rPr>
        <w:t>七、审查决定的传达</w:t>
      </w:r>
    </w:p>
    <w:p w14:paraId="6FE6466D">
      <w:pPr>
        <w:spacing w:line="360" w:lineRule="auto"/>
        <w:ind w:firstLine="420" w:firstLineChars="200"/>
        <w:rPr>
          <w:rFonts w:hint="eastAsia" w:eastAsiaTheme="minorEastAsia"/>
          <w:lang w:val="en-US" w:eastAsia="zh-CN"/>
        </w:rPr>
      </w:pPr>
      <w:r>
        <w:rPr>
          <w:rFonts w:hint="eastAsia"/>
        </w:rPr>
        <w:t>伦理委员会在做出审查决定后</w:t>
      </w:r>
      <w:r>
        <w:rPr>
          <w:rFonts w:hint="default" w:ascii="Times New Roman" w:hAnsi="Times New Roman" w:cs="Times New Roman"/>
        </w:rPr>
        <w:t>5</w:t>
      </w:r>
      <w:r>
        <w:rPr>
          <w:rFonts w:hint="eastAsia"/>
        </w:rPr>
        <w:t>个工作日内，以“伦理审查意见</w:t>
      </w:r>
      <w:r>
        <w:rPr>
          <w:rFonts w:hint="eastAsia"/>
          <w:lang w:eastAsia="zh-CN"/>
        </w:rPr>
        <w:t>”</w:t>
      </w:r>
      <w:r>
        <w:rPr>
          <w:rFonts w:hint="eastAsia"/>
        </w:rPr>
        <w:t>的书面方式传达审查</w:t>
      </w:r>
      <w:r>
        <w:rPr>
          <w:rFonts w:hint="eastAsia"/>
          <w:lang w:eastAsia="zh-CN"/>
        </w:rPr>
        <w:t>决定。</w:t>
      </w:r>
    </w:p>
    <w:p w14:paraId="64033B82">
      <w:pPr>
        <w:spacing w:line="360" w:lineRule="auto"/>
        <w:ind w:firstLine="420" w:firstLineChars="200"/>
        <w:rPr>
          <w:rFonts w:hint="eastAsia"/>
        </w:rPr>
      </w:pPr>
      <w:r>
        <w:rPr>
          <w:rFonts w:hint="eastAsia"/>
        </w:rPr>
        <w:t>如果审查意见为肯定性决定</w:t>
      </w:r>
      <w:r>
        <w:rPr>
          <w:rFonts w:hint="eastAsia" w:ascii="宋体" w:hAnsi="宋体" w:eastAsia="宋体" w:cs="宋体"/>
        </w:rPr>
        <w:t>(同意继续研究</w:t>
      </w:r>
      <w:r>
        <w:rPr>
          <w:rFonts w:hint="eastAsia" w:ascii="宋体" w:hAnsi="宋体" w:eastAsia="宋体" w:cs="宋体"/>
          <w:lang w:eastAsia="zh-CN"/>
        </w:rPr>
        <w:t>，</w:t>
      </w:r>
      <w:r>
        <w:rPr>
          <w:rFonts w:hint="eastAsia" w:ascii="宋体" w:hAnsi="宋体" w:eastAsia="宋体" w:cs="宋体"/>
        </w:rPr>
        <w:t>或者同意研究完成)</w:t>
      </w:r>
      <w:r>
        <w:rPr>
          <w:rFonts w:hint="eastAsia"/>
        </w:rPr>
        <w:t>，并且审查类别属于安全性审查及其复审，偏离方案审查及其复审，研究完成审查，或者伦理委员会同意研究者/申办者提出的终止或者暂停已同意的研究，可以不传达伦理审查意见的书面文件。</w:t>
      </w:r>
    </w:p>
    <w:p w14:paraId="77A1F6AF">
      <w:pPr>
        <w:spacing w:line="360" w:lineRule="auto"/>
        <w:ind w:firstLine="420" w:firstLineChars="200"/>
        <w:rPr>
          <w:rFonts w:hint="eastAsia"/>
        </w:rPr>
      </w:pPr>
      <w:r>
        <w:rPr>
          <w:rFonts w:hint="eastAsia"/>
        </w:rPr>
        <w:t>研究者如果需要可以不传达的伦理审查意见的书面文件</w:t>
      </w:r>
      <w:r>
        <w:rPr>
          <w:rFonts w:hint="eastAsia"/>
          <w:lang w:eastAsia="zh-CN"/>
        </w:rPr>
        <w:t>，</w:t>
      </w:r>
      <w:r>
        <w:rPr>
          <w:rFonts w:hint="eastAsia"/>
        </w:rPr>
        <w:t>可以要求伦理委员会办公室提供。</w:t>
      </w:r>
    </w:p>
    <w:p w14:paraId="3FF160CF">
      <w:pPr>
        <w:spacing w:line="360" w:lineRule="auto"/>
        <w:ind w:firstLine="420" w:firstLineChars="200"/>
        <w:rPr>
          <w:rFonts w:hint="eastAsia"/>
        </w:rPr>
      </w:pPr>
      <w:r>
        <w:rPr>
          <w:rFonts w:hint="eastAsia"/>
        </w:rPr>
        <w:t>如果对伦理审查决定有不同意见，可以向伦理委员会提交复审</w:t>
      </w:r>
      <w:r>
        <w:rPr>
          <w:rFonts w:hint="eastAsia"/>
          <w:lang w:eastAsia="zh-CN"/>
        </w:rPr>
        <w:t>，</w:t>
      </w:r>
      <w:r>
        <w:rPr>
          <w:rFonts w:hint="eastAsia"/>
        </w:rPr>
        <w:t>还可以要求与伦理委员会委员进行直接的沟通交流。</w:t>
      </w:r>
    </w:p>
    <w:p w14:paraId="2FFEDE52">
      <w:pPr>
        <w:spacing w:line="360" w:lineRule="auto"/>
        <w:rPr>
          <w:rFonts w:hint="eastAsia"/>
        </w:rPr>
      </w:pPr>
    </w:p>
    <w:p w14:paraId="2EC10AD3">
      <w:pPr>
        <w:spacing w:line="360" w:lineRule="auto"/>
        <w:rPr>
          <w:rFonts w:hint="eastAsia"/>
          <w:b/>
          <w:bCs/>
          <w:sz w:val="24"/>
          <w:szCs w:val="24"/>
        </w:rPr>
      </w:pPr>
      <w:r>
        <w:rPr>
          <w:rFonts w:hint="eastAsia"/>
          <w:b/>
          <w:bCs/>
          <w:sz w:val="24"/>
          <w:szCs w:val="24"/>
        </w:rPr>
        <w:t>八、伦理审查的费用</w:t>
      </w:r>
    </w:p>
    <w:p w14:paraId="74815AD7">
      <w:pPr>
        <w:spacing w:line="360" w:lineRule="auto"/>
        <w:jc w:val="left"/>
        <w:rPr>
          <w:rFonts w:hint="eastAsia"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r>
        <w:rPr>
          <w:rFonts w:hint="default" w:ascii="Times New Roman" w:hAnsi="Times New Roman" w:cs="Times New Roman"/>
          <w:color w:val="auto"/>
        </w:rPr>
        <w:t>收费标准</w:t>
      </w:r>
      <w:r>
        <w:rPr>
          <w:rFonts w:hint="eastAsia" w:ascii="Times New Roman" w:hAnsi="Times New Roman" w:cs="Times New Roman"/>
          <w:color w:val="auto"/>
          <w:lang w:eastAsia="zh-CN"/>
        </w:rPr>
        <w:t>（含税）</w:t>
      </w:r>
    </w:p>
    <w:tbl>
      <w:tblPr>
        <w:tblStyle w:val="5"/>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3015"/>
      </w:tblGrid>
      <w:tr w14:paraId="7D2D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6B596DF4">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项目类别</w:t>
            </w:r>
          </w:p>
        </w:tc>
        <w:tc>
          <w:tcPr>
            <w:tcW w:w="3015" w:type="dxa"/>
            <w:noWrap w:val="0"/>
            <w:vAlign w:val="top"/>
          </w:tcPr>
          <w:p w14:paraId="7C89FAA0">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伦理审查费</w:t>
            </w:r>
          </w:p>
        </w:tc>
      </w:tr>
      <w:tr w14:paraId="0EAD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7529A7C1">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rPr>
              <w:t>1、我院为组长/牵头/设计单位</w:t>
            </w:r>
            <w:r>
              <w:rPr>
                <w:rFonts w:hint="eastAsia" w:ascii="Times New Roman" w:hAnsi="Times New Roman" w:cs="Times New Roman"/>
                <w:color w:val="auto"/>
                <w:lang w:eastAsia="zh-CN"/>
              </w:rPr>
              <w:t>的</w:t>
            </w:r>
            <w:r>
              <w:rPr>
                <w:rFonts w:hint="eastAsia" w:ascii="Times New Roman" w:hAnsi="Times New Roman" w:cs="Times New Roman"/>
                <w:color w:val="auto"/>
              </w:rPr>
              <w:t>药物</w:t>
            </w:r>
            <w:r>
              <w:rPr>
                <w:rFonts w:hint="eastAsia" w:ascii="Times New Roman" w:hAnsi="Times New Roman" w:cs="Times New Roman"/>
                <w:color w:val="auto"/>
                <w:lang w:val="en-US" w:eastAsia="zh-CN"/>
              </w:rPr>
              <w:t>/</w:t>
            </w:r>
            <w:r>
              <w:rPr>
                <w:rFonts w:hint="eastAsia" w:ascii="Times New Roman" w:hAnsi="Times New Roman" w:cs="Times New Roman"/>
                <w:color w:val="auto"/>
              </w:rPr>
              <w:t>医疗器械</w:t>
            </w:r>
            <w:r>
              <w:rPr>
                <w:rFonts w:hint="eastAsia" w:ascii="Times New Roman" w:hAnsi="Times New Roman" w:cs="Times New Roman"/>
                <w:color w:val="auto"/>
                <w:lang w:val="en-US" w:eastAsia="zh-CN"/>
              </w:rPr>
              <w:t>/体外诊断试剂/医疗新技术</w:t>
            </w:r>
            <w:r>
              <w:rPr>
                <w:rFonts w:hint="eastAsia" w:ascii="Times New Roman" w:hAnsi="Times New Roman" w:cs="Times New Roman"/>
                <w:color w:val="auto"/>
              </w:rPr>
              <w:t>临床试验</w:t>
            </w:r>
            <w:r>
              <w:rPr>
                <w:rFonts w:hint="eastAsia" w:ascii="Times New Roman" w:hAnsi="Times New Roman" w:cs="Times New Roman"/>
                <w:color w:val="auto"/>
                <w:lang w:eastAsia="zh-CN"/>
              </w:rPr>
              <w:t>项目初始审查</w:t>
            </w:r>
          </w:p>
        </w:tc>
        <w:tc>
          <w:tcPr>
            <w:tcW w:w="3015" w:type="dxa"/>
            <w:noWrap w:val="0"/>
            <w:vAlign w:val="top"/>
          </w:tcPr>
          <w:p w14:paraId="08DAF2CB">
            <w:pPr>
              <w:spacing w:line="360" w:lineRule="auto"/>
              <w:jc w:val="left"/>
              <w:rPr>
                <w:rFonts w:hint="eastAsia" w:ascii="Times New Roman" w:hAnsi="Times New Roman" w:cs="Times New Roman"/>
                <w:color w:val="auto"/>
                <w:lang w:eastAsia="zh-CN"/>
              </w:rPr>
            </w:pPr>
            <w:r>
              <w:rPr>
                <w:rFonts w:hint="default" w:ascii="Times New Roman" w:hAnsi="Times New Roman" w:cs="Times New Roman"/>
                <w:color w:val="auto"/>
              </w:rPr>
              <w:t>8</w:t>
            </w:r>
            <w:r>
              <w:rPr>
                <w:rFonts w:hint="eastAsia" w:ascii="Times New Roman" w:hAnsi="Times New Roman" w:cs="Times New Roman"/>
                <w:color w:val="auto"/>
                <w:lang w:val="en-US" w:eastAsia="zh-CN"/>
              </w:rPr>
              <w:t>544</w:t>
            </w:r>
            <w:r>
              <w:rPr>
                <w:rFonts w:hint="eastAsia" w:ascii="Times New Roman" w:hAnsi="Times New Roman" w:cs="Times New Roman"/>
                <w:color w:val="auto"/>
              </w:rPr>
              <w:t>元/项</w:t>
            </w:r>
          </w:p>
        </w:tc>
      </w:tr>
      <w:tr w14:paraId="285A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4" w:type="dxa"/>
            <w:noWrap w:val="0"/>
            <w:vAlign w:val="top"/>
          </w:tcPr>
          <w:p w14:paraId="165C7399">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2、我院为参</w:t>
            </w:r>
            <w:r>
              <w:rPr>
                <w:rFonts w:hint="eastAsia" w:ascii="Times New Roman" w:hAnsi="Times New Roman" w:cs="Times New Roman"/>
                <w:color w:val="auto"/>
                <w:lang w:eastAsia="zh-CN"/>
              </w:rPr>
              <w:t>与</w:t>
            </w:r>
            <w:r>
              <w:rPr>
                <w:rFonts w:hint="eastAsia" w:ascii="Times New Roman" w:hAnsi="Times New Roman" w:cs="Times New Roman"/>
                <w:color w:val="auto"/>
              </w:rPr>
              <w:t>单位</w:t>
            </w:r>
            <w:r>
              <w:rPr>
                <w:rFonts w:hint="eastAsia" w:ascii="Times New Roman" w:hAnsi="Times New Roman" w:cs="Times New Roman"/>
                <w:color w:val="auto"/>
                <w:lang w:eastAsia="zh-CN"/>
              </w:rPr>
              <w:t>的</w:t>
            </w:r>
            <w:r>
              <w:rPr>
                <w:rFonts w:hint="eastAsia" w:ascii="Times New Roman" w:hAnsi="Times New Roman" w:cs="Times New Roman"/>
                <w:color w:val="auto"/>
              </w:rPr>
              <w:t>药物</w:t>
            </w:r>
            <w:r>
              <w:rPr>
                <w:rFonts w:hint="eastAsia" w:ascii="Times New Roman" w:hAnsi="Times New Roman" w:cs="Times New Roman"/>
                <w:color w:val="auto"/>
                <w:lang w:val="en-US" w:eastAsia="zh-CN"/>
              </w:rPr>
              <w:t>/</w:t>
            </w:r>
            <w:r>
              <w:rPr>
                <w:rFonts w:hint="eastAsia" w:ascii="Times New Roman" w:hAnsi="Times New Roman" w:cs="Times New Roman"/>
                <w:color w:val="auto"/>
              </w:rPr>
              <w:t>医疗器械</w:t>
            </w:r>
            <w:r>
              <w:rPr>
                <w:rFonts w:hint="eastAsia" w:ascii="Times New Roman" w:hAnsi="Times New Roman" w:cs="Times New Roman"/>
                <w:color w:val="auto"/>
                <w:lang w:val="en-US" w:eastAsia="zh-CN"/>
              </w:rPr>
              <w:t>/体外诊断试剂/医疗新技术</w:t>
            </w:r>
            <w:r>
              <w:rPr>
                <w:rFonts w:hint="eastAsia" w:ascii="Times New Roman" w:hAnsi="Times New Roman" w:cs="Times New Roman"/>
                <w:color w:val="auto"/>
              </w:rPr>
              <w:t>临床试验</w:t>
            </w:r>
            <w:r>
              <w:rPr>
                <w:rFonts w:hint="eastAsia" w:ascii="Times New Roman" w:hAnsi="Times New Roman" w:cs="Times New Roman"/>
                <w:color w:val="auto"/>
                <w:lang w:eastAsia="zh-CN"/>
              </w:rPr>
              <w:t>项目初始审查</w:t>
            </w:r>
          </w:p>
        </w:tc>
        <w:tc>
          <w:tcPr>
            <w:tcW w:w="3015" w:type="dxa"/>
            <w:noWrap w:val="0"/>
            <w:vAlign w:val="top"/>
          </w:tcPr>
          <w:p w14:paraId="6D77059D">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4</w:t>
            </w:r>
            <w:r>
              <w:rPr>
                <w:rFonts w:hint="eastAsia" w:ascii="Times New Roman" w:hAnsi="Times New Roman" w:cs="Times New Roman"/>
                <w:color w:val="auto"/>
                <w:lang w:val="en-US" w:eastAsia="zh-CN"/>
              </w:rPr>
              <w:t>272</w:t>
            </w:r>
            <w:r>
              <w:rPr>
                <w:rFonts w:hint="eastAsia" w:ascii="Times New Roman" w:hAnsi="Times New Roman" w:cs="Times New Roman"/>
                <w:color w:val="auto"/>
              </w:rPr>
              <w:t>元/项</w:t>
            </w:r>
          </w:p>
          <w:p w14:paraId="7AEF6F8F">
            <w:pPr>
              <w:spacing w:line="360" w:lineRule="auto"/>
              <w:jc w:val="left"/>
              <w:rPr>
                <w:rFonts w:hint="eastAsia" w:ascii="Times New Roman" w:hAnsi="Times New Roman" w:cs="Times New Roman"/>
                <w:color w:val="auto"/>
              </w:rPr>
            </w:pPr>
          </w:p>
        </w:tc>
      </w:tr>
      <w:tr w14:paraId="0198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74" w:type="dxa"/>
            <w:noWrap w:val="0"/>
            <w:vAlign w:val="top"/>
          </w:tcPr>
          <w:p w14:paraId="191A8A94">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、修正案审查、偏离方案审查、安全性审查、暂停/终止研究审查</w:t>
            </w:r>
          </w:p>
        </w:tc>
        <w:tc>
          <w:tcPr>
            <w:tcW w:w="3015" w:type="dxa"/>
            <w:noWrap w:val="0"/>
            <w:vAlign w:val="top"/>
          </w:tcPr>
          <w:p w14:paraId="0376BEB3">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640.8</w:t>
            </w:r>
            <w:r>
              <w:rPr>
                <w:rFonts w:hint="eastAsia" w:ascii="Times New Roman" w:hAnsi="Times New Roman" w:cs="Times New Roman"/>
                <w:color w:val="auto"/>
              </w:rPr>
              <w:t>元/</w:t>
            </w:r>
            <w:r>
              <w:rPr>
                <w:rFonts w:hint="eastAsia" w:ascii="Times New Roman" w:hAnsi="Times New Roman" w:cs="Times New Roman"/>
                <w:color w:val="auto"/>
                <w:lang w:eastAsia="zh-CN"/>
              </w:rPr>
              <w:t>次（快速审查）</w:t>
            </w:r>
          </w:p>
          <w:p w14:paraId="1306792F">
            <w:pPr>
              <w:spacing w:line="360" w:lineRule="auto"/>
              <w:jc w:val="left"/>
              <w:rPr>
                <w:rFonts w:hint="eastAsia" w:ascii="Times New Roman" w:hAnsi="Times New Roman" w:cs="Times New Roman"/>
                <w:color w:val="auto"/>
                <w:lang w:eastAsia="zh-CN"/>
              </w:rPr>
            </w:pP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136</w:t>
            </w:r>
            <w:r>
              <w:rPr>
                <w:rFonts w:hint="eastAsia" w:ascii="Times New Roman" w:hAnsi="Times New Roman" w:cs="Times New Roman"/>
                <w:color w:val="auto"/>
              </w:rPr>
              <w:t>元/</w:t>
            </w:r>
            <w:r>
              <w:rPr>
                <w:rFonts w:hint="eastAsia" w:ascii="Times New Roman" w:hAnsi="Times New Roman" w:cs="Times New Roman"/>
                <w:color w:val="auto"/>
                <w:lang w:eastAsia="zh-CN"/>
              </w:rPr>
              <w:t>次（会议审查）</w:t>
            </w:r>
          </w:p>
        </w:tc>
      </w:tr>
      <w:tr w14:paraId="3736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0DD4FCDD">
            <w:pPr>
              <w:spacing w:line="360" w:lineRule="auto"/>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eastAsia" w:ascii="Times New Roman" w:hAnsi="Times New Roman" w:cs="Times New Roman"/>
                <w:color w:val="auto"/>
              </w:rPr>
              <w:t>、</w:t>
            </w:r>
            <w:r>
              <w:rPr>
                <w:rFonts w:hint="eastAsia" w:ascii="Times New Roman" w:hAnsi="Times New Roman" w:cs="Times New Roman"/>
                <w:color w:val="auto"/>
                <w:lang w:eastAsia="zh-CN"/>
              </w:rPr>
              <w:t>超过计划研究周期</w:t>
            </w:r>
            <w:r>
              <w:rPr>
                <w:rFonts w:hint="eastAsia" w:ascii="Times New Roman" w:hAnsi="Times New Roman" w:cs="Times New Roman"/>
                <w:color w:val="auto"/>
                <w:lang w:val="en-US" w:eastAsia="zh-CN"/>
              </w:rPr>
              <w:t>的年度跟踪审查</w:t>
            </w:r>
          </w:p>
        </w:tc>
        <w:tc>
          <w:tcPr>
            <w:tcW w:w="3015" w:type="dxa"/>
            <w:noWrap w:val="0"/>
            <w:vAlign w:val="top"/>
          </w:tcPr>
          <w:p w14:paraId="44B78040">
            <w:pPr>
              <w:spacing w:line="360" w:lineRule="auto"/>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640.8元</w:t>
            </w:r>
            <w:r>
              <w:rPr>
                <w:rFonts w:hint="eastAsia" w:ascii="Times New Roman" w:hAnsi="Times New Roman" w:cs="Times New Roman"/>
                <w:color w:val="auto"/>
              </w:rPr>
              <w:t>/</w:t>
            </w:r>
            <w:r>
              <w:rPr>
                <w:rFonts w:hint="eastAsia" w:ascii="Times New Roman" w:hAnsi="Times New Roman" w:cs="Times New Roman"/>
                <w:color w:val="auto"/>
                <w:lang w:eastAsia="zh-CN"/>
              </w:rPr>
              <w:t>次</w:t>
            </w:r>
          </w:p>
        </w:tc>
      </w:tr>
    </w:tbl>
    <w:p w14:paraId="76DB7F65">
      <w:pPr>
        <w:spacing w:line="360" w:lineRule="auto"/>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2.因申请方原因，已送审项目临时撤回，不做伦理审查，申请方仍需按照收费标准，支付伦理审查费。</w:t>
      </w:r>
    </w:p>
    <w:p w14:paraId="69B76895">
      <w:pPr>
        <w:spacing w:line="360" w:lineRule="auto"/>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3.原则上单个项目不召开会议审查，因特殊情况需召开，在原收费标准上增加</w:t>
      </w:r>
      <w:r>
        <w:rPr>
          <w:rFonts w:hint="default" w:ascii="Times New Roman" w:hAnsi="Times New Roman" w:cs="Times New Roman"/>
          <w:color w:val="auto"/>
          <w:lang w:val="en-US" w:eastAsia="zh-CN"/>
        </w:rPr>
        <w:t>50%</w:t>
      </w:r>
      <w:r>
        <w:rPr>
          <w:rFonts w:hint="eastAsia" w:ascii="Times New Roman" w:hAnsi="Times New Roman" w:cs="Times New Roman"/>
          <w:color w:val="auto"/>
          <w:lang w:val="en-US" w:eastAsia="zh-CN"/>
        </w:rPr>
        <w:t>的费用。</w:t>
      </w:r>
    </w:p>
    <w:p w14:paraId="5BE59637">
      <w:pPr>
        <w:numPr>
          <w:ilvl w:val="0"/>
          <w:numId w:val="0"/>
        </w:numPr>
        <w:spacing w:line="360" w:lineRule="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交费程序</w:t>
      </w:r>
    </w:p>
    <w:p w14:paraId="57F5762E">
      <w:pPr>
        <w:spacing w:line="360" w:lineRule="auto"/>
        <w:ind w:firstLine="420" w:firstLineChars="200"/>
        <w:rPr>
          <w:rFonts w:hint="default" w:ascii="Times New Roman" w:hAnsi="Times New Roman" w:cs="Times New Roman"/>
        </w:rPr>
      </w:pPr>
      <w:r>
        <w:rPr>
          <w:rFonts w:hint="default" w:ascii="Times New Roman" w:hAnsi="Times New Roman" w:cs="Times New Roman"/>
        </w:rPr>
        <w:t>申请者到我院财务科（科教楼四楼402室）交纳费用并开具发票。亦可转账至我院银行账户，账户名称：娄底市中心医院，开户行：</w:t>
      </w:r>
      <w:r>
        <w:rPr>
          <w:rFonts w:hint="eastAsia" w:ascii="Times New Roman" w:hAnsi="Times New Roman" w:cs="Times New Roman"/>
          <w:u w:val="single"/>
        </w:rPr>
        <w:t>中国银行娄底市星园支行</w:t>
      </w:r>
      <w:r>
        <w:rPr>
          <w:rFonts w:hint="default" w:ascii="Times New Roman" w:hAnsi="Times New Roman" w:cs="Times New Roman"/>
        </w:rPr>
        <w:t>，账号：</w:t>
      </w:r>
      <w:r>
        <w:rPr>
          <w:rFonts w:hint="eastAsia" w:ascii="Times New Roman" w:hAnsi="Times New Roman" w:cs="Times New Roman"/>
          <w:sz w:val="21"/>
          <w:szCs w:val="21"/>
          <w:u w:val="single"/>
          <w:lang w:val="en-US" w:eastAsia="zh-CN"/>
        </w:rPr>
        <w:t>6054 5735 6219</w:t>
      </w:r>
      <w:r>
        <w:rPr>
          <w:rFonts w:hint="default" w:ascii="Times New Roman" w:hAnsi="Times New Roman" w:cs="Times New Roman"/>
        </w:rPr>
        <w:t>。持缴费或转账凭证到伦理委员会办公室登记备案，请于项目初始审查会议前完成缴费。</w:t>
      </w:r>
      <w:r>
        <w:rPr>
          <w:rFonts w:hint="eastAsia"/>
        </w:rPr>
        <w:t>伦理审查费归</w:t>
      </w:r>
      <w:r>
        <w:rPr>
          <w:rFonts w:hint="eastAsia"/>
          <w:lang w:eastAsia="zh-CN"/>
        </w:rPr>
        <w:t>医院财务科</w:t>
      </w:r>
      <w:r>
        <w:rPr>
          <w:rFonts w:hint="eastAsia"/>
        </w:rPr>
        <w:t>统一管理。</w:t>
      </w:r>
    </w:p>
    <w:p w14:paraId="2CEA662D">
      <w:pPr>
        <w:spacing w:line="360" w:lineRule="auto"/>
        <w:rPr>
          <w:rFonts w:hint="eastAsia"/>
        </w:rPr>
      </w:pPr>
    </w:p>
    <w:p w14:paraId="0C60B943">
      <w:pPr>
        <w:spacing w:line="360" w:lineRule="auto"/>
        <w:rPr>
          <w:rFonts w:hint="eastAsia"/>
          <w:b/>
          <w:bCs/>
          <w:sz w:val="24"/>
          <w:szCs w:val="24"/>
        </w:rPr>
      </w:pPr>
      <w:r>
        <w:rPr>
          <w:rFonts w:hint="eastAsia"/>
          <w:b/>
          <w:bCs/>
          <w:sz w:val="24"/>
          <w:szCs w:val="24"/>
        </w:rPr>
        <w:t>九、联系方式</w:t>
      </w:r>
    </w:p>
    <w:p w14:paraId="0479EE93">
      <w:pPr>
        <w:spacing w:line="360" w:lineRule="auto"/>
        <w:ind w:firstLine="420" w:firstLineChars="200"/>
        <w:jc w:val="left"/>
        <w:rPr>
          <w:rFonts w:hint="default" w:ascii="Times New Roman" w:hAnsi="Times New Roman" w:cs="Times New Roman" w:eastAsiaTheme="minorEastAsia"/>
          <w:lang w:val="en-US" w:eastAsia="zh-CN"/>
        </w:rPr>
      </w:pPr>
      <w:r>
        <w:rPr>
          <w:rFonts w:hint="default" w:ascii="Times New Roman" w:hAnsi="Times New Roman" w:cs="Times New Roman"/>
        </w:rPr>
        <w:t>伦理委员会办公室地址：</w:t>
      </w:r>
      <w:r>
        <w:rPr>
          <w:rFonts w:hint="default" w:ascii="Times New Roman" w:hAnsi="Times New Roman" w:cs="Times New Roman"/>
          <w:u w:val="single"/>
        </w:rPr>
        <w:t>娄底市中心医院综合楼5楼</w:t>
      </w:r>
      <w:r>
        <w:rPr>
          <w:rFonts w:hint="default" w:ascii="Times New Roman" w:hAnsi="Times New Roman" w:cs="Times New Roman"/>
          <w:u w:val="single"/>
          <w:lang w:val="en-US" w:eastAsia="zh-CN"/>
        </w:rPr>
        <w:t>515室</w:t>
      </w:r>
    </w:p>
    <w:p w14:paraId="27ACB0C4">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0738-8527739</w:t>
      </w:r>
    </w:p>
    <w:p w14:paraId="664286FA">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single"/>
        </w:rPr>
        <w:t>李斯薇</w:t>
      </w:r>
    </w:p>
    <w:p w14:paraId="1D6B90A4">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Email：</w:t>
      </w:r>
      <w:r>
        <w:rPr>
          <w:rFonts w:hint="eastAsia" w:ascii="Times New Roman" w:hAnsi="Times New Roman" w:cs="Times New Roman"/>
          <w:color w:val="auto"/>
          <w:u w:val="single"/>
          <w:lang w:val="en-US" w:eastAsia="zh-CN"/>
        </w:rPr>
        <w:t>ldszxyyec</w:t>
      </w:r>
      <w:r>
        <w:rPr>
          <w:rFonts w:hint="default" w:ascii="Times New Roman" w:hAnsi="Times New Roman" w:cs="Times New Roman"/>
          <w:u w:val="single"/>
        </w:rPr>
        <w:t xml:space="preserve">@qq.com </w:t>
      </w:r>
    </w:p>
    <w:p w14:paraId="35AA4A19">
      <w:pPr>
        <w:spacing w:line="360" w:lineRule="auto"/>
        <w:ind w:firstLine="420" w:firstLineChars="200"/>
        <w:jc w:val="left"/>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手机</w:t>
      </w:r>
      <w:r>
        <w:rPr>
          <w:rFonts w:hint="eastAsia" w:ascii="Times New Roman" w:hAnsi="Times New Roman" w:cs="Times New Roman"/>
          <w:lang w:eastAsia="zh-CN"/>
        </w:rPr>
        <w:t>号：</w:t>
      </w:r>
      <w:r>
        <w:rPr>
          <w:rFonts w:hint="eastAsia" w:ascii="Times New Roman" w:hAnsi="Times New Roman" w:cs="Times New Roman"/>
          <w:u w:val="single"/>
          <w:lang w:val="en-US" w:eastAsia="zh-CN"/>
        </w:rPr>
        <w:t>15773833299（</w:t>
      </w:r>
      <w:r>
        <w:rPr>
          <w:rFonts w:hint="eastAsia" w:ascii="Times New Roman" w:hAnsi="Times New Roman" w:cs="Times New Roman"/>
          <w:u w:val="single"/>
          <w:lang w:eastAsia="zh-CN"/>
        </w:rPr>
        <w:t>微信</w:t>
      </w:r>
      <w:r>
        <w:rPr>
          <w:rFonts w:hint="eastAsia" w:ascii="Times New Roman" w:hAnsi="Times New Roman" w:cs="Times New Roman"/>
          <w:u w:val="single"/>
          <w:lang w:val="en-US" w:eastAsia="zh-CN"/>
        </w:rPr>
        <w:t>同号）</w:t>
      </w:r>
    </w:p>
    <w:p w14:paraId="3870FC73">
      <w:pPr>
        <w:spacing w:line="360" w:lineRule="auto"/>
        <w:rPr>
          <w:rFonts w:hint="eastAsia"/>
        </w:rPr>
      </w:pPr>
    </w:p>
    <w:p w14:paraId="241748C1">
      <w:pPr>
        <w:spacing w:line="360" w:lineRule="auto"/>
        <w:rPr>
          <w:rFonts w:hint="eastAsia"/>
          <w:b/>
          <w:bCs/>
          <w:sz w:val="24"/>
          <w:szCs w:val="24"/>
        </w:rPr>
      </w:pPr>
      <w:r>
        <w:rPr>
          <w:rFonts w:hint="eastAsia"/>
          <w:b/>
          <w:bCs/>
          <w:sz w:val="24"/>
          <w:szCs w:val="24"/>
        </w:rPr>
        <w:t>十、附件表格</w:t>
      </w:r>
    </w:p>
    <w:p w14:paraId="6F4E639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 xml:space="preserve">2 </w:t>
      </w:r>
      <w:r>
        <w:rPr>
          <w:rFonts w:hint="eastAsia"/>
        </w:rPr>
        <w:t>研究经济利益冲突</w:t>
      </w:r>
      <w:r>
        <w:rPr>
          <w:rFonts w:hint="eastAsia" w:ascii="宋体" w:hAnsi="宋体" w:eastAsia="宋体" w:cs="宋体"/>
        </w:rPr>
        <w:t>声明(研究者，研究人员)</w:t>
      </w:r>
    </w:p>
    <w:p w14:paraId="32D49204">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 xml:space="preserve">7 </w:t>
      </w:r>
      <w:r>
        <w:rPr>
          <w:rFonts w:hint="eastAsia"/>
        </w:rPr>
        <w:t>送审材料清单</w:t>
      </w:r>
    </w:p>
    <w:p w14:paraId="5D2E4403">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 xml:space="preserve">8 </w:t>
      </w:r>
      <w:r>
        <w:rPr>
          <w:rFonts w:hint="eastAsia"/>
        </w:rPr>
        <w:t>初始审查申请表</w:t>
      </w:r>
    </w:p>
    <w:p w14:paraId="0AD7981F">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-AF/0</w:t>
      </w:r>
      <w:r>
        <w:rPr>
          <w:rFonts w:hint="eastAsia" w:ascii="Times New Roman" w:hAnsi="Times New Roman" w:cs="Times New Roman"/>
          <w:lang w:val="en-US" w:eastAsia="zh-CN"/>
        </w:rPr>
        <w:t xml:space="preserve">9 </w:t>
      </w:r>
      <w:r>
        <w:rPr>
          <w:rFonts w:hint="eastAsia"/>
        </w:rPr>
        <w:t>修正案审查申请表</w:t>
      </w:r>
    </w:p>
    <w:p w14:paraId="2B10A87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10 </w:t>
      </w:r>
      <w:r>
        <w:rPr>
          <w:rFonts w:hint="eastAsia"/>
        </w:rPr>
        <w:t>研究进展报告</w:t>
      </w:r>
    </w:p>
    <w:p w14:paraId="4C4A1B9E">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11 </w:t>
      </w:r>
      <w:r>
        <w:rPr>
          <w:rFonts w:hint="eastAsia"/>
        </w:rPr>
        <w:t>严重不良事件报告表</w:t>
      </w:r>
    </w:p>
    <w:p w14:paraId="77B4E080">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12 </w:t>
      </w:r>
      <w:r>
        <w:rPr>
          <w:rFonts w:hint="eastAsia"/>
        </w:rPr>
        <w:t>偏离方案报告</w:t>
      </w:r>
    </w:p>
    <w:p w14:paraId="453E391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13 </w:t>
      </w:r>
      <w:r>
        <w:rPr>
          <w:rFonts w:hint="eastAsia"/>
        </w:rPr>
        <w:t>终止/暂停研究报告</w:t>
      </w:r>
    </w:p>
    <w:p w14:paraId="47AFC148">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14 </w:t>
      </w:r>
      <w:r>
        <w:rPr>
          <w:rFonts w:hint="eastAsia"/>
        </w:rPr>
        <w:t>研究完成报告</w:t>
      </w:r>
    </w:p>
    <w:p w14:paraId="5A0A4A1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15 </w:t>
      </w:r>
      <w:r>
        <w:rPr>
          <w:rFonts w:hint="eastAsia"/>
        </w:rPr>
        <w:t>复审申请表</w:t>
      </w:r>
    </w:p>
    <w:p w14:paraId="1E1AC535">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16 </w:t>
      </w:r>
      <w:r>
        <w:rPr>
          <w:rFonts w:hint="eastAsia"/>
        </w:rPr>
        <w:t>补充/</w:t>
      </w:r>
      <w:r>
        <w:rPr>
          <w:rFonts w:hint="eastAsia" w:ascii="Times New Roman" w:hAnsi="Times New Roman" w:cs="Times New Roman"/>
          <w:lang w:eastAsia="zh-CN"/>
        </w:rPr>
        <w:t>修改</w:t>
      </w:r>
      <w:r>
        <w:rPr>
          <w:rFonts w:hint="eastAsia"/>
        </w:rPr>
        <w:t>送审材料通知</w:t>
      </w:r>
    </w:p>
    <w:p w14:paraId="40B0A4E2">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17 </w:t>
      </w:r>
      <w:r>
        <w:rPr>
          <w:rFonts w:hint="eastAsia"/>
        </w:rPr>
        <w:t>受理通知</w:t>
      </w:r>
    </w:p>
    <w:p w14:paraId="4617288B">
      <w:pPr>
        <w:spacing w:line="360" w:lineRule="auto"/>
        <w:rPr>
          <w:rFonts w:hint="eastAsia" w:ascii="宋体" w:hAnsi="宋体" w:eastAsia="宋体" w:cs="宋体"/>
          <w:color w:val="auto"/>
          <w:sz w:val="21"/>
          <w:szCs w:val="21"/>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eastAsia="zh-CN"/>
        </w:rPr>
        <w:t>RB</w:t>
      </w:r>
      <w:r>
        <w:rPr>
          <w:rFonts w:hint="default" w:ascii="Times New Roman" w:hAnsi="Times New Roman" w:cs="Times New Roman"/>
        </w:rPr>
        <w:t>-AF/</w:t>
      </w:r>
      <w:r>
        <w:rPr>
          <w:rFonts w:hint="eastAsia" w:ascii="Times New Roman" w:hAnsi="Times New Roman" w:cs="Times New Roman"/>
          <w:lang w:val="en-US" w:eastAsia="zh-CN"/>
        </w:rPr>
        <w:t xml:space="preserve">41 </w:t>
      </w:r>
      <w:r>
        <w:rPr>
          <w:rFonts w:hint="eastAsia" w:ascii="宋体" w:hAnsi="宋体" w:eastAsia="宋体" w:cs="宋体"/>
          <w:color w:val="auto"/>
          <w:sz w:val="21"/>
          <w:szCs w:val="21"/>
        </w:rPr>
        <w:t>研究材料诚信承诺书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C3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FFC45">
                          <w:pPr>
                            <w:pStyle w:val="3"/>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CFFC45">
                    <w:pPr>
                      <w:pStyle w:val="3"/>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FjNzVhYjNiNmY4NDFkNTc4MzU0ZTdhMjZjNTIifQ=="/>
    <w:docVar w:name="KSO_WPS_MARK_KEY" w:val="bd1c7026-0ea0-4961-b5cd-d1dfea554949"/>
  </w:docVars>
  <w:rsids>
    <w:rsidRoot w:val="00000000"/>
    <w:rsid w:val="00E1636A"/>
    <w:rsid w:val="0304543D"/>
    <w:rsid w:val="03736B3B"/>
    <w:rsid w:val="03F232AF"/>
    <w:rsid w:val="05455959"/>
    <w:rsid w:val="06F2019A"/>
    <w:rsid w:val="070C2C5C"/>
    <w:rsid w:val="095D0239"/>
    <w:rsid w:val="096D5509"/>
    <w:rsid w:val="09AE08FF"/>
    <w:rsid w:val="0C90386F"/>
    <w:rsid w:val="0DAD0977"/>
    <w:rsid w:val="0F6239E3"/>
    <w:rsid w:val="13871192"/>
    <w:rsid w:val="16221EBB"/>
    <w:rsid w:val="170F3FA8"/>
    <w:rsid w:val="17627B3F"/>
    <w:rsid w:val="188748EC"/>
    <w:rsid w:val="1C964FEC"/>
    <w:rsid w:val="1D717990"/>
    <w:rsid w:val="1D846987"/>
    <w:rsid w:val="1DEF2C3F"/>
    <w:rsid w:val="1EF450F2"/>
    <w:rsid w:val="215C4A82"/>
    <w:rsid w:val="21896D7D"/>
    <w:rsid w:val="21E31C19"/>
    <w:rsid w:val="2779438B"/>
    <w:rsid w:val="2893519E"/>
    <w:rsid w:val="291F1CF2"/>
    <w:rsid w:val="29A356FC"/>
    <w:rsid w:val="2B2D0B47"/>
    <w:rsid w:val="2BA05DB1"/>
    <w:rsid w:val="31022361"/>
    <w:rsid w:val="31455C4D"/>
    <w:rsid w:val="31997B75"/>
    <w:rsid w:val="366B32D2"/>
    <w:rsid w:val="36C03420"/>
    <w:rsid w:val="36C544A2"/>
    <w:rsid w:val="3871046C"/>
    <w:rsid w:val="3B582AD2"/>
    <w:rsid w:val="3B583C8A"/>
    <w:rsid w:val="3C812767"/>
    <w:rsid w:val="3CBD2623"/>
    <w:rsid w:val="3D435230"/>
    <w:rsid w:val="3FA61B99"/>
    <w:rsid w:val="40D320E4"/>
    <w:rsid w:val="427C0807"/>
    <w:rsid w:val="42FF4A2B"/>
    <w:rsid w:val="443A3F7F"/>
    <w:rsid w:val="4525579B"/>
    <w:rsid w:val="45A30534"/>
    <w:rsid w:val="48117653"/>
    <w:rsid w:val="4A206107"/>
    <w:rsid w:val="4C0E7F11"/>
    <w:rsid w:val="4D932E60"/>
    <w:rsid w:val="4D991358"/>
    <w:rsid w:val="4E7F203F"/>
    <w:rsid w:val="52A761B5"/>
    <w:rsid w:val="54194517"/>
    <w:rsid w:val="554C0C37"/>
    <w:rsid w:val="569A3082"/>
    <w:rsid w:val="5A405EA0"/>
    <w:rsid w:val="5C3C797B"/>
    <w:rsid w:val="5DA61B73"/>
    <w:rsid w:val="5E974F8F"/>
    <w:rsid w:val="602934CF"/>
    <w:rsid w:val="608A4156"/>
    <w:rsid w:val="61FF38C5"/>
    <w:rsid w:val="62286718"/>
    <w:rsid w:val="63AD019C"/>
    <w:rsid w:val="652A7293"/>
    <w:rsid w:val="68ED4A45"/>
    <w:rsid w:val="69AA399B"/>
    <w:rsid w:val="6B296C62"/>
    <w:rsid w:val="704F18F0"/>
    <w:rsid w:val="70E81595"/>
    <w:rsid w:val="73905147"/>
    <w:rsid w:val="73D648A8"/>
    <w:rsid w:val="75631BC8"/>
    <w:rsid w:val="75D457BF"/>
    <w:rsid w:val="78657D11"/>
    <w:rsid w:val="798F67EC"/>
    <w:rsid w:val="7B5C4B10"/>
    <w:rsid w:val="7E4E29A1"/>
    <w:rsid w:val="7E8F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3999</Words>
  <Characters>4365</Characters>
  <Lines>0</Lines>
  <Paragraphs>0</Paragraphs>
  <TotalTime>8</TotalTime>
  <ScaleCrop>false</ScaleCrop>
  <LinksUpToDate>false</LinksUpToDate>
  <CharactersWithSpaces>4471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2021-07-23T03:47:00Z</dcterms:created>
  <dc:creator>Administrator</dc:creator>
  <cp:lastModifiedBy>landry</cp:lastModifiedBy>
  <cp:lastPrinted>2024-07-04T10:02:00Z</cp:lastPrinted>
  <dcterms:modified xsi:type="dcterms:W3CDTF">2024-12-03T02:36:38Z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7034F874F5714E0D9DA8245E688971C3</vt:lpwstr>
  </property>
</Properties>
</file>