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6"/>
          <w:szCs w:val="36"/>
        </w:rPr>
      </w:pPr>
    </w:p>
    <w:p>
      <w:pPr>
        <w:rPr>
          <w:rFonts w:ascii="黑体" w:eastAsia="黑体"/>
          <w:sz w:val="32"/>
          <w:szCs w:val="32"/>
        </w:rPr>
      </w:pPr>
    </w:p>
    <w:p>
      <w:pPr>
        <w:rPr>
          <w:rFonts w:ascii="黑体" w:eastAsia="黑体"/>
          <w:sz w:val="32"/>
          <w:szCs w:val="32"/>
        </w:rPr>
      </w:pPr>
    </w:p>
    <w:p>
      <w:pPr>
        <w:pStyle w:val="22"/>
        <w:jc w:val="center"/>
        <w:rPr>
          <w:rFonts w:hAnsi="宋体" w:cs="宋体"/>
          <w:b/>
          <w:bCs/>
          <w:sz w:val="84"/>
          <w:szCs w:val="84"/>
        </w:rPr>
      </w:pPr>
      <w:r>
        <w:rPr>
          <w:rFonts w:hint="eastAsia" w:hAnsi="宋体" w:cs="宋体"/>
          <w:b/>
          <w:bCs/>
          <w:sz w:val="84"/>
          <w:szCs w:val="84"/>
        </w:rPr>
        <w:t>政府采购</w:t>
      </w:r>
    </w:p>
    <w:p>
      <w:pPr>
        <w:pStyle w:val="22"/>
        <w:adjustRightInd w:val="0"/>
        <w:snapToGrid w:val="0"/>
        <w:spacing w:line="360" w:lineRule="auto"/>
        <w:jc w:val="center"/>
        <w:rPr>
          <w:rFonts w:hAnsi="宋体" w:cs="宋体"/>
          <w:b/>
          <w:bCs/>
          <w:sz w:val="84"/>
          <w:szCs w:val="84"/>
        </w:rPr>
      </w:pPr>
      <w:r>
        <w:rPr>
          <w:rFonts w:hint="eastAsia" w:hAnsi="宋体" w:cs="宋体"/>
          <w:b/>
          <w:bCs/>
          <w:sz w:val="84"/>
          <w:szCs w:val="84"/>
        </w:rPr>
        <w:t>竞争性磋商文件</w:t>
      </w:r>
    </w:p>
    <w:p>
      <w:pPr>
        <w:pStyle w:val="22"/>
        <w:adjustRightInd w:val="0"/>
        <w:snapToGrid w:val="0"/>
        <w:spacing w:line="360" w:lineRule="auto"/>
        <w:jc w:val="center"/>
        <w:rPr>
          <w:rFonts w:hAnsi="宋体" w:cs="宋体"/>
          <w:b/>
          <w:bCs/>
          <w:sz w:val="32"/>
          <w:szCs w:val="32"/>
        </w:rPr>
      </w:pPr>
    </w:p>
    <w:p>
      <w:pPr>
        <w:pStyle w:val="22"/>
        <w:adjustRightInd w:val="0"/>
        <w:snapToGrid w:val="0"/>
        <w:spacing w:line="360" w:lineRule="auto"/>
        <w:ind w:firstLine="630" w:firstLineChars="196"/>
        <w:rPr>
          <w:rFonts w:hAnsi="宋体" w:cs="宋体"/>
          <w:b/>
          <w:bCs/>
          <w:sz w:val="32"/>
          <w:szCs w:val="32"/>
        </w:rPr>
      </w:pPr>
    </w:p>
    <w:p>
      <w:pPr>
        <w:pStyle w:val="22"/>
        <w:adjustRightInd w:val="0"/>
        <w:snapToGrid w:val="0"/>
        <w:spacing w:line="360" w:lineRule="auto"/>
        <w:ind w:firstLine="630" w:firstLineChars="196"/>
        <w:rPr>
          <w:rFonts w:hAnsi="宋体" w:cs="宋体"/>
          <w:b/>
          <w:bCs/>
          <w:sz w:val="32"/>
          <w:szCs w:val="32"/>
        </w:rPr>
      </w:pPr>
    </w:p>
    <w:p>
      <w:pPr>
        <w:pStyle w:val="22"/>
        <w:adjustRightInd w:val="0"/>
        <w:snapToGrid w:val="0"/>
        <w:spacing w:line="360" w:lineRule="auto"/>
        <w:jc w:val="center"/>
        <w:rPr>
          <w:rFonts w:hAnsi="宋体" w:cs="宋体"/>
          <w:b/>
          <w:bCs/>
          <w:spacing w:val="-23"/>
          <w:sz w:val="32"/>
          <w:szCs w:val="32"/>
          <w:u w:val="single"/>
        </w:rPr>
      </w:pPr>
      <w:r>
        <w:rPr>
          <w:rFonts w:hint="eastAsia" w:hAnsi="宋体" w:cs="宋体"/>
          <w:b/>
          <w:bCs/>
          <w:sz w:val="32"/>
          <w:szCs w:val="32"/>
        </w:rPr>
        <w:t xml:space="preserve">  采购项目名称：</w:t>
      </w:r>
      <w:r>
        <w:rPr>
          <w:rFonts w:hint="eastAsia" w:hAnsi="宋体" w:cs="宋体"/>
          <w:b/>
          <w:bCs/>
          <w:sz w:val="32"/>
          <w:szCs w:val="32"/>
          <w:u w:val="single"/>
        </w:rPr>
        <w:t xml:space="preserve">娄底市中心医院直饮水系统 </w:t>
      </w:r>
    </w:p>
    <w:p>
      <w:pPr>
        <w:pStyle w:val="22"/>
        <w:adjustRightInd w:val="0"/>
        <w:snapToGrid w:val="0"/>
        <w:spacing w:line="360" w:lineRule="auto"/>
        <w:ind w:firstLine="1606" w:firstLineChars="500"/>
        <w:rPr>
          <w:rFonts w:hAnsi="宋体" w:cs="宋体"/>
          <w:b/>
          <w:bCs/>
          <w:sz w:val="32"/>
          <w:szCs w:val="32"/>
          <w:u w:val="single"/>
        </w:rPr>
      </w:pPr>
      <w:r>
        <w:rPr>
          <w:rFonts w:hint="eastAsia" w:hAnsi="宋体" w:cs="宋体"/>
          <w:b/>
          <w:bCs/>
          <w:sz w:val="32"/>
          <w:szCs w:val="32"/>
        </w:rPr>
        <w:t>采</w:t>
      </w:r>
      <w:r>
        <w:rPr>
          <w:rFonts w:hAnsi="宋体" w:cs="宋体"/>
          <w:b/>
          <w:bCs/>
          <w:sz w:val="32"/>
          <w:szCs w:val="32"/>
        </w:rPr>
        <w:t xml:space="preserve">   </w:t>
      </w:r>
      <w:r>
        <w:rPr>
          <w:rFonts w:hint="eastAsia" w:hAnsi="宋体" w:cs="宋体"/>
          <w:b/>
          <w:bCs/>
          <w:sz w:val="32"/>
          <w:szCs w:val="32"/>
        </w:rPr>
        <w:t>购</w:t>
      </w:r>
      <w:r>
        <w:rPr>
          <w:rFonts w:hAnsi="宋体" w:cs="宋体"/>
          <w:b/>
          <w:bCs/>
          <w:sz w:val="32"/>
          <w:szCs w:val="32"/>
        </w:rPr>
        <w:t xml:space="preserve">   </w:t>
      </w:r>
      <w:r>
        <w:rPr>
          <w:rFonts w:hint="eastAsia" w:hAnsi="宋体" w:cs="宋体"/>
          <w:b/>
          <w:bCs/>
          <w:sz w:val="32"/>
          <w:szCs w:val="32"/>
        </w:rPr>
        <w:t>人：</w:t>
      </w:r>
      <w:r>
        <w:rPr>
          <w:rFonts w:hAnsi="宋体" w:cs="宋体"/>
          <w:b/>
          <w:bCs/>
          <w:sz w:val="32"/>
          <w:szCs w:val="32"/>
          <w:u w:val="single"/>
        </w:rPr>
        <w:t xml:space="preserve">  </w:t>
      </w:r>
      <w:r>
        <w:rPr>
          <w:rFonts w:hint="eastAsia" w:hAnsi="宋体" w:cs="宋体"/>
          <w:b/>
          <w:bCs/>
          <w:sz w:val="32"/>
          <w:szCs w:val="32"/>
          <w:u w:val="single"/>
        </w:rPr>
        <w:t xml:space="preserve">   </w:t>
      </w:r>
      <w:r>
        <w:rPr>
          <w:rFonts w:hAnsi="宋体" w:cs="宋体"/>
          <w:b/>
          <w:bCs/>
          <w:sz w:val="32"/>
          <w:szCs w:val="32"/>
          <w:u w:val="single"/>
        </w:rPr>
        <w:t xml:space="preserve"> </w:t>
      </w:r>
      <w:r>
        <w:rPr>
          <w:rFonts w:hint="eastAsia" w:hAnsi="宋体" w:cs="宋体"/>
          <w:b/>
          <w:bCs/>
          <w:sz w:val="32"/>
          <w:szCs w:val="32"/>
          <w:u w:val="single"/>
        </w:rPr>
        <w:t>娄底市中心医院</w:t>
      </w:r>
      <w:r>
        <w:rPr>
          <w:rFonts w:hAnsi="宋体" w:cs="宋体"/>
          <w:b/>
          <w:bCs/>
          <w:sz w:val="32"/>
          <w:szCs w:val="32"/>
          <w:u w:val="single"/>
        </w:rPr>
        <w:t xml:space="preserve"> </w:t>
      </w:r>
      <w:r>
        <w:rPr>
          <w:rFonts w:hint="eastAsia" w:hAnsi="宋体" w:cs="宋体"/>
          <w:b/>
          <w:bCs/>
          <w:sz w:val="32"/>
          <w:szCs w:val="32"/>
          <w:u w:val="single"/>
        </w:rPr>
        <w:t xml:space="preserve"> </w:t>
      </w:r>
      <w:r>
        <w:rPr>
          <w:rFonts w:hAnsi="宋体" w:cs="宋体"/>
          <w:b/>
          <w:bCs/>
          <w:sz w:val="32"/>
          <w:szCs w:val="32"/>
          <w:u w:val="single"/>
        </w:rPr>
        <w:t xml:space="preserve"> </w:t>
      </w:r>
      <w:r>
        <w:rPr>
          <w:rFonts w:hint="eastAsia" w:hAnsi="宋体" w:cs="宋体"/>
          <w:b/>
          <w:bCs/>
          <w:sz w:val="32"/>
          <w:szCs w:val="32"/>
          <w:u w:val="single"/>
        </w:rPr>
        <w:t xml:space="preserve"> </w:t>
      </w:r>
      <w:r>
        <w:rPr>
          <w:rFonts w:hAnsi="宋体" w:cs="宋体"/>
          <w:b/>
          <w:bCs/>
          <w:sz w:val="32"/>
          <w:szCs w:val="32"/>
          <w:u w:val="single"/>
        </w:rPr>
        <w:t xml:space="preserve"> </w:t>
      </w:r>
      <w:r>
        <w:rPr>
          <w:rFonts w:hint="eastAsia" w:hAnsi="宋体" w:cs="宋体"/>
          <w:b/>
          <w:bCs/>
          <w:sz w:val="32"/>
          <w:szCs w:val="32"/>
          <w:u w:val="single"/>
        </w:rPr>
        <w:t xml:space="preserve"> </w:t>
      </w:r>
    </w:p>
    <w:p>
      <w:pPr>
        <w:pStyle w:val="22"/>
        <w:adjustRightInd w:val="0"/>
        <w:snapToGrid w:val="0"/>
        <w:spacing w:line="360" w:lineRule="auto"/>
        <w:ind w:firstLine="1606" w:firstLineChars="500"/>
        <w:rPr>
          <w:rFonts w:hAnsi="宋体" w:cs="宋体"/>
          <w:b/>
          <w:bCs/>
          <w:sz w:val="32"/>
          <w:szCs w:val="32"/>
        </w:rPr>
      </w:pPr>
      <w:r>
        <w:rPr>
          <w:rFonts w:hint="eastAsia" w:hAnsi="宋体" w:cs="宋体"/>
          <w:b/>
          <w:bCs/>
          <w:sz w:val="32"/>
          <w:szCs w:val="32"/>
        </w:rPr>
        <w:t>委托代理编号</w:t>
      </w:r>
      <w:r>
        <w:rPr>
          <w:rFonts w:hAnsi="宋体" w:cs="宋体"/>
          <w:b/>
          <w:bCs/>
          <w:sz w:val="32"/>
          <w:szCs w:val="32"/>
        </w:rPr>
        <w:t xml:space="preserve">: </w:t>
      </w:r>
      <w:r>
        <w:rPr>
          <w:rFonts w:hAnsi="宋体" w:cs="宋体"/>
          <w:b/>
          <w:bCs/>
          <w:sz w:val="32"/>
          <w:szCs w:val="32"/>
          <w:u w:val="single"/>
        </w:rPr>
        <w:t xml:space="preserve">        </w:t>
      </w:r>
      <w:r>
        <w:rPr>
          <w:rFonts w:hint="eastAsia" w:hAnsi="宋体" w:cs="宋体"/>
          <w:b/>
          <w:bCs/>
          <w:sz w:val="32"/>
          <w:szCs w:val="32"/>
          <w:u w:val="single"/>
        </w:rPr>
        <w:t>ZDZB2019032</w:t>
      </w:r>
      <w:r>
        <w:rPr>
          <w:rFonts w:hAnsi="宋体" w:cs="宋体"/>
          <w:b/>
          <w:bCs/>
          <w:sz w:val="32"/>
          <w:szCs w:val="32"/>
          <w:u w:val="single"/>
        </w:rPr>
        <w:t xml:space="preserve">  </w:t>
      </w:r>
      <w:r>
        <w:rPr>
          <w:rFonts w:hint="eastAsia" w:hAnsi="宋体" w:cs="宋体"/>
          <w:b/>
          <w:bCs/>
          <w:sz w:val="32"/>
          <w:szCs w:val="32"/>
          <w:u w:val="single"/>
        </w:rPr>
        <w:t xml:space="preserve">  </w:t>
      </w:r>
      <w:r>
        <w:rPr>
          <w:rFonts w:hAnsi="宋体" w:cs="宋体"/>
          <w:b/>
          <w:bCs/>
          <w:sz w:val="32"/>
          <w:szCs w:val="32"/>
          <w:u w:val="single"/>
        </w:rPr>
        <w:t xml:space="preserve"> </w:t>
      </w:r>
      <w:r>
        <w:rPr>
          <w:rFonts w:hint="eastAsia" w:hAnsi="宋体" w:cs="宋体"/>
          <w:b/>
          <w:bCs/>
          <w:sz w:val="32"/>
          <w:szCs w:val="32"/>
          <w:u w:val="single"/>
        </w:rPr>
        <w:t xml:space="preserve">  </w:t>
      </w:r>
    </w:p>
    <w:p>
      <w:pPr>
        <w:pStyle w:val="22"/>
        <w:adjustRightInd w:val="0"/>
        <w:snapToGrid w:val="0"/>
        <w:spacing w:line="360" w:lineRule="auto"/>
        <w:ind w:firstLine="1606" w:firstLineChars="500"/>
        <w:rPr>
          <w:rFonts w:hAnsi="宋体" w:cs="宋体"/>
          <w:b/>
          <w:bCs/>
          <w:sz w:val="32"/>
          <w:szCs w:val="32"/>
          <w:u w:val="single"/>
        </w:rPr>
      </w:pPr>
      <w:r>
        <w:rPr>
          <w:rFonts w:hint="eastAsia" w:hAnsi="宋体" w:cs="宋体"/>
          <w:b/>
          <w:bCs/>
          <w:sz w:val="32"/>
          <w:szCs w:val="32"/>
        </w:rPr>
        <w:t>采购代理机构</w:t>
      </w:r>
      <w:r>
        <w:rPr>
          <w:rFonts w:hAnsi="宋体" w:cs="宋体"/>
          <w:b/>
          <w:bCs/>
          <w:sz w:val="32"/>
          <w:szCs w:val="32"/>
        </w:rPr>
        <w:t xml:space="preserve">: </w:t>
      </w:r>
      <w:r>
        <w:rPr>
          <w:rFonts w:hint="eastAsia" w:hAnsi="宋体" w:cs="宋体"/>
          <w:b/>
          <w:bCs/>
          <w:sz w:val="32"/>
          <w:szCs w:val="32"/>
          <w:u w:val="single"/>
        </w:rPr>
        <w:t>娄底市正达招标咨询有限公司</w:t>
      </w:r>
    </w:p>
    <w:p>
      <w:pPr>
        <w:pStyle w:val="22"/>
        <w:adjustRightInd w:val="0"/>
        <w:snapToGrid w:val="0"/>
        <w:spacing w:before="163" w:beforeLines="50" w:line="360" w:lineRule="auto"/>
        <w:ind w:firstLine="948" w:firstLineChars="295"/>
        <w:rPr>
          <w:rFonts w:hAnsi="宋体" w:cs="宋体"/>
          <w:b/>
          <w:bCs/>
          <w:sz w:val="32"/>
          <w:szCs w:val="32"/>
        </w:rPr>
      </w:pPr>
    </w:p>
    <w:p>
      <w:pPr>
        <w:pStyle w:val="22"/>
        <w:adjustRightInd w:val="0"/>
        <w:snapToGrid w:val="0"/>
        <w:spacing w:before="163" w:beforeLines="50" w:line="360" w:lineRule="auto"/>
        <w:ind w:firstLine="948" w:firstLineChars="295"/>
        <w:rPr>
          <w:rFonts w:hAnsi="宋体" w:cs="宋体"/>
          <w:b/>
          <w:sz w:val="32"/>
          <w:szCs w:val="32"/>
        </w:rPr>
      </w:pPr>
    </w:p>
    <w:p>
      <w:pPr>
        <w:pStyle w:val="22"/>
        <w:adjustRightInd w:val="0"/>
        <w:snapToGrid w:val="0"/>
        <w:spacing w:line="360" w:lineRule="auto"/>
        <w:rPr>
          <w:rFonts w:hAnsi="宋体" w:cs="宋体"/>
          <w:b/>
          <w:sz w:val="32"/>
        </w:rPr>
      </w:pPr>
    </w:p>
    <w:p>
      <w:pPr>
        <w:pStyle w:val="22"/>
        <w:adjustRightInd w:val="0"/>
        <w:snapToGrid w:val="0"/>
        <w:spacing w:line="360" w:lineRule="auto"/>
        <w:jc w:val="center"/>
        <w:rPr>
          <w:rFonts w:hAnsi="宋体" w:cs="宋体"/>
          <w:b/>
          <w:sz w:val="32"/>
          <w:u w:val="single"/>
        </w:rPr>
      </w:pPr>
    </w:p>
    <w:p>
      <w:pPr>
        <w:pStyle w:val="22"/>
        <w:adjustRightInd w:val="0"/>
        <w:snapToGrid w:val="0"/>
        <w:spacing w:line="360" w:lineRule="auto"/>
        <w:jc w:val="center"/>
        <w:rPr>
          <w:rFonts w:hAnsi="宋体" w:cs="宋体"/>
          <w:b/>
          <w:sz w:val="32"/>
        </w:rPr>
      </w:pPr>
      <w:r>
        <w:rPr>
          <w:rFonts w:hAnsi="宋体" w:cs="宋体"/>
          <w:b/>
          <w:sz w:val="32"/>
          <w:u w:val="single"/>
        </w:rPr>
        <w:t xml:space="preserve"> </w:t>
      </w:r>
      <w:r>
        <w:rPr>
          <w:rFonts w:hint="eastAsia" w:hAnsi="宋体" w:cs="宋体"/>
          <w:b/>
          <w:sz w:val="32"/>
          <w:u w:val="single"/>
        </w:rPr>
        <w:t>2019</w:t>
      </w:r>
      <w:r>
        <w:rPr>
          <w:rFonts w:hAnsi="宋体" w:cs="宋体"/>
          <w:b/>
          <w:sz w:val="32"/>
          <w:u w:val="single"/>
        </w:rPr>
        <w:t xml:space="preserve"> </w:t>
      </w:r>
      <w:r>
        <w:rPr>
          <w:rFonts w:hint="eastAsia" w:hAnsi="宋体" w:cs="宋体"/>
          <w:b/>
          <w:sz w:val="32"/>
        </w:rPr>
        <w:t>年</w:t>
      </w:r>
      <w:r>
        <w:rPr>
          <w:rFonts w:hAnsi="宋体" w:cs="宋体"/>
          <w:b/>
          <w:sz w:val="32"/>
          <w:u w:val="single"/>
        </w:rPr>
        <w:t xml:space="preserve"> </w:t>
      </w:r>
      <w:r>
        <w:rPr>
          <w:rFonts w:hint="eastAsia" w:hAnsi="宋体" w:cs="宋体"/>
          <w:b/>
          <w:sz w:val="32"/>
          <w:u w:val="single"/>
        </w:rPr>
        <w:t>5</w:t>
      </w:r>
      <w:r>
        <w:rPr>
          <w:rFonts w:hAnsi="宋体" w:cs="宋体"/>
          <w:b/>
          <w:sz w:val="32"/>
          <w:u w:val="single"/>
        </w:rPr>
        <w:t xml:space="preserve"> </w:t>
      </w:r>
      <w:r>
        <w:rPr>
          <w:rFonts w:hint="eastAsia" w:hAnsi="宋体" w:cs="宋体"/>
          <w:b/>
          <w:sz w:val="32"/>
        </w:rPr>
        <w:t>月</w:t>
      </w:r>
    </w:p>
    <w:p>
      <w:pPr>
        <w:pStyle w:val="22"/>
        <w:adjustRightInd w:val="0"/>
        <w:snapToGrid w:val="0"/>
        <w:spacing w:line="360" w:lineRule="auto"/>
        <w:jc w:val="center"/>
        <w:rPr>
          <w:rFonts w:ascii="方正小标宋_GBK" w:hAnsi="宋体" w:eastAsia="方正小标宋_GBK"/>
          <w:spacing w:val="160"/>
          <w:sz w:val="36"/>
          <w:szCs w:val="36"/>
        </w:rPr>
      </w:pPr>
      <w:r>
        <w:rPr>
          <w:rFonts w:ascii="方正小标宋_GBK" w:hAnsi="宋体" w:eastAsia="方正小标宋_GBK"/>
          <w:spacing w:val="160"/>
          <w:sz w:val="36"/>
          <w:szCs w:val="36"/>
        </w:rPr>
        <w:br w:type="page"/>
      </w:r>
    </w:p>
    <w:p>
      <w:pPr>
        <w:pStyle w:val="22"/>
        <w:adjustRightInd w:val="0"/>
        <w:snapToGrid w:val="0"/>
        <w:spacing w:line="360" w:lineRule="auto"/>
        <w:jc w:val="center"/>
        <w:rPr>
          <w:rFonts w:ascii="方正小标宋_GBK" w:hAnsi="宋体" w:eastAsia="方正小标宋_GBK"/>
          <w:spacing w:val="160"/>
          <w:sz w:val="36"/>
          <w:szCs w:val="36"/>
        </w:rPr>
      </w:pPr>
    </w:p>
    <w:p>
      <w:pPr>
        <w:pStyle w:val="22"/>
        <w:adjustRightInd w:val="0"/>
        <w:snapToGrid w:val="0"/>
        <w:spacing w:line="360" w:lineRule="auto"/>
        <w:jc w:val="center"/>
        <w:rPr>
          <w:rFonts w:ascii="方正小标宋_GBK" w:hAnsi="宋体" w:eastAsia="方正小标宋_GBK"/>
          <w:spacing w:val="160"/>
          <w:sz w:val="36"/>
          <w:szCs w:val="36"/>
        </w:rPr>
      </w:pPr>
      <w:r>
        <w:rPr>
          <w:rFonts w:hint="eastAsia" w:ascii="方正小标宋_GBK" w:hAnsi="宋体" w:eastAsia="方正小标宋_GBK"/>
          <w:spacing w:val="160"/>
          <w:sz w:val="36"/>
          <w:szCs w:val="36"/>
        </w:rPr>
        <w:t>目录</w:t>
      </w:r>
    </w:p>
    <w:p>
      <w:pPr>
        <w:pStyle w:val="22"/>
        <w:adjustRightInd w:val="0"/>
        <w:snapToGrid w:val="0"/>
        <w:spacing w:line="360" w:lineRule="auto"/>
        <w:rPr>
          <w:rFonts w:hAnsi="宋体"/>
          <w:b/>
          <w:sz w:val="24"/>
          <w:szCs w:val="24"/>
        </w:rPr>
      </w:pPr>
    </w:p>
    <w:p>
      <w:pPr>
        <w:pStyle w:val="22"/>
        <w:adjustRightInd w:val="0"/>
        <w:snapToGrid w:val="0"/>
        <w:spacing w:line="480" w:lineRule="auto"/>
        <w:rPr>
          <w:rFonts w:hAnsi="宋体"/>
          <w:b/>
          <w:sz w:val="24"/>
          <w:szCs w:val="24"/>
        </w:rPr>
      </w:pPr>
      <w:r>
        <w:rPr>
          <w:rFonts w:hint="eastAsia" w:hAnsi="宋体"/>
          <w:b/>
          <w:sz w:val="24"/>
          <w:szCs w:val="24"/>
        </w:rPr>
        <w:t>第一章</w:t>
      </w:r>
      <w:r>
        <w:rPr>
          <w:rFonts w:hAnsi="宋体"/>
          <w:b/>
          <w:sz w:val="24"/>
          <w:szCs w:val="24"/>
        </w:rPr>
        <w:t xml:space="preserve">  </w:t>
      </w:r>
      <w:r>
        <w:rPr>
          <w:rFonts w:hint="eastAsia" w:hAnsi="宋体"/>
          <w:b/>
          <w:sz w:val="24"/>
          <w:szCs w:val="24"/>
        </w:rPr>
        <w:t>磋商邀请</w:t>
      </w:r>
    </w:p>
    <w:p>
      <w:pPr>
        <w:pStyle w:val="22"/>
        <w:adjustRightInd w:val="0"/>
        <w:snapToGrid w:val="0"/>
        <w:spacing w:line="480" w:lineRule="auto"/>
        <w:rPr>
          <w:rFonts w:hAnsi="宋体"/>
          <w:b/>
          <w:sz w:val="24"/>
          <w:szCs w:val="24"/>
        </w:rPr>
      </w:pPr>
      <w:r>
        <w:rPr>
          <w:rFonts w:hint="eastAsia" w:hAnsi="宋体"/>
          <w:b/>
          <w:sz w:val="24"/>
          <w:szCs w:val="24"/>
        </w:rPr>
        <w:t>第二章</w:t>
      </w:r>
      <w:r>
        <w:rPr>
          <w:rFonts w:hAnsi="宋体"/>
          <w:b/>
          <w:sz w:val="24"/>
          <w:szCs w:val="24"/>
        </w:rPr>
        <w:t xml:space="preserve">  </w:t>
      </w:r>
      <w:r>
        <w:rPr>
          <w:rFonts w:hint="eastAsia" w:hAnsi="宋体"/>
          <w:b/>
          <w:sz w:val="24"/>
          <w:szCs w:val="24"/>
        </w:rPr>
        <w:t>磋商须知</w:t>
      </w:r>
    </w:p>
    <w:p>
      <w:pPr>
        <w:tabs>
          <w:tab w:val="left" w:pos="1440"/>
        </w:tabs>
        <w:adjustRightInd w:val="0"/>
        <w:snapToGrid w:val="0"/>
        <w:spacing w:line="480" w:lineRule="auto"/>
        <w:ind w:firstLine="420" w:firstLineChars="200"/>
        <w:rPr>
          <w:rFonts w:ascii="宋体"/>
          <w:szCs w:val="21"/>
        </w:rPr>
      </w:pPr>
      <w:r>
        <w:rPr>
          <w:rFonts w:hint="eastAsia" w:ascii="宋体" w:hAnsi="宋体"/>
          <w:szCs w:val="21"/>
        </w:rPr>
        <w:t>磋商须知前附表</w:t>
      </w:r>
    </w:p>
    <w:p>
      <w:pPr>
        <w:tabs>
          <w:tab w:val="left" w:pos="1440"/>
        </w:tabs>
        <w:adjustRightInd w:val="0"/>
        <w:snapToGrid w:val="0"/>
        <w:spacing w:line="480" w:lineRule="auto"/>
        <w:ind w:firstLine="420" w:firstLineChars="200"/>
        <w:rPr>
          <w:rFonts w:ascii="宋体"/>
          <w:szCs w:val="21"/>
        </w:rPr>
      </w:pPr>
      <w:r>
        <w:rPr>
          <w:rFonts w:hint="eastAsia" w:ascii="宋体" w:hAnsi="宋体"/>
          <w:szCs w:val="21"/>
        </w:rPr>
        <w:t>磋商须知正文</w:t>
      </w:r>
    </w:p>
    <w:p>
      <w:pPr>
        <w:tabs>
          <w:tab w:val="left" w:pos="1440"/>
        </w:tabs>
        <w:adjustRightInd w:val="0"/>
        <w:snapToGrid w:val="0"/>
        <w:spacing w:line="480" w:lineRule="auto"/>
        <w:ind w:firstLine="630" w:firstLineChars="300"/>
        <w:rPr>
          <w:rFonts w:ascii="宋体"/>
          <w:szCs w:val="21"/>
        </w:rPr>
      </w:pPr>
      <w:r>
        <w:rPr>
          <w:rFonts w:hint="eastAsia" w:ascii="宋体" w:hAnsi="宋体"/>
          <w:szCs w:val="21"/>
        </w:rPr>
        <w:t>一、说明</w:t>
      </w:r>
    </w:p>
    <w:p>
      <w:pPr>
        <w:tabs>
          <w:tab w:val="left" w:pos="1440"/>
        </w:tabs>
        <w:adjustRightInd w:val="0"/>
        <w:snapToGrid w:val="0"/>
        <w:spacing w:line="480" w:lineRule="auto"/>
        <w:ind w:firstLine="630" w:firstLineChars="300"/>
        <w:rPr>
          <w:rFonts w:ascii="宋体"/>
          <w:szCs w:val="21"/>
        </w:rPr>
      </w:pPr>
      <w:r>
        <w:rPr>
          <w:rFonts w:hint="eastAsia" w:ascii="宋体" w:hAnsi="宋体"/>
          <w:szCs w:val="21"/>
        </w:rPr>
        <w:t>二、</w:t>
      </w:r>
      <w:r>
        <w:rPr>
          <w:rFonts w:hint="eastAsia" w:ascii="宋体" w:hAnsi="宋体"/>
          <w:bCs/>
          <w:szCs w:val="21"/>
        </w:rPr>
        <w:t>磋商</w:t>
      </w:r>
      <w:r>
        <w:rPr>
          <w:rFonts w:hint="eastAsia" w:ascii="宋体" w:hAnsi="宋体"/>
          <w:szCs w:val="21"/>
        </w:rPr>
        <w:t>文件</w:t>
      </w:r>
    </w:p>
    <w:p>
      <w:pPr>
        <w:adjustRightInd w:val="0"/>
        <w:snapToGrid w:val="0"/>
        <w:spacing w:line="480" w:lineRule="auto"/>
        <w:ind w:firstLine="630" w:firstLineChars="300"/>
        <w:rPr>
          <w:rFonts w:ascii="宋体"/>
          <w:szCs w:val="21"/>
        </w:rPr>
      </w:pPr>
      <w:r>
        <w:rPr>
          <w:rFonts w:hint="eastAsia" w:ascii="宋体" w:hAnsi="宋体"/>
          <w:szCs w:val="21"/>
        </w:rPr>
        <w:t>三、响应文件</w:t>
      </w:r>
    </w:p>
    <w:p>
      <w:pPr>
        <w:adjustRightInd w:val="0"/>
        <w:snapToGrid w:val="0"/>
        <w:spacing w:line="480" w:lineRule="auto"/>
        <w:ind w:firstLine="630" w:firstLineChars="300"/>
        <w:rPr>
          <w:rFonts w:ascii="宋体"/>
          <w:szCs w:val="21"/>
        </w:rPr>
      </w:pPr>
      <w:r>
        <w:rPr>
          <w:rFonts w:hint="eastAsia" w:ascii="宋体" w:hAnsi="宋体"/>
          <w:szCs w:val="21"/>
        </w:rPr>
        <w:t>四、响应文件的递交</w:t>
      </w:r>
    </w:p>
    <w:p>
      <w:pPr>
        <w:adjustRightInd w:val="0"/>
        <w:snapToGrid w:val="0"/>
        <w:spacing w:line="480" w:lineRule="auto"/>
        <w:ind w:firstLine="630" w:firstLineChars="300"/>
        <w:rPr>
          <w:rFonts w:ascii="宋体"/>
          <w:bCs/>
          <w:szCs w:val="21"/>
        </w:rPr>
      </w:pPr>
      <w:r>
        <w:rPr>
          <w:rFonts w:hint="eastAsia" w:ascii="宋体" w:hAnsi="宋体"/>
          <w:bCs/>
          <w:szCs w:val="21"/>
        </w:rPr>
        <w:t>五、</w:t>
      </w:r>
      <w:r>
        <w:rPr>
          <w:rFonts w:hint="eastAsia" w:ascii="宋体" w:hAnsi="宋体"/>
          <w:szCs w:val="21"/>
        </w:rPr>
        <w:t>响应文件</w:t>
      </w:r>
      <w:r>
        <w:rPr>
          <w:rFonts w:hint="eastAsia" w:ascii="宋体" w:hAnsi="宋体"/>
          <w:bCs/>
          <w:szCs w:val="21"/>
        </w:rPr>
        <w:t>的</w:t>
      </w:r>
      <w:r>
        <w:rPr>
          <w:rFonts w:hint="eastAsia" w:ascii="宋体" w:hAnsi="宋体"/>
          <w:szCs w:val="21"/>
        </w:rPr>
        <w:t>磋商与评审</w:t>
      </w:r>
    </w:p>
    <w:p>
      <w:pPr>
        <w:adjustRightInd w:val="0"/>
        <w:snapToGrid w:val="0"/>
        <w:spacing w:line="480" w:lineRule="auto"/>
        <w:ind w:firstLine="630" w:firstLineChars="300"/>
        <w:rPr>
          <w:rFonts w:ascii="宋体"/>
          <w:szCs w:val="21"/>
        </w:rPr>
      </w:pPr>
      <w:r>
        <w:rPr>
          <w:rFonts w:hint="eastAsia" w:ascii="宋体" w:hAnsi="宋体"/>
          <w:szCs w:val="21"/>
        </w:rPr>
        <w:t>六、成交结果信息公布与授予合同</w:t>
      </w:r>
    </w:p>
    <w:p>
      <w:pPr>
        <w:adjustRightInd w:val="0"/>
        <w:snapToGrid w:val="0"/>
        <w:spacing w:line="480" w:lineRule="auto"/>
        <w:ind w:firstLine="630" w:firstLineChars="300"/>
        <w:jc w:val="left"/>
        <w:rPr>
          <w:rFonts w:ascii="宋体"/>
          <w:szCs w:val="21"/>
        </w:rPr>
      </w:pPr>
      <w:r>
        <w:rPr>
          <w:rFonts w:hint="eastAsia" w:ascii="宋体" w:hAnsi="宋体"/>
          <w:szCs w:val="21"/>
        </w:rPr>
        <w:t>七、其他规定</w:t>
      </w:r>
    </w:p>
    <w:p>
      <w:pPr>
        <w:adjustRightInd w:val="0"/>
        <w:snapToGrid w:val="0"/>
        <w:spacing w:line="480" w:lineRule="auto"/>
        <w:rPr>
          <w:rFonts w:ascii="宋体"/>
          <w:b/>
          <w:sz w:val="24"/>
        </w:rPr>
      </w:pPr>
      <w:r>
        <w:rPr>
          <w:rFonts w:hint="eastAsia" w:ascii="宋体" w:hAnsi="宋体"/>
          <w:b/>
          <w:sz w:val="24"/>
        </w:rPr>
        <w:t>第三章</w:t>
      </w:r>
      <w:r>
        <w:rPr>
          <w:rFonts w:ascii="宋体" w:hAnsi="宋体"/>
          <w:b/>
          <w:sz w:val="24"/>
        </w:rPr>
        <w:t xml:space="preserve">  </w:t>
      </w:r>
      <w:r>
        <w:rPr>
          <w:rFonts w:hint="eastAsia" w:ascii="宋体" w:hAnsi="宋体"/>
          <w:b/>
          <w:sz w:val="24"/>
        </w:rPr>
        <w:t>政府采购合同格式</w:t>
      </w:r>
    </w:p>
    <w:p>
      <w:pPr>
        <w:adjustRightInd w:val="0"/>
        <w:snapToGrid w:val="0"/>
        <w:spacing w:line="480" w:lineRule="auto"/>
        <w:rPr>
          <w:rFonts w:ascii="宋体"/>
          <w:b/>
          <w:sz w:val="24"/>
        </w:rPr>
      </w:pPr>
      <w:r>
        <w:rPr>
          <w:rFonts w:hint="eastAsia" w:ascii="宋体" w:hAnsi="宋体"/>
          <w:b/>
          <w:sz w:val="24"/>
        </w:rPr>
        <w:t>第四章</w:t>
      </w:r>
      <w:r>
        <w:rPr>
          <w:rFonts w:ascii="宋体" w:hAnsi="宋体"/>
          <w:b/>
          <w:sz w:val="24"/>
        </w:rPr>
        <w:t xml:space="preserve">  </w:t>
      </w:r>
      <w:r>
        <w:rPr>
          <w:rFonts w:hint="eastAsia" w:hAnsi="宋体"/>
          <w:b/>
          <w:sz w:val="24"/>
        </w:rPr>
        <w:t>采购需求</w:t>
      </w:r>
    </w:p>
    <w:p>
      <w:pPr>
        <w:pStyle w:val="22"/>
        <w:adjustRightInd w:val="0"/>
        <w:snapToGrid w:val="0"/>
        <w:spacing w:line="480" w:lineRule="auto"/>
        <w:rPr>
          <w:rFonts w:hAnsi="宋体"/>
          <w:b/>
          <w:sz w:val="24"/>
          <w:szCs w:val="24"/>
        </w:rPr>
      </w:pPr>
      <w:r>
        <w:rPr>
          <w:rFonts w:hint="eastAsia" w:hAnsi="宋体"/>
          <w:b/>
          <w:sz w:val="24"/>
          <w:szCs w:val="24"/>
        </w:rPr>
        <w:t>第五章</w:t>
      </w:r>
      <w:r>
        <w:rPr>
          <w:rFonts w:hAnsi="宋体"/>
          <w:b/>
          <w:sz w:val="24"/>
          <w:szCs w:val="24"/>
        </w:rPr>
        <w:t xml:space="preserve">  </w:t>
      </w:r>
      <w:r>
        <w:rPr>
          <w:rFonts w:hint="eastAsia" w:hAnsi="宋体"/>
          <w:b/>
          <w:sz w:val="24"/>
        </w:rPr>
        <w:t>响应文件组成</w:t>
      </w:r>
    </w:p>
    <w:p>
      <w:pPr>
        <w:spacing w:line="360" w:lineRule="exact"/>
        <w:rPr>
          <w:rFonts w:ascii="黑体" w:eastAsia="黑体"/>
          <w:b/>
          <w:sz w:val="24"/>
        </w:rPr>
      </w:pPr>
    </w:p>
    <w:p>
      <w:pPr>
        <w:spacing w:line="360" w:lineRule="exact"/>
        <w:rPr>
          <w:rFonts w:ascii="黑体" w:eastAsia="黑体"/>
          <w:b/>
          <w:sz w:val="24"/>
        </w:rPr>
      </w:pPr>
    </w:p>
    <w:p>
      <w:pPr>
        <w:spacing w:line="360" w:lineRule="exact"/>
        <w:rPr>
          <w:rFonts w:ascii="黑体" w:eastAsia="黑体"/>
          <w:b/>
          <w:sz w:val="24"/>
        </w:rPr>
      </w:pPr>
    </w:p>
    <w:p>
      <w:pPr>
        <w:spacing w:line="360" w:lineRule="exact"/>
        <w:rPr>
          <w:rFonts w:ascii="黑体" w:eastAsia="黑体"/>
          <w:b/>
          <w:sz w:val="24"/>
        </w:rPr>
      </w:pPr>
    </w:p>
    <w:p>
      <w:pPr>
        <w:spacing w:line="360" w:lineRule="exact"/>
        <w:rPr>
          <w:rFonts w:ascii="黑体" w:eastAsia="黑体"/>
          <w:b/>
          <w:sz w:val="24"/>
        </w:rPr>
      </w:pPr>
    </w:p>
    <w:p>
      <w:pPr>
        <w:jc w:val="center"/>
        <w:rPr>
          <w:rFonts w:ascii="黑体" w:hAnsi="宋体" w:eastAsia="黑体"/>
          <w:sz w:val="32"/>
          <w:szCs w:val="32"/>
        </w:rPr>
      </w:pPr>
    </w:p>
    <w:p>
      <w:pPr>
        <w:jc w:val="center"/>
        <w:rPr>
          <w:rFonts w:ascii="黑体" w:hAnsi="宋体" w:eastAsia="黑体"/>
          <w:sz w:val="32"/>
          <w:szCs w:val="32"/>
        </w:rPr>
      </w:pPr>
    </w:p>
    <w:p>
      <w:pPr>
        <w:jc w:val="center"/>
        <w:rPr>
          <w:rFonts w:ascii="黑体" w:hAnsi="宋体" w:eastAsia="黑体"/>
          <w:sz w:val="32"/>
          <w:szCs w:val="32"/>
        </w:rPr>
      </w:pPr>
    </w:p>
    <w:p>
      <w:pPr>
        <w:widowControl/>
        <w:numPr>
          <w:ilvl w:val="0"/>
          <w:numId w:val="1"/>
        </w:numPr>
        <w:spacing w:line="360" w:lineRule="auto"/>
        <w:jc w:val="center"/>
        <w:rPr>
          <w:rFonts w:ascii="宋体" w:hAnsi="宋体" w:cs="宋体"/>
          <w:b/>
          <w:bCs/>
          <w:color w:val="000000"/>
          <w:kern w:val="0"/>
          <w:sz w:val="30"/>
          <w:szCs w:val="30"/>
        </w:rPr>
      </w:pPr>
      <w:r>
        <w:rPr>
          <w:rFonts w:hint="eastAsia" w:ascii="宋体" w:hAnsi="宋体" w:cs="宋体"/>
          <w:b/>
          <w:bCs/>
          <w:color w:val="000000"/>
          <w:kern w:val="0"/>
          <w:sz w:val="30"/>
          <w:szCs w:val="30"/>
        </w:rPr>
        <w:t>娄底市中心医院直饮水系统竞争性磋商邀请书</w:t>
      </w:r>
    </w:p>
    <w:p>
      <w:pPr>
        <w:pStyle w:val="22"/>
        <w:adjustRightInd w:val="0"/>
        <w:snapToGrid w:val="0"/>
        <w:spacing w:line="360" w:lineRule="auto"/>
        <w:ind w:left="141" w:leftChars="67"/>
        <w:rPr>
          <w:rFonts w:hAnsi="宋体" w:cs="宋体"/>
        </w:rPr>
      </w:pPr>
    </w:p>
    <w:p>
      <w:pPr>
        <w:pStyle w:val="22"/>
        <w:adjustRightInd w:val="0"/>
        <w:snapToGrid w:val="0"/>
        <w:spacing w:line="360" w:lineRule="auto"/>
        <w:ind w:left="141" w:leftChars="67"/>
        <w:rPr>
          <w:rFonts w:hAnsi="宋体" w:cs="宋体"/>
          <w:u w:val="single"/>
        </w:rPr>
      </w:pPr>
      <w:r>
        <w:rPr>
          <w:rFonts w:hint="eastAsia" w:hAnsi="宋体" w:cs="宋体"/>
        </w:rPr>
        <w:t xml:space="preserve">    </w:t>
      </w:r>
      <w:r>
        <w:rPr>
          <w:rFonts w:hint="eastAsia" w:hAnsi="宋体" w:cs="宋体"/>
          <w:u w:val="single"/>
        </w:rPr>
        <w:t>娄底市中心医院</w:t>
      </w:r>
      <w:r>
        <w:rPr>
          <w:rFonts w:hint="eastAsia" w:hAnsi="宋体" w:cs="宋体"/>
        </w:rPr>
        <w:t>委托</w:t>
      </w:r>
      <w:r>
        <w:rPr>
          <w:rFonts w:hint="eastAsia" w:hAnsi="宋体" w:cs="宋体"/>
          <w:u w:val="single"/>
        </w:rPr>
        <w:t>娄底市正达招标咨询有限公司</w:t>
      </w:r>
      <w:r>
        <w:rPr>
          <w:rFonts w:hint="eastAsia" w:hAnsi="宋体" w:cs="宋体"/>
        </w:rPr>
        <w:t>对</w:t>
      </w:r>
      <w:r>
        <w:rPr>
          <w:rFonts w:hint="eastAsia" w:hAnsi="宋体" w:cs="宋体"/>
          <w:u w:val="single"/>
        </w:rPr>
        <w:t>娄底市中心医院直饮水系统</w:t>
      </w:r>
      <w:r>
        <w:rPr>
          <w:rFonts w:hint="eastAsia" w:hAnsi="宋体" w:cs="宋体"/>
        </w:rPr>
        <w:t>进行竞争性磋商采购，现采用发布公告方式，邀请符合资格条件的供应商参与竞争性磋商采购活动。</w:t>
      </w:r>
    </w:p>
    <w:p>
      <w:pPr>
        <w:adjustRightInd w:val="0"/>
        <w:snapToGrid w:val="0"/>
        <w:spacing w:line="360" w:lineRule="auto"/>
        <w:rPr>
          <w:rFonts w:ascii="宋体" w:hAnsi="宋体" w:cs="宋体"/>
          <w:szCs w:val="21"/>
        </w:rPr>
      </w:pPr>
      <w:r>
        <w:rPr>
          <w:rFonts w:hint="eastAsia" w:ascii="宋体" w:hAnsi="宋体" w:cs="宋体"/>
          <w:b/>
          <w:szCs w:val="21"/>
        </w:rPr>
        <w:t>一、采购项目基本概况</w:t>
      </w:r>
    </w:p>
    <w:p>
      <w:pPr>
        <w:adjustRightInd w:val="0"/>
        <w:snapToGrid w:val="0"/>
        <w:spacing w:line="360" w:lineRule="auto"/>
        <w:ind w:firstLine="525" w:firstLineChars="250"/>
        <w:rPr>
          <w:rFonts w:ascii="宋体" w:hAnsi="宋体" w:cs="宋体"/>
          <w:szCs w:val="21"/>
        </w:rPr>
      </w:pPr>
      <w:r>
        <w:rPr>
          <w:rFonts w:hint="eastAsia" w:ascii="宋体" w:hAnsi="宋体" w:cs="宋体"/>
          <w:szCs w:val="21"/>
        </w:rPr>
        <w:t>1、采购项目名称：</w:t>
      </w:r>
      <w:r>
        <w:rPr>
          <w:rFonts w:hint="eastAsia" w:ascii="宋体" w:hAnsi="宋体" w:cs="宋体"/>
          <w:szCs w:val="21"/>
          <w:u w:val="single"/>
        </w:rPr>
        <w:t>娄底市中心医院直饮水系统</w:t>
      </w:r>
    </w:p>
    <w:p>
      <w:pPr>
        <w:adjustRightInd w:val="0"/>
        <w:snapToGrid w:val="0"/>
        <w:spacing w:line="360" w:lineRule="auto"/>
        <w:ind w:firstLine="525" w:firstLineChars="250"/>
        <w:rPr>
          <w:rFonts w:ascii="宋体" w:hAnsi="宋体" w:cs="宋体"/>
          <w:szCs w:val="21"/>
        </w:rPr>
      </w:pPr>
      <w:r>
        <w:rPr>
          <w:rFonts w:hint="eastAsia" w:ascii="宋体" w:hAnsi="宋体" w:cs="宋体"/>
          <w:szCs w:val="21"/>
        </w:rPr>
        <w:t>2、委托代理编号：</w:t>
      </w:r>
      <w:r>
        <w:rPr>
          <w:rFonts w:hint="eastAsia" w:ascii="宋体" w:hAnsi="宋体" w:cs="宋体"/>
          <w:szCs w:val="21"/>
          <w:u w:val="single"/>
        </w:rPr>
        <w:t>ZDZB2019032</w:t>
      </w:r>
    </w:p>
    <w:p>
      <w:pPr>
        <w:adjustRightInd w:val="0"/>
        <w:snapToGrid w:val="0"/>
        <w:spacing w:line="360" w:lineRule="auto"/>
        <w:ind w:firstLine="525" w:firstLineChars="250"/>
        <w:rPr>
          <w:rFonts w:ascii="宋体" w:hAnsi="宋体" w:cs="宋体"/>
          <w:szCs w:val="21"/>
        </w:rPr>
      </w:pPr>
      <w:r>
        <w:rPr>
          <w:rFonts w:hint="eastAsia" w:ascii="宋体" w:hAnsi="宋体" w:cs="宋体"/>
          <w:szCs w:val="21"/>
        </w:rPr>
        <w:t>3、采购项目标的、数量及简要规格描述或项目基本概况介绍：详见第四章采购需求</w:t>
      </w:r>
    </w:p>
    <w:p>
      <w:pPr>
        <w:adjustRightInd w:val="0"/>
        <w:snapToGrid w:val="0"/>
        <w:spacing w:line="360" w:lineRule="auto"/>
        <w:rPr>
          <w:rFonts w:ascii="宋体" w:hAnsi="宋体" w:cs="宋体"/>
          <w:szCs w:val="21"/>
        </w:rPr>
      </w:pPr>
      <w:r>
        <w:rPr>
          <w:rFonts w:hint="eastAsia" w:ascii="宋体" w:hAnsi="宋体" w:cs="宋体"/>
          <w:b/>
          <w:szCs w:val="21"/>
        </w:rPr>
        <w:t>二、采购项目预算：</w:t>
      </w:r>
      <w:r>
        <w:rPr>
          <w:rFonts w:hint="eastAsia" w:ascii="宋体" w:hAnsi="宋体" w:cs="宋体"/>
          <w:szCs w:val="21"/>
        </w:rPr>
        <w:t>约</w:t>
      </w:r>
      <w:r>
        <w:rPr>
          <w:rFonts w:hint="eastAsia" w:ascii="宋体" w:hAnsi="宋体" w:cs="宋体"/>
          <w:szCs w:val="21"/>
          <w:u w:val="single"/>
        </w:rPr>
        <w:t>36.5万元</w:t>
      </w:r>
      <w:r>
        <w:rPr>
          <w:rFonts w:hint="eastAsia" w:ascii="宋体" w:hAnsi="宋体" w:cs="宋体"/>
          <w:szCs w:val="21"/>
          <w:lang w:val="zh-CN"/>
        </w:rPr>
        <w:t>（人民币）</w:t>
      </w:r>
    </w:p>
    <w:p>
      <w:pPr>
        <w:adjustRightInd w:val="0"/>
        <w:snapToGrid w:val="0"/>
        <w:spacing w:line="360" w:lineRule="auto"/>
        <w:outlineLvl w:val="0"/>
        <w:rPr>
          <w:rFonts w:ascii="宋体" w:hAnsi="宋体" w:cs="宋体"/>
          <w:b/>
          <w:szCs w:val="21"/>
        </w:rPr>
      </w:pPr>
      <w:r>
        <w:rPr>
          <w:rFonts w:hint="eastAsia" w:ascii="宋体" w:hAnsi="宋体" w:cs="宋体"/>
          <w:b/>
          <w:szCs w:val="21"/>
        </w:rPr>
        <w:t>三、供应商资格条件：</w:t>
      </w:r>
    </w:p>
    <w:p>
      <w:pPr>
        <w:adjustRightInd w:val="0"/>
        <w:snapToGrid w:val="0"/>
        <w:spacing w:line="360" w:lineRule="auto"/>
        <w:outlineLvl w:val="0"/>
        <w:rPr>
          <w:rFonts w:ascii="宋体" w:hAnsi="宋体" w:cs="宋体"/>
          <w:szCs w:val="21"/>
        </w:rPr>
      </w:pPr>
      <w:r>
        <w:rPr>
          <w:rFonts w:hint="eastAsia" w:ascii="宋体" w:hAnsi="宋体" w:cs="宋体"/>
          <w:szCs w:val="21"/>
        </w:rPr>
        <w:t>3.1、基本资格条件：符合《中华人民共和国政府采购法》第二十二条规定的供应商条件，并提供以下资格证明文件：</w:t>
      </w:r>
    </w:p>
    <w:p>
      <w:pPr>
        <w:adjustRightInd w:val="0"/>
        <w:snapToGrid w:val="0"/>
        <w:spacing w:line="360" w:lineRule="auto"/>
        <w:outlineLvl w:val="0"/>
        <w:rPr>
          <w:rFonts w:ascii="宋体" w:hAnsi="宋体" w:cs="宋体"/>
          <w:szCs w:val="21"/>
        </w:rPr>
      </w:pPr>
      <w:r>
        <w:rPr>
          <w:rFonts w:hint="eastAsia" w:ascii="宋体" w:hAnsi="宋体" w:cs="宋体"/>
          <w:szCs w:val="21"/>
        </w:rPr>
        <w:t>（1）法人提交企业法人营业执照副本(或者法人登记证书)以及组织机构代码证副本复印件（投标人具有 “三证合一”登记制度改革的新证，视同为持有工商营业执照、组织机构代码证和税务登记证，或投标人具有 “五证合一”登记制度改革的新证，视同为持有工商营业执照、组织机构代码证、税务登记证、社会保险登记证和统计登记证，符合基本资格条件的相关条款。）；</w:t>
      </w:r>
    </w:p>
    <w:p>
      <w:pPr>
        <w:adjustRightInd w:val="0"/>
        <w:snapToGrid w:val="0"/>
        <w:spacing w:line="360" w:lineRule="auto"/>
        <w:outlineLvl w:val="0"/>
        <w:rPr>
          <w:rFonts w:ascii="宋体" w:hAnsi="宋体" w:cs="宋体"/>
          <w:szCs w:val="21"/>
        </w:rPr>
      </w:pPr>
      <w:r>
        <w:rPr>
          <w:rFonts w:hint="eastAsia" w:ascii="宋体" w:hAnsi="宋体" w:cs="宋体"/>
          <w:szCs w:val="21"/>
        </w:rPr>
        <w:t>（2）依法缴纳税收和社会保险费的证明材料，各提供下列材料之一:①缴纳税收证明资料:《税务登记证》复印件，或者近三个月依法缴纳税收的证明（纳税凭证复印件），或者委托他人缴纳的委托代办协议和近三个月的缴纳证明（收据复印件），或者法定征收机关出具的依法免缴税收的证明原件。②缴纳社会保险证明资料：《社会保险登记证》复印件，或者近三个月依法缴纳社会保险的证明（缴费凭证复印件），或者委托他人缴纳的委托代办协议和近三个月的缴纳证明（收据复印件），或者法定征收机关出具的依法免缴保险费的证明原件。</w:t>
      </w:r>
    </w:p>
    <w:p>
      <w:pPr>
        <w:adjustRightInd w:val="0"/>
        <w:snapToGrid w:val="0"/>
        <w:spacing w:line="360" w:lineRule="auto"/>
        <w:outlineLvl w:val="0"/>
        <w:rPr>
          <w:rFonts w:ascii="宋体" w:hAnsi="宋体" w:cs="宋体"/>
          <w:szCs w:val="21"/>
        </w:rPr>
      </w:pPr>
      <w:r>
        <w:rPr>
          <w:rFonts w:hint="eastAsia" w:ascii="宋体" w:hAnsi="宋体" w:cs="宋体"/>
          <w:szCs w:val="21"/>
        </w:rPr>
        <w:t>（3）法人提交法定代表人身份证明原件或者法定代表人授权委托书原件并附法定代表人身份证明原件。</w:t>
      </w:r>
    </w:p>
    <w:p>
      <w:pPr>
        <w:adjustRightInd w:val="0"/>
        <w:snapToGrid w:val="0"/>
        <w:spacing w:line="360" w:lineRule="auto"/>
        <w:outlineLvl w:val="0"/>
        <w:rPr>
          <w:rFonts w:ascii="宋体" w:hAnsi="宋体" w:cs="宋体"/>
          <w:szCs w:val="21"/>
        </w:rPr>
      </w:pPr>
      <w:r>
        <w:rPr>
          <w:rFonts w:hint="eastAsia" w:ascii="宋体" w:hAnsi="宋体" w:cs="宋体"/>
          <w:szCs w:val="21"/>
        </w:rPr>
        <w:t>（4）如一个制造商对同一品牌同一型号的货物，委托两个或两个以上代理商参加投标，则只接受一家代理商参加投标，先向招标代理机构购买招标文件并登记的代理商优先。如一个制造商生产的同一品牌同一型号的货物，由该制造商和代理商同时参加投标，则代理商的投标都将被否决；</w:t>
      </w:r>
    </w:p>
    <w:p>
      <w:pPr>
        <w:adjustRightInd w:val="0"/>
        <w:snapToGrid w:val="0"/>
        <w:spacing w:line="360" w:lineRule="auto"/>
        <w:outlineLvl w:val="0"/>
        <w:rPr>
          <w:rFonts w:ascii="宋体" w:hAnsi="宋体" w:cs="宋体"/>
          <w:szCs w:val="21"/>
        </w:rPr>
      </w:pPr>
      <w:r>
        <w:rPr>
          <w:rFonts w:hint="eastAsia" w:ascii="宋体" w:hAnsi="宋体" w:cs="宋体"/>
          <w:szCs w:val="21"/>
        </w:rPr>
        <w:t>3.2、供应商特定资格条件：</w:t>
      </w:r>
    </w:p>
    <w:p>
      <w:pPr>
        <w:adjustRightInd w:val="0"/>
        <w:snapToGrid w:val="0"/>
        <w:spacing w:line="360" w:lineRule="auto"/>
        <w:outlineLvl w:val="0"/>
        <w:rPr>
          <w:rFonts w:ascii="宋体" w:hAnsi="宋体" w:cs="宋体"/>
          <w:szCs w:val="21"/>
        </w:rPr>
      </w:pPr>
      <w:r>
        <w:rPr>
          <w:rFonts w:hint="eastAsia" w:ascii="宋体" w:hAnsi="宋体" w:cs="宋体"/>
          <w:szCs w:val="21"/>
        </w:rPr>
        <w:t>2.2.1制造商应具有省级及省级以上卫生部门颁发的涉水卫生许可批件。</w:t>
      </w:r>
    </w:p>
    <w:p>
      <w:pPr>
        <w:adjustRightInd w:val="0"/>
        <w:snapToGrid w:val="0"/>
        <w:spacing w:line="360" w:lineRule="auto"/>
        <w:outlineLvl w:val="0"/>
        <w:rPr>
          <w:rFonts w:ascii="宋体" w:hAnsi="宋体" w:cs="宋体"/>
          <w:b/>
          <w:szCs w:val="21"/>
        </w:rPr>
      </w:pPr>
      <w:r>
        <w:rPr>
          <w:rFonts w:hint="eastAsia" w:ascii="宋体" w:hAnsi="宋体" w:cs="宋体"/>
          <w:b/>
          <w:szCs w:val="21"/>
        </w:rPr>
        <w:t>四、获取竞争性磋商文件的方式及招标文件售价</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请于2019年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日起至2019年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14</w:t>
      </w:r>
      <w:r>
        <w:rPr>
          <w:rFonts w:hint="eastAsia" w:ascii="宋体" w:hAnsi="宋体" w:cs="宋体"/>
          <w:szCs w:val="21"/>
        </w:rPr>
        <w:t>日（节假日除外），每日上午8:00至12:00，下午14:30至17:00（北京时间），持单位介绍信或授权委托书（附法定代表人身份证明）、个人身份证到娄底市正达招标咨询有限公司（娄底市鹏泰国际A座1601室）购买竞争性磋商文件，招标文件每份人民币400元（售后不退）。</w:t>
      </w:r>
    </w:p>
    <w:p>
      <w:pPr>
        <w:adjustRightInd w:val="0"/>
        <w:snapToGrid w:val="0"/>
        <w:spacing w:line="360" w:lineRule="auto"/>
        <w:outlineLvl w:val="0"/>
        <w:rPr>
          <w:rFonts w:ascii="宋体" w:hAnsi="宋体" w:cs="宋体"/>
          <w:b/>
          <w:szCs w:val="21"/>
        </w:rPr>
      </w:pPr>
      <w:r>
        <w:rPr>
          <w:rFonts w:hint="eastAsia" w:ascii="宋体" w:hAnsi="宋体" w:cs="宋体"/>
          <w:b/>
          <w:szCs w:val="21"/>
        </w:rPr>
        <w:t>五、响应文件提交的截止时间、开启时间及地点</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提交首次响应文件的截止时间为</w:t>
      </w:r>
      <w:r>
        <w:rPr>
          <w:rFonts w:hint="eastAsia" w:ascii="宋体" w:hAnsi="宋体" w:cs="宋体"/>
          <w:szCs w:val="21"/>
          <w:u w:val="single"/>
        </w:rPr>
        <w:t>2019</w:t>
      </w:r>
      <w:r>
        <w:rPr>
          <w:rFonts w:hint="eastAsia" w:ascii="宋体" w:hAnsi="宋体" w:cs="宋体"/>
          <w:szCs w:val="21"/>
        </w:rPr>
        <w:t>年</w:t>
      </w:r>
      <w:r>
        <w:rPr>
          <w:rFonts w:hint="eastAsia" w:ascii="宋体" w:hAnsi="宋体" w:cs="宋体"/>
          <w:szCs w:val="21"/>
          <w:u w:val="single"/>
          <w:lang w:val="en-US" w:eastAsia="zh-CN"/>
        </w:rPr>
        <w:t>5</w:t>
      </w:r>
      <w:r>
        <w:rPr>
          <w:rFonts w:hint="eastAsia" w:ascii="宋体" w:hAnsi="宋体" w:cs="宋体"/>
          <w:szCs w:val="21"/>
        </w:rPr>
        <w:t>月</w:t>
      </w:r>
      <w:r>
        <w:rPr>
          <w:rFonts w:hint="eastAsia" w:ascii="宋体" w:hAnsi="宋体" w:cs="宋体"/>
          <w:szCs w:val="21"/>
          <w:u w:val="single"/>
          <w:lang w:val="en-US" w:eastAsia="zh-CN"/>
        </w:rPr>
        <w:t>20</w:t>
      </w:r>
      <w:r>
        <w:rPr>
          <w:rFonts w:hint="eastAsia" w:ascii="宋体" w:hAnsi="宋体" w:cs="宋体"/>
          <w:szCs w:val="21"/>
        </w:rPr>
        <w:t>日</w:t>
      </w:r>
      <w:r>
        <w:rPr>
          <w:rFonts w:hint="eastAsia" w:ascii="宋体" w:hAnsi="宋体" w:cs="宋体"/>
          <w:szCs w:val="21"/>
          <w:u w:val="single"/>
        </w:rPr>
        <w:t xml:space="preserve"> 9 </w:t>
      </w:r>
      <w:r>
        <w:rPr>
          <w:rFonts w:hint="eastAsia" w:ascii="宋体" w:hAnsi="宋体" w:cs="宋体"/>
          <w:szCs w:val="21"/>
        </w:rPr>
        <w:t>时</w:t>
      </w:r>
      <w:r>
        <w:rPr>
          <w:rFonts w:hint="eastAsia" w:ascii="宋体" w:hAnsi="宋体" w:cs="宋体"/>
          <w:szCs w:val="21"/>
          <w:u w:val="single"/>
        </w:rPr>
        <w:t xml:space="preserve"> 30 </w:t>
      </w:r>
      <w:r>
        <w:rPr>
          <w:rFonts w:hint="eastAsia" w:ascii="宋体" w:hAnsi="宋体" w:cs="宋体"/>
          <w:szCs w:val="21"/>
        </w:rPr>
        <w:t>分（北京时间），地点为</w:t>
      </w:r>
      <w:r>
        <w:rPr>
          <w:rFonts w:hint="eastAsia" w:ascii="宋体" w:hAnsi="宋体" w:cs="宋体"/>
          <w:szCs w:val="21"/>
          <w:u w:val="single"/>
        </w:rPr>
        <w:t>娄底市政务中心四楼娄底市公共资源交易中心开标大厅</w:t>
      </w:r>
      <w:r>
        <w:rPr>
          <w:rFonts w:hint="eastAsia" w:ascii="宋体" w:hAnsi="宋体" w:cs="宋体"/>
          <w:szCs w:val="21"/>
        </w:rPr>
        <w:t>。在截止时间后送达的响应文件为无效文件，采购人、采购代理机构或者磋商小组应当拒收。</w:t>
      </w:r>
    </w:p>
    <w:p>
      <w:pPr>
        <w:adjustRightInd w:val="0"/>
        <w:snapToGrid w:val="0"/>
        <w:spacing w:line="360" w:lineRule="auto"/>
        <w:outlineLvl w:val="0"/>
        <w:rPr>
          <w:rFonts w:ascii="宋体" w:hAnsi="宋体" w:cs="宋体"/>
          <w:b/>
          <w:szCs w:val="21"/>
        </w:rPr>
      </w:pPr>
      <w:r>
        <w:rPr>
          <w:rFonts w:hint="eastAsia" w:ascii="宋体" w:hAnsi="宋体" w:cs="宋体"/>
          <w:b/>
          <w:szCs w:val="21"/>
        </w:rPr>
        <w:t>六、采购项目联系人姓名和电话：</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采购人名称：娄底市中心医院</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联 系 人：  周先生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电    话：  15273871122</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地    址：  娄底市娄星区</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采购代理机构：娄底市正达招标咨询有限公司 </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地  址：  娄底市鹏泰国际A座1601室</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电  话：  0738-8620666、8620999</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联系人：  胡先生、吴小姐</w:t>
      </w:r>
    </w:p>
    <w:p>
      <w:pPr>
        <w:adjustRightInd w:val="0"/>
        <w:snapToGrid w:val="0"/>
        <w:spacing w:line="360" w:lineRule="auto"/>
        <w:ind w:firstLine="420" w:firstLineChars="200"/>
        <w:rPr>
          <w:rFonts w:eastAsia="微软雅黑"/>
        </w:rPr>
      </w:pPr>
    </w:p>
    <w:p>
      <w:pPr>
        <w:adjustRightInd w:val="0"/>
        <w:snapToGrid w:val="0"/>
        <w:spacing w:line="360" w:lineRule="auto"/>
        <w:ind w:firstLine="420" w:firstLineChars="200"/>
        <w:rPr>
          <w:rFonts w:eastAsia="微软雅黑"/>
        </w:rPr>
      </w:pPr>
    </w:p>
    <w:p>
      <w:pPr>
        <w:adjustRightInd w:val="0"/>
        <w:snapToGrid w:val="0"/>
        <w:spacing w:line="360" w:lineRule="auto"/>
        <w:ind w:firstLine="420" w:firstLineChars="200"/>
        <w:rPr>
          <w:rFonts w:eastAsia="微软雅黑"/>
        </w:rPr>
      </w:pPr>
    </w:p>
    <w:p>
      <w:pPr>
        <w:adjustRightInd w:val="0"/>
        <w:snapToGrid w:val="0"/>
        <w:spacing w:line="360" w:lineRule="auto"/>
        <w:ind w:firstLine="420" w:firstLineChars="200"/>
        <w:rPr>
          <w:rFonts w:eastAsia="微软雅黑"/>
        </w:rPr>
      </w:pPr>
    </w:p>
    <w:p>
      <w:pPr>
        <w:pStyle w:val="2"/>
        <w:rPr>
          <w:rFonts w:eastAsia="微软雅黑"/>
        </w:rPr>
      </w:pPr>
    </w:p>
    <w:p/>
    <w:p>
      <w:pPr>
        <w:pStyle w:val="2"/>
      </w:pPr>
    </w:p>
    <w:p/>
    <w:p>
      <w:pPr>
        <w:pStyle w:val="2"/>
      </w:pPr>
    </w:p>
    <w:p/>
    <w:p>
      <w:pPr>
        <w:pStyle w:val="2"/>
      </w:pPr>
    </w:p>
    <w:p/>
    <w:p>
      <w:pPr>
        <w:pStyle w:val="2"/>
      </w:pPr>
    </w:p>
    <w:p/>
    <w:p>
      <w:pPr>
        <w:pStyle w:val="2"/>
      </w:pPr>
    </w:p>
    <w:p/>
    <w:p>
      <w:pPr>
        <w:pStyle w:val="2"/>
      </w:pPr>
    </w:p>
    <w:p/>
    <w:p>
      <w:pPr>
        <w:pStyle w:val="2"/>
      </w:pPr>
    </w:p>
    <w:p/>
    <w:p>
      <w:pPr>
        <w:pStyle w:val="2"/>
      </w:pPr>
      <w:r>
        <w:rPr>
          <w:rFonts w:hint="eastAsia"/>
        </w:rPr>
        <w:t xml:space="preserve"> </w:t>
      </w:r>
    </w:p>
    <w:p/>
    <w:p>
      <w:pPr>
        <w:pStyle w:val="22"/>
        <w:adjustRightInd w:val="0"/>
        <w:snapToGrid w:val="0"/>
        <w:spacing w:line="360" w:lineRule="auto"/>
        <w:jc w:val="center"/>
        <w:rPr>
          <w:rFonts w:ascii="黑体" w:eastAsia="黑体"/>
          <w:b/>
          <w:sz w:val="32"/>
          <w:szCs w:val="32"/>
        </w:rPr>
      </w:pPr>
      <w:r>
        <w:rPr>
          <w:rFonts w:hint="eastAsia" w:ascii="黑体" w:eastAsia="黑体"/>
          <w:b/>
          <w:sz w:val="32"/>
          <w:szCs w:val="32"/>
        </w:rPr>
        <w:t>第二章</w:t>
      </w:r>
      <w:r>
        <w:rPr>
          <w:rFonts w:ascii="黑体" w:eastAsia="黑体"/>
          <w:b/>
          <w:sz w:val="32"/>
          <w:szCs w:val="32"/>
        </w:rPr>
        <w:t xml:space="preserve"> </w:t>
      </w:r>
      <w:r>
        <w:rPr>
          <w:rFonts w:hint="eastAsia" w:ascii="黑体" w:eastAsia="黑体"/>
          <w:b/>
          <w:sz w:val="32"/>
          <w:szCs w:val="32"/>
        </w:rPr>
        <w:t>磋商须知</w:t>
      </w:r>
    </w:p>
    <w:p>
      <w:pPr>
        <w:pStyle w:val="22"/>
        <w:rPr>
          <w:rFonts w:ascii="黑体" w:eastAsia="黑体"/>
          <w:b/>
          <w:sz w:val="24"/>
          <w:szCs w:val="24"/>
        </w:rPr>
      </w:pPr>
      <w:r>
        <w:rPr>
          <w:rFonts w:hint="eastAsia" w:ascii="黑体" w:eastAsia="黑体"/>
          <w:b/>
          <w:sz w:val="24"/>
          <w:szCs w:val="24"/>
        </w:rPr>
        <w:t>磋商须知前附表</w:t>
      </w:r>
    </w:p>
    <w:p>
      <w:pPr>
        <w:pStyle w:val="22"/>
        <w:rPr>
          <w:rFonts w:ascii="楷体_GB2312" w:hAnsi="宋体" w:eastAsia="楷体_GB2312"/>
        </w:rPr>
      </w:pPr>
      <w:r>
        <w:rPr>
          <w:rFonts w:hint="eastAsia" w:ascii="楷体_GB2312" w:hAnsi="宋体" w:eastAsia="楷体_GB2312"/>
        </w:rPr>
        <w:t>注：</w:t>
      </w:r>
      <w:r>
        <w:rPr>
          <w:rFonts w:ascii="楷体_GB2312" w:hAnsi="宋体" w:eastAsia="楷体_GB2312"/>
        </w:rPr>
        <w:t xml:space="preserve"> </w:t>
      </w:r>
      <w:r>
        <w:rPr>
          <w:rFonts w:hint="eastAsia" w:ascii="楷体_GB2312" w:hAnsi="宋体" w:eastAsia="楷体_GB2312"/>
        </w:rPr>
        <w:t>请在方框□内划√的为选择条款号。</w:t>
      </w:r>
    </w:p>
    <w:tbl>
      <w:tblPr>
        <w:tblStyle w:val="40"/>
        <w:tblW w:w="10935"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5"/>
        <w:gridCol w:w="2656"/>
        <w:gridCol w:w="14"/>
        <w:gridCol w:w="7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 w:hRule="atLeast"/>
          <w:tblHeader/>
          <w:jc w:val="center"/>
        </w:trPr>
        <w:tc>
          <w:tcPr>
            <w:tcW w:w="1095" w:type="dxa"/>
            <w:tcBorders>
              <w:top w:val="double" w:color="auto" w:sz="4" w:space="0"/>
            </w:tcBorders>
            <w:vAlign w:val="center"/>
          </w:tcPr>
          <w:p>
            <w:pPr>
              <w:rPr>
                <w:rFonts w:ascii="宋体"/>
                <w:b/>
                <w:bCs/>
                <w:szCs w:val="21"/>
              </w:rPr>
            </w:pPr>
            <w:r>
              <w:rPr>
                <w:rFonts w:hint="eastAsia" w:ascii="宋体" w:hAnsi="宋体"/>
                <w:b/>
                <w:bCs/>
                <w:szCs w:val="21"/>
              </w:rPr>
              <w:t>条款号</w:t>
            </w:r>
          </w:p>
        </w:tc>
        <w:tc>
          <w:tcPr>
            <w:tcW w:w="2670" w:type="dxa"/>
            <w:gridSpan w:val="2"/>
            <w:tcBorders>
              <w:top w:val="double" w:color="auto" w:sz="4" w:space="0"/>
            </w:tcBorders>
            <w:vAlign w:val="center"/>
          </w:tcPr>
          <w:p>
            <w:pPr>
              <w:rPr>
                <w:rFonts w:ascii="宋体"/>
                <w:b/>
                <w:bCs/>
                <w:szCs w:val="21"/>
              </w:rPr>
            </w:pPr>
            <w:r>
              <w:rPr>
                <w:rFonts w:hint="eastAsia" w:ascii="宋体" w:hAnsi="宋体"/>
                <w:b/>
                <w:bCs/>
                <w:szCs w:val="21"/>
              </w:rPr>
              <w:t>条款名称</w:t>
            </w:r>
          </w:p>
        </w:tc>
        <w:tc>
          <w:tcPr>
            <w:tcW w:w="7170" w:type="dxa"/>
            <w:tcBorders>
              <w:top w:val="double" w:color="auto" w:sz="4" w:space="0"/>
            </w:tcBorders>
            <w:vAlign w:val="center"/>
          </w:tcPr>
          <w:p>
            <w:pPr>
              <w:rPr>
                <w:rFonts w:ascii="宋体"/>
                <w:b/>
                <w:bCs/>
                <w:szCs w:val="21"/>
              </w:rPr>
            </w:pPr>
            <w:r>
              <w:rPr>
                <w:rFonts w:hint="eastAsia" w:ascii="宋体" w:hAnsi="宋体"/>
                <w:b/>
                <w:bCs/>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 w:hRule="atLeast"/>
          <w:jc w:val="center"/>
        </w:trPr>
        <w:tc>
          <w:tcPr>
            <w:tcW w:w="10935" w:type="dxa"/>
            <w:gridSpan w:val="4"/>
            <w:vAlign w:val="center"/>
          </w:tcPr>
          <w:p>
            <w:pPr>
              <w:rPr>
                <w:rFonts w:ascii="宋体"/>
                <w:szCs w:val="21"/>
              </w:rPr>
            </w:pPr>
            <w:r>
              <w:rPr>
                <w:rFonts w:hint="eastAsia" w:ascii="宋体" w:hAnsi="宋体"/>
                <w:szCs w:val="21"/>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95" w:type="dxa"/>
            <w:vAlign w:val="center"/>
          </w:tcPr>
          <w:p>
            <w:pPr>
              <w:rPr>
                <w:rFonts w:ascii="宋体"/>
                <w:szCs w:val="21"/>
              </w:rPr>
            </w:pPr>
            <w:r>
              <w:rPr>
                <w:rFonts w:hint="eastAsia" w:ascii="宋体" w:hAnsi="宋体"/>
                <w:szCs w:val="21"/>
              </w:rPr>
              <w:t>第二章第</w:t>
            </w:r>
            <w:r>
              <w:rPr>
                <w:rFonts w:ascii="宋体" w:hAnsi="宋体"/>
                <w:szCs w:val="21"/>
              </w:rPr>
              <w:t>1.1</w:t>
            </w:r>
            <w:r>
              <w:rPr>
                <w:rFonts w:hint="eastAsia" w:ascii="宋体" w:hAnsi="宋体"/>
                <w:szCs w:val="21"/>
              </w:rPr>
              <w:t>款</w:t>
            </w:r>
          </w:p>
        </w:tc>
        <w:tc>
          <w:tcPr>
            <w:tcW w:w="2670" w:type="dxa"/>
            <w:gridSpan w:val="2"/>
            <w:vAlign w:val="center"/>
          </w:tcPr>
          <w:p>
            <w:pPr>
              <w:rPr>
                <w:rFonts w:ascii="宋体"/>
                <w:szCs w:val="21"/>
              </w:rPr>
            </w:pPr>
            <w:r>
              <w:rPr>
                <w:rFonts w:hint="eastAsia" w:ascii="宋体" w:hAnsi="宋体"/>
                <w:szCs w:val="21"/>
              </w:rPr>
              <w:t>采购项目</w:t>
            </w:r>
          </w:p>
        </w:tc>
        <w:tc>
          <w:tcPr>
            <w:tcW w:w="7170" w:type="dxa"/>
            <w:vAlign w:val="center"/>
          </w:tcPr>
          <w:p>
            <w:pPr>
              <w:rPr>
                <w:rFonts w:ascii="宋体"/>
                <w:szCs w:val="21"/>
              </w:rPr>
            </w:pPr>
            <w:r>
              <w:rPr>
                <w:rFonts w:hint="eastAsia" w:ascii="宋体" w:hAnsi="宋体"/>
                <w:szCs w:val="21"/>
              </w:rPr>
              <w:t>娄底市中心医院直饮水系统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 w:hRule="atLeast"/>
          <w:jc w:val="center"/>
        </w:trPr>
        <w:tc>
          <w:tcPr>
            <w:tcW w:w="1095" w:type="dxa"/>
            <w:vAlign w:val="center"/>
          </w:tcPr>
          <w:p>
            <w:pPr>
              <w:rPr>
                <w:rFonts w:ascii="宋体"/>
                <w:szCs w:val="21"/>
              </w:rPr>
            </w:pPr>
            <w:r>
              <w:rPr>
                <w:rFonts w:hint="eastAsia" w:ascii="宋体" w:hAnsi="宋体"/>
                <w:szCs w:val="21"/>
              </w:rPr>
              <w:t>第二章第</w:t>
            </w:r>
            <w:r>
              <w:rPr>
                <w:rFonts w:ascii="宋体" w:hAnsi="宋体"/>
                <w:szCs w:val="21"/>
              </w:rPr>
              <w:t>2.1</w:t>
            </w:r>
            <w:r>
              <w:rPr>
                <w:rFonts w:hint="eastAsia" w:ascii="宋体" w:hAnsi="宋体"/>
                <w:szCs w:val="21"/>
              </w:rPr>
              <w:t>款</w:t>
            </w:r>
          </w:p>
        </w:tc>
        <w:tc>
          <w:tcPr>
            <w:tcW w:w="2670" w:type="dxa"/>
            <w:gridSpan w:val="2"/>
            <w:vAlign w:val="center"/>
          </w:tcPr>
          <w:p>
            <w:pPr>
              <w:rPr>
                <w:rFonts w:ascii="宋体"/>
                <w:szCs w:val="21"/>
              </w:rPr>
            </w:pPr>
            <w:r>
              <w:rPr>
                <w:rFonts w:hint="eastAsia" w:ascii="宋体" w:hAnsi="宋体"/>
                <w:szCs w:val="21"/>
              </w:rPr>
              <w:t>采购人</w:t>
            </w:r>
          </w:p>
        </w:tc>
        <w:tc>
          <w:tcPr>
            <w:tcW w:w="7170" w:type="dxa"/>
            <w:vAlign w:val="center"/>
          </w:tcPr>
          <w:p>
            <w:pPr>
              <w:rPr>
                <w:rFonts w:ascii="宋体"/>
                <w:szCs w:val="21"/>
              </w:rPr>
            </w:pPr>
            <w:r>
              <w:rPr>
                <w:rFonts w:hint="eastAsia" w:ascii="宋体" w:hAnsi="宋体"/>
                <w:szCs w:val="21"/>
              </w:rPr>
              <w:t>采</w:t>
            </w:r>
            <w:r>
              <w:rPr>
                <w:rFonts w:ascii="宋体" w:hAnsi="宋体"/>
                <w:szCs w:val="21"/>
              </w:rPr>
              <w:t xml:space="preserve"> </w:t>
            </w:r>
            <w:r>
              <w:rPr>
                <w:rFonts w:hint="eastAsia" w:ascii="宋体" w:hAnsi="宋体"/>
                <w:szCs w:val="21"/>
              </w:rPr>
              <w:t>购</w:t>
            </w:r>
            <w:r>
              <w:rPr>
                <w:rFonts w:ascii="宋体" w:hAnsi="宋体"/>
                <w:szCs w:val="21"/>
              </w:rPr>
              <w:t xml:space="preserve"> </w:t>
            </w:r>
            <w:r>
              <w:rPr>
                <w:rFonts w:hint="eastAsia" w:ascii="宋体" w:hAnsi="宋体"/>
                <w:szCs w:val="21"/>
              </w:rPr>
              <w:t>人：娄底市中心医院</w:t>
            </w:r>
          </w:p>
          <w:p>
            <w:pPr>
              <w:rPr>
                <w:rFonts w:ascii="宋体"/>
                <w:szCs w:val="21"/>
              </w:rPr>
            </w:pPr>
            <w:r>
              <w:rPr>
                <w:rFonts w:hint="eastAsia" w:ascii="宋体" w:hAnsi="宋体"/>
                <w:szCs w:val="21"/>
              </w:rPr>
              <w:t>联</w:t>
            </w:r>
            <w:r>
              <w:rPr>
                <w:rFonts w:ascii="宋体" w:hAnsi="宋体"/>
                <w:szCs w:val="21"/>
              </w:rPr>
              <w:t xml:space="preserve"> </w:t>
            </w:r>
            <w:r>
              <w:rPr>
                <w:rFonts w:hint="eastAsia" w:ascii="宋体" w:hAnsi="宋体"/>
                <w:szCs w:val="21"/>
              </w:rPr>
              <w:t>系</w:t>
            </w:r>
            <w:r>
              <w:rPr>
                <w:rFonts w:ascii="宋体" w:hAnsi="宋体"/>
                <w:szCs w:val="21"/>
              </w:rPr>
              <w:t xml:space="preserve"> </w:t>
            </w:r>
            <w:r>
              <w:rPr>
                <w:rFonts w:hint="eastAsia" w:ascii="宋体" w:hAnsi="宋体"/>
                <w:szCs w:val="21"/>
              </w:rPr>
              <w:t>人：周先生</w:t>
            </w:r>
          </w:p>
          <w:p>
            <w:pPr>
              <w:rPr>
                <w:rFonts w:asci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话：15273871122</w:t>
            </w:r>
          </w:p>
          <w:p>
            <w:pPr>
              <w:rPr>
                <w:rFonts w:asci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址：娄底市娄星区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409" w:hRule="atLeast"/>
          <w:jc w:val="center"/>
        </w:trPr>
        <w:tc>
          <w:tcPr>
            <w:tcW w:w="1095" w:type="dxa"/>
            <w:vAlign w:val="center"/>
          </w:tcPr>
          <w:p>
            <w:pPr>
              <w:rPr>
                <w:rFonts w:ascii="宋体"/>
                <w:szCs w:val="21"/>
              </w:rPr>
            </w:pPr>
            <w:r>
              <w:rPr>
                <w:rFonts w:hint="eastAsia" w:ascii="宋体" w:hAnsi="宋体"/>
                <w:szCs w:val="21"/>
              </w:rPr>
              <w:t>第二章第</w:t>
            </w:r>
            <w:r>
              <w:rPr>
                <w:rFonts w:ascii="宋体" w:hAnsi="宋体"/>
                <w:szCs w:val="21"/>
              </w:rPr>
              <w:t>2.2</w:t>
            </w:r>
            <w:r>
              <w:rPr>
                <w:rFonts w:hint="eastAsia" w:ascii="宋体" w:hAnsi="宋体"/>
                <w:szCs w:val="21"/>
              </w:rPr>
              <w:t>款</w:t>
            </w:r>
          </w:p>
        </w:tc>
        <w:tc>
          <w:tcPr>
            <w:tcW w:w="2670" w:type="dxa"/>
            <w:gridSpan w:val="2"/>
            <w:vAlign w:val="center"/>
          </w:tcPr>
          <w:p>
            <w:pPr>
              <w:rPr>
                <w:rFonts w:ascii="宋体"/>
                <w:szCs w:val="21"/>
              </w:rPr>
            </w:pPr>
            <w:r>
              <w:rPr>
                <w:rFonts w:hint="eastAsia" w:ascii="宋体" w:hAnsi="宋体"/>
                <w:szCs w:val="21"/>
              </w:rPr>
              <w:t>采购代理机构</w:t>
            </w:r>
          </w:p>
        </w:tc>
        <w:tc>
          <w:tcPr>
            <w:tcW w:w="7170" w:type="dxa"/>
            <w:vAlign w:val="center"/>
          </w:tcPr>
          <w:p>
            <w:pPr>
              <w:rPr>
                <w:rFonts w:ascii="宋体"/>
                <w:szCs w:val="21"/>
              </w:rPr>
            </w:pPr>
            <w:r>
              <w:rPr>
                <w:rFonts w:hint="eastAsia" w:ascii="宋体" w:hAnsi="宋体"/>
                <w:szCs w:val="21"/>
              </w:rPr>
              <w:t>名</w:t>
            </w:r>
            <w:r>
              <w:rPr>
                <w:rFonts w:ascii="宋体" w:hAnsi="宋体"/>
                <w:szCs w:val="21"/>
              </w:rPr>
              <w:t xml:space="preserve">    </w:t>
            </w:r>
            <w:r>
              <w:rPr>
                <w:rFonts w:hint="eastAsia" w:ascii="宋体" w:hAnsi="宋体"/>
                <w:szCs w:val="21"/>
              </w:rPr>
              <w:t>称：娄底市正达招标咨询有限公司</w:t>
            </w:r>
            <w:r>
              <w:rPr>
                <w:rFonts w:ascii="宋体" w:hAnsi="宋体"/>
                <w:szCs w:val="21"/>
              </w:rPr>
              <w:t xml:space="preserve"> </w:t>
            </w:r>
          </w:p>
          <w:p>
            <w:pPr>
              <w:rPr>
                <w:rFonts w:asci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址：娄底市鹏泰国际</w:t>
            </w:r>
            <w:r>
              <w:rPr>
                <w:rFonts w:ascii="宋体" w:hAnsi="宋体"/>
                <w:szCs w:val="21"/>
              </w:rPr>
              <w:t>A</w:t>
            </w:r>
            <w:r>
              <w:rPr>
                <w:rFonts w:hint="eastAsia" w:ascii="宋体" w:hAnsi="宋体"/>
                <w:szCs w:val="21"/>
              </w:rPr>
              <w:t>座</w:t>
            </w:r>
            <w:r>
              <w:rPr>
                <w:rFonts w:ascii="宋体" w:hAnsi="宋体"/>
                <w:szCs w:val="21"/>
              </w:rPr>
              <w:t>1601</w:t>
            </w:r>
            <w:r>
              <w:rPr>
                <w:rFonts w:hint="eastAsia" w:ascii="宋体" w:hAnsi="宋体"/>
                <w:szCs w:val="21"/>
              </w:rPr>
              <w:t>室</w:t>
            </w:r>
            <w:r>
              <w:rPr>
                <w:rFonts w:ascii="宋体" w:hAnsi="宋体"/>
                <w:szCs w:val="21"/>
              </w:rPr>
              <w:t xml:space="preserve"> </w:t>
            </w:r>
          </w:p>
          <w:p>
            <w:pPr>
              <w:rPr>
                <w:rFonts w:asci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0738-8620666</w:t>
            </w:r>
            <w:r>
              <w:rPr>
                <w:rFonts w:hint="eastAsia" w:ascii="宋体" w:hAnsi="宋体"/>
                <w:szCs w:val="21"/>
              </w:rPr>
              <w:t>、</w:t>
            </w:r>
            <w:r>
              <w:rPr>
                <w:rFonts w:ascii="宋体" w:hAnsi="宋体"/>
                <w:szCs w:val="21"/>
              </w:rPr>
              <w:t>8620999</w:t>
            </w:r>
          </w:p>
          <w:p>
            <w:pPr>
              <w:rPr>
                <w:rFonts w:ascii="宋体"/>
                <w:szCs w:val="21"/>
              </w:rPr>
            </w:pPr>
            <w:r>
              <w:rPr>
                <w:rFonts w:hint="eastAsia" w:ascii="宋体" w:hAnsi="宋体"/>
                <w:szCs w:val="21"/>
              </w:rPr>
              <w:t>联</w:t>
            </w:r>
            <w:r>
              <w:rPr>
                <w:rFonts w:ascii="宋体" w:hAnsi="宋体"/>
                <w:szCs w:val="21"/>
              </w:rPr>
              <w:t xml:space="preserve"> </w:t>
            </w:r>
            <w:r>
              <w:rPr>
                <w:rFonts w:hint="eastAsia" w:ascii="宋体" w:hAnsi="宋体"/>
                <w:szCs w:val="21"/>
              </w:rPr>
              <w:t>系</w:t>
            </w:r>
            <w:r>
              <w:rPr>
                <w:rFonts w:ascii="宋体" w:hAnsi="宋体"/>
                <w:szCs w:val="21"/>
              </w:rPr>
              <w:t xml:space="preserve"> </w:t>
            </w:r>
            <w:r>
              <w:rPr>
                <w:rFonts w:hint="eastAsia" w:ascii="宋体" w:hAnsi="宋体"/>
                <w:szCs w:val="21"/>
              </w:rPr>
              <w:t>人：胡先生、吴小姐</w:t>
            </w:r>
            <w:r>
              <w:rPr>
                <w:rFonts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6" w:hRule="atLeast"/>
          <w:jc w:val="center"/>
        </w:trPr>
        <w:tc>
          <w:tcPr>
            <w:tcW w:w="1095" w:type="dxa"/>
            <w:vAlign w:val="center"/>
          </w:tcPr>
          <w:p>
            <w:pPr>
              <w:rPr>
                <w:rFonts w:ascii="宋体"/>
                <w:szCs w:val="21"/>
              </w:rPr>
            </w:pPr>
            <w:r>
              <w:rPr>
                <w:rFonts w:hint="eastAsia" w:ascii="宋体" w:hAnsi="宋体"/>
                <w:szCs w:val="21"/>
              </w:rPr>
              <w:t>第二章第</w:t>
            </w:r>
            <w:r>
              <w:rPr>
                <w:rFonts w:ascii="宋体" w:hAnsi="宋体"/>
                <w:szCs w:val="21"/>
              </w:rPr>
              <w:t>2.3</w:t>
            </w:r>
            <w:r>
              <w:rPr>
                <w:rFonts w:hint="eastAsia" w:ascii="宋体" w:hAnsi="宋体"/>
                <w:szCs w:val="21"/>
              </w:rPr>
              <w:t>款</w:t>
            </w:r>
          </w:p>
        </w:tc>
        <w:tc>
          <w:tcPr>
            <w:tcW w:w="2670" w:type="dxa"/>
            <w:gridSpan w:val="2"/>
            <w:vAlign w:val="center"/>
          </w:tcPr>
          <w:p>
            <w:pPr>
              <w:rPr>
                <w:rFonts w:ascii="宋体"/>
                <w:szCs w:val="21"/>
              </w:rPr>
            </w:pPr>
            <w:r>
              <w:rPr>
                <w:rFonts w:hint="eastAsia" w:ascii="宋体" w:hAnsi="宋体"/>
                <w:szCs w:val="21"/>
              </w:rPr>
              <w:t>供应商的邀请方式</w:t>
            </w:r>
          </w:p>
        </w:tc>
        <w:tc>
          <w:tcPr>
            <w:tcW w:w="7170" w:type="dxa"/>
            <w:vAlign w:val="center"/>
          </w:tcPr>
          <w:p>
            <w:pPr>
              <w:rPr>
                <w:rFonts w:ascii="宋体"/>
                <w:szCs w:val="21"/>
              </w:rPr>
            </w:pPr>
            <w:r>
              <w:rPr>
                <w:rFonts w:hint="eastAsia" w:ascii="宋体" w:hAnsi="宋体"/>
                <w:szCs w:val="21"/>
              </w:rPr>
              <w:t>☑</w:t>
            </w:r>
            <w:r>
              <w:rPr>
                <w:rFonts w:ascii="宋体" w:hAnsi="宋体"/>
                <w:szCs w:val="21"/>
              </w:rPr>
              <w:t xml:space="preserve"> </w:t>
            </w:r>
            <w:r>
              <w:rPr>
                <w:rFonts w:hint="eastAsia" w:ascii="宋体" w:hAnsi="宋体"/>
                <w:szCs w:val="21"/>
              </w:rPr>
              <w:t>发布公告</w:t>
            </w:r>
          </w:p>
          <w:p>
            <w:pPr>
              <w:rPr>
                <w:rFonts w:ascii="宋体"/>
                <w:szCs w:val="21"/>
              </w:rPr>
            </w:pPr>
            <w:r>
              <w:rPr>
                <w:rFonts w:hint="eastAsia" w:ascii="宋体" w:hAnsi="宋体"/>
                <w:szCs w:val="21"/>
              </w:rPr>
              <w:t>□</w:t>
            </w:r>
            <w:r>
              <w:rPr>
                <w:rFonts w:ascii="宋体" w:hAnsi="宋体"/>
                <w:szCs w:val="21"/>
              </w:rPr>
              <w:t xml:space="preserve"> </w:t>
            </w:r>
            <w:r>
              <w:rPr>
                <w:rFonts w:hint="eastAsia" w:ascii="宋体" w:hAnsi="宋体"/>
                <w:szCs w:val="21"/>
              </w:rPr>
              <w:t>从省级以上财政部门建立的供应商库中随机抽取</w:t>
            </w:r>
          </w:p>
          <w:p>
            <w:pPr>
              <w:rPr>
                <w:rFonts w:ascii="宋体"/>
                <w:szCs w:val="21"/>
              </w:rPr>
            </w:pPr>
            <w:r>
              <w:rPr>
                <w:rFonts w:hint="eastAsia" w:ascii="宋体" w:hAnsi="宋体"/>
                <w:szCs w:val="21"/>
              </w:rPr>
              <w:t>□</w:t>
            </w:r>
            <w:r>
              <w:rPr>
                <w:rFonts w:ascii="宋体" w:hAnsi="宋体"/>
                <w:szCs w:val="21"/>
              </w:rPr>
              <w:t xml:space="preserve"> </w:t>
            </w:r>
            <w:r>
              <w:rPr>
                <w:rFonts w:hint="eastAsia" w:ascii="宋体" w:hAnsi="宋体"/>
                <w:szCs w:val="21"/>
              </w:rPr>
              <w:t>采购人和评审专家分别书面推荐的方式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95" w:type="dxa"/>
            <w:vAlign w:val="center"/>
          </w:tcPr>
          <w:p>
            <w:pPr>
              <w:rPr>
                <w:rFonts w:ascii="宋体"/>
                <w:szCs w:val="21"/>
              </w:rPr>
            </w:pPr>
            <w:r>
              <w:rPr>
                <w:rFonts w:hint="eastAsia" w:ascii="宋体" w:hAnsi="宋体"/>
                <w:szCs w:val="21"/>
              </w:rPr>
              <w:t>第二章第</w:t>
            </w:r>
            <w:r>
              <w:rPr>
                <w:rFonts w:ascii="宋体" w:hAnsi="宋体"/>
                <w:szCs w:val="21"/>
              </w:rPr>
              <w:t>3.1</w:t>
            </w:r>
            <w:r>
              <w:rPr>
                <w:rFonts w:hint="eastAsia" w:ascii="宋体" w:hAnsi="宋体"/>
                <w:szCs w:val="21"/>
              </w:rPr>
              <w:t>款</w:t>
            </w:r>
          </w:p>
          <w:p>
            <w:pPr>
              <w:rPr>
                <w:rFonts w:ascii="宋体"/>
                <w:szCs w:val="21"/>
              </w:rPr>
            </w:pPr>
          </w:p>
        </w:tc>
        <w:tc>
          <w:tcPr>
            <w:tcW w:w="2670" w:type="dxa"/>
            <w:gridSpan w:val="2"/>
            <w:vAlign w:val="center"/>
          </w:tcPr>
          <w:p>
            <w:pPr>
              <w:rPr>
                <w:rFonts w:ascii="宋体"/>
                <w:szCs w:val="21"/>
              </w:rPr>
            </w:pPr>
            <w:r>
              <w:rPr>
                <w:rFonts w:hint="eastAsia" w:ascii="宋体" w:hAnsi="宋体"/>
                <w:szCs w:val="21"/>
              </w:rPr>
              <w:t>供应商资格条件</w:t>
            </w:r>
          </w:p>
          <w:p>
            <w:pPr>
              <w:rPr>
                <w:rFonts w:ascii="宋体"/>
                <w:szCs w:val="21"/>
              </w:rPr>
            </w:pPr>
          </w:p>
        </w:tc>
        <w:tc>
          <w:tcPr>
            <w:tcW w:w="7170" w:type="dxa"/>
            <w:vAlign w:val="center"/>
          </w:tcPr>
          <w:p>
            <w:pPr>
              <w:rPr>
                <w:rFonts w:ascii="宋体" w:hAnsi="宋体"/>
                <w:szCs w:val="21"/>
              </w:rPr>
            </w:pPr>
            <w:r>
              <w:rPr>
                <w:rFonts w:hint="eastAsia" w:ascii="宋体" w:hAnsi="宋体"/>
                <w:b/>
                <w:bCs/>
                <w:szCs w:val="21"/>
              </w:rPr>
              <w:t>1、基本资格条件：</w:t>
            </w:r>
            <w:r>
              <w:rPr>
                <w:rFonts w:hint="eastAsia" w:ascii="宋体" w:hAnsi="宋体"/>
                <w:szCs w:val="21"/>
              </w:rPr>
              <w:t>符合《中华人民共和国政府采购法》第二十二条规定的供应商条件，并提供以下资格证明文件：</w:t>
            </w:r>
          </w:p>
          <w:p>
            <w:pPr>
              <w:rPr>
                <w:rFonts w:ascii="宋体" w:hAnsi="宋体"/>
                <w:szCs w:val="21"/>
              </w:rPr>
            </w:pPr>
            <w:r>
              <w:rPr>
                <w:rFonts w:hint="eastAsia" w:ascii="宋体" w:hAnsi="宋体"/>
                <w:szCs w:val="21"/>
              </w:rPr>
              <w:t>（1）法人提交企业法人营业执照副本(或者法人登记证书)以及组织机构代码证副本复印件（投标人具有 “三证合一”登记制度改革的新证，视同为持有工商营业执照、组织机构代码证和税务登记证，或投标人具有 “五证合一”登记制度改革的新证，视同为持有工商营业执照、组织机构代码证、税务登记证、社会保险登记证和统计登记证，符合基本资格条件的相关条款。）；</w:t>
            </w:r>
          </w:p>
          <w:p>
            <w:pPr>
              <w:rPr>
                <w:rFonts w:ascii="宋体" w:hAnsi="宋体"/>
                <w:szCs w:val="21"/>
              </w:rPr>
            </w:pPr>
            <w:r>
              <w:rPr>
                <w:rFonts w:hint="eastAsia" w:ascii="宋体" w:hAnsi="宋体"/>
                <w:szCs w:val="21"/>
              </w:rPr>
              <w:t>（2）依法缴纳税收和社会保险费的证明材料，各提供下列材料之一:①缴纳税收证明资料:《税务登记证》复印件，或者近三个月依法缴纳税收的证明（纳税凭证复印件），或者委托他人缴纳的委托代办协议和近三个月的缴纳证明（收据复印件），或者法定征收机关出具的依法免缴税收的证明原件。②缴纳社会保险证明资料：《社会保险登记证》复印件，或者近三个月依法缴纳社会保险的证明（缴费凭证复印件），或者委托他人缴纳的委托代办协议和近三个月的缴纳证明（收据复印件），或者法定征收机关出具的依法免缴保险费的证明原件。</w:t>
            </w:r>
          </w:p>
          <w:p>
            <w:pPr>
              <w:rPr>
                <w:rFonts w:ascii="宋体" w:hAnsi="宋体"/>
                <w:szCs w:val="21"/>
              </w:rPr>
            </w:pPr>
            <w:r>
              <w:rPr>
                <w:rFonts w:hint="eastAsia" w:ascii="宋体" w:hAnsi="宋体"/>
                <w:szCs w:val="21"/>
              </w:rPr>
              <w:t>（3）法人提交法定代表人身份证明原件或者法定代表人授权委托书原件并附法定代表人身份证明原件。</w:t>
            </w:r>
          </w:p>
          <w:p>
            <w:pPr>
              <w:rPr>
                <w:rFonts w:ascii="宋体" w:hAnsi="宋体"/>
                <w:szCs w:val="21"/>
              </w:rPr>
            </w:pPr>
            <w:r>
              <w:rPr>
                <w:rFonts w:hint="eastAsia" w:ascii="宋体" w:hAnsi="宋体"/>
                <w:szCs w:val="21"/>
              </w:rPr>
              <w:t>（4）如一个制造商对同一品牌同一型号的货物，委托两个或两个以上代理商参加投标，则只接受一家代理商参加投标，先向招标代理机构购买招标文件并登记的代理商优先。如一个制造商生产的同一品牌同一型号的货物，由该制造商和代理商同时参加投标，则代理商的投标都将被否决；</w:t>
            </w:r>
          </w:p>
          <w:p>
            <w:pPr>
              <w:rPr>
                <w:rFonts w:ascii="宋体" w:hAnsi="宋体"/>
                <w:b/>
                <w:bCs/>
                <w:szCs w:val="21"/>
              </w:rPr>
            </w:pPr>
            <w:r>
              <w:rPr>
                <w:rFonts w:hint="eastAsia" w:ascii="宋体" w:hAnsi="宋体"/>
                <w:b/>
                <w:bCs/>
                <w:szCs w:val="21"/>
              </w:rPr>
              <w:t>2、供应商特定资格条件：</w:t>
            </w:r>
          </w:p>
          <w:p>
            <w:pPr>
              <w:rPr>
                <w:rFonts w:ascii="宋体" w:hAnsi="宋体"/>
                <w:szCs w:val="21"/>
              </w:rPr>
            </w:pPr>
            <w:r>
              <w:rPr>
                <w:rFonts w:hint="eastAsia" w:ascii="宋体" w:hAnsi="宋体"/>
                <w:szCs w:val="21"/>
              </w:rPr>
              <w:t>2.1制造商应具有省级及省级以上卫生部门颁发的涉水卫生许可批件。</w:t>
            </w:r>
          </w:p>
          <w:p>
            <w:pPr>
              <w:rPr>
                <w:rFonts w:ascii="宋体" w:hAnsi="宋体"/>
                <w:szCs w:val="21"/>
              </w:rPr>
            </w:pPr>
            <w:r>
              <w:rPr>
                <w:rFonts w:hint="eastAsia" w:ascii="宋体" w:hAnsi="宋体"/>
                <w:szCs w:val="21"/>
              </w:rPr>
              <w:t>3、对列入失信被执行人、重大税收违法案件当事人名单、政府采购严重违法失信行为记录名单的供应商拒绝参与政府采购活动。</w:t>
            </w:r>
          </w:p>
          <w:p>
            <w:pPr>
              <w:rPr>
                <w:rFonts w:ascii="宋体"/>
                <w:szCs w:val="21"/>
              </w:rPr>
            </w:pPr>
            <w:r>
              <w:rPr>
                <w:rFonts w:hint="eastAsia" w:ascii="宋体" w:hAnsi="宋体"/>
                <w:szCs w:val="21"/>
              </w:rPr>
              <w:t>4、资格证明文件复印件须加盖供应商公章。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 w:hRule="atLeast"/>
          <w:jc w:val="center"/>
        </w:trPr>
        <w:tc>
          <w:tcPr>
            <w:tcW w:w="1095" w:type="dxa"/>
            <w:vAlign w:val="center"/>
          </w:tcPr>
          <w:p>
            <w:pPr>
              <w:adjustRightInd w:val="0"/>
              <w:snapToGrid w:val="0"/>
              <w:spacing w:line="360" w:lineRule="auto"/>
              <w:jc w:val="center"/>
              <w:rPr>
                <w:rFonts w:ascii="宋体"/>
                <w:szCs w:val="21"/>
              </w:rPr>
            </w:pPr>
            <w:r>
              <w:rPr>
                <w:rFonts w:hint="eastAsia" w:ascii="宋体" w:hAnsi="宋体"/>
                <w:szCs w:val="21"/>
              </w:rPr>
              <w:t>第二章第</w:t>
            </w:r>
            <w:r>
              <w:rPr>
                <w:rFonts w:ascii="宋体" w:hAnsi="宋体"/>
                <w:szCs w:val="21"/>
              </w:rPr>
              <w:t>6.1</w:t>
            </w:r>
            <w:r>
              <w:rPr>
                <w:rFonts w:hint="eastAsia" w:ascii="宋体" w:hAnsi="宋体"/>
                <w:szCs w:val="21"/>
              </w:rPr>
              <w:t>款</w:t>
            </w:r>
          </w:p>
        </w:tc>
        <w:tc>
          <w:tcPr>
            <w:tcW w:w="2670" w:type="dxa"/>
            <w:gridSpan w:val="2"/>
            <w:vAlign w:val="center"/>
          </w:tcPr>
          <w:p>
            <w:pPr>
              <w:rPr>
                <w:rFonts w:ascii="宋体"/>
                <w:szCs w:val="21"/>
              </w:rPr>
            </w:pPr>
            <w:r>
              <w:rPr>
                <w:rFonts w:hint="eastAsia" w:ascii="宋体" w:hAnsi="宋体"/>
                <w:szCs w:val="21"/>
              </w:rPr>
              <w:t>联合体形式</w:t>
            </w:r>
          </w:p>
        </w:tc>
        <w:tc>
          <w:tcPr>
            <w:tcW w:w="7170" w:type="dxa"/>
            <w:vAlign w:val="center"/>
          </w:tcPr>
          <w:p>
            <w:pPr>
              <w:rPr>
                <w:rFonts w:ascii="宋体"/>
                <w:szCs w:val="21"/>
              </w:rPr>
            </w:pPr>
            <w:r>
              <w:rPr>
                <w:rFonts w:hint="eastAsia" w:ascii="宋体" w:hAnsi="宋体"/>
                <w:szCs w:val="21"/>
              </w:rPr>
              <w:t>☑</w:t>
            </w:r>
            <w:r>
              <w:rPr>
                <w:rFonts w:ascii="宋体" w:hAnsi="宋体"/>
                <w:szCs w:val="21"/>
              </w:rPr>
              <w:t xml:space="preserve"> </w:t>
            </w:r>
            <w:r>
              <w:rPr>
                <w:rFonts w:hint="eastAsia" w:ascii="宋体" w:hAnsi="宋体"/>
                <w:szCs w:val="21"/>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jc w:val="center"/>
        </w:trPr>
        <w:tc>
          <w:tcPr>
            <w:tcW w:w="1095" w:type="dxa"/>
            <w:vAlign w:val="center"/>
          </w:tcPr>
          <w:p>
            <w:pPr>
              <w:adjustRightInd w:val="0"/>
              <w:snapToGrid w:val="0"/>
              <w:spacing w:line="360" w:lineRule="auto"/>
              <w:jc w:val="center"/>
              <w:rPr>
                <w:rFonts w:ascii="宋体"/>
                <w:szCs w:val="21"/>
              </w:rPr>
            </w:pPr>
            <w:r>
              <w:rPr>
                <w:rFonts w:hint="eastAsia" w:ascii="宋体" w:hAnsi="宋体"/>
                <w:szCs w:val="21"/>
              </w:rPr>
              <w:t>第二章第</w:t>
            </w:r>
            <w:r>
              <w:rPr>
                <w:rFonts w:ascii="宋体" w:hAnsi="宋体"/>
                <w:szCs w:val="21"/>
              </w:rPr>
              <w:t>6.2</w:t>
            </w:r>
            <w:r>
              <w:rPr>
                <w:rFonts w:hint="eastAsia" w:ascii="宋体" w:hAnsi="宋体"/>
                <w:szCs w:val="21"/>
              </w:rPr>
              <w:t>款</w:t>
            </w:r>
          </w:p>
        </w:tc>
        <w:tc>
          <w:tcPr>
            <w:tcW w:w="2670" w:type="dxa"/>
            <w:gridSpan w:val="2"/>
            <w:vAlign w:val="center"/>
          </w:tcPr>
          <w:p>
            <w:pPr>
              <w:rPr>
                <w:rFonts w:ascii="宋体"/>
                <w:szCs w:val="21"/>
              </w:rPr>
            </w:pPr>
            <w:r>
              <w:rPr>
                <w:rFonts w:hint="eastAsia" w:ascii="宋体" w:hAnsi="宋体"/>
                <w:szCs w:val="21"/>
              </w:rPr>
              <w:t>对联合体各方的要求</w:t>
            </w:r>
          </w:p>
        </w:tc>
        <w:tc>
          <w:tcPr>
            <w:tcW w:w="7170" w:type="dxa"/>
            <w:vAlign w:val="center"/>
          </w:tcPr>
          <w:p>
            <w:pPr>
              <w:rPr>
                <w:rFonts w:ascii="宋体"/>
                <w:szCs w:val="21"/>
              </w:rPr>
            </w:pPr>
            <w:r>
              <w:rPr>
                <w:rFonts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 w:hRule="atLeast"/>
          <w:jc w:val="center"/>
        </w:trPr>
        <w:tc>
          <w:tcPr>
            <w:tcW w:w="1095" w:type="dxa"/>
            <w:vAlign w:val="center"/>
          </w:tcPr>
          <w:p>
            <w:pPr>
              <w:adjustRightInd w:val="0"/>
              <w:snapToGrid w:val="0"/>
              <w:spacing w:line="360" w:lineRule="auto"/>
              <w:jc w:val="center"/>
              <w:rPr>
                <w:rFonts w:ascii="宋体"/>
                <w:szCs w:val="21"/>
              </w:rPr>
            </w:pPr>
            <w:r>
              <w:rPr>
                <w:rFonts w:hint="eastAsia" w:ascii="宋体" w:hAnsi="宋体"/>
                <w:szCs w:val="21"/>
              </w:rPr>
              <w:t>第二章第</w:t>
            </w:r>
            <w:r>
              <w:rPr>
                <w:rFonts w:ascii="宋体" w:hAnsi="宋体"/>
                <w:szCs w:val="21"/>
              </w:rPr>
              <w:t>7.1</w:t>
            </w:r>
            <w:r>
              <w:rPr>
                <w:rFonts w:hint="eastAsia" w:ascii="宋体" w:hAnsi="宋体"/>
                <w:szCs w:val="21"/>
              </w:rPr>
              <w:t>款</w:t>
            </w:r>
          </w:p>
        </w:tc>
        <w:tc>
          <w:tcPr>
            <w:tcW w:w="2670" w:type="dxa"/>
            <w:gridSpan w:val="2"/>
            <w:vAlign w:val="center"/>
          </w:tcPr>
          <w:p>
            <w:pPr>
              <w:rPr>
                <w:rFonts w:ascii="宋体"/>
                <w:szCs w:val="21"/>
              </w:rPr>
            </w:pPr>
            <w:r>
              <w:rPr>
                <w:rFonts w:hint="eastAsia" w:ascii="宋体" w:hAnsi="宋体"/>
                <w:szCs w:val="21"/>
              </w:rPr>
              <w:t>现场勘察</w:t>
            </w:r>
          </w:p>
        </w:tc>
        <w:tc>
          <w:tcPr>
            <w:tcW w:w="7170" w:type="dxa"/>
            <w:vAlign w:val="center"/>
          </w:tcPr>
          <w:p>
            <w:pPr>
              <w:rPr>
                <w:rFonts w:ascii="宋体"/>
                <w:szCs w:val="21"/>
              </w:rPr>
            </w:pPr>
            <w:r>
              <w:rPr>
                <w:rFonts w:hint="eastAsia" w:ascii="宋体" w:hAnsi="宋体"/>
                <w:szCs w:val="21"/>
              </w:rPr>
              <w:t>☑</w:t>
            </w:r>
            <w:r>
              <w:rPr>
                <w:rFonts w:ascii="宋体" w:hAnsi="宋体"/>
                <w:szCs w:val="21"/>
              </w:rPr>
              <w:t xml:space="preserve"> </w:t>
            </w:r>
            <w:r>
              <w:rPr>
                <w:rFonts w:hint="eastAsia" w:ascii="宋体" w:hAnsi="宋体"/>
                <w:szCs w:val="21"/>
              </w:rPr>
              <w:t>采购人不组织</w:t>
            </w:r>
          </w:p>
          <w:p>
            <w:pPr>
              <w:rPr>
                <w:rFonts w:ascii="宋体"/>
                <w:szCs w:val="21"/>
              </w:rPr>
            </w:pPr>
            <w:r>
              <w:rPr>
                <w:rFonts w:hint="eastAsia" w:ascii="宋体" w:hAnsi="宋体"/>
                <w:szCs w:val="21"/>
              </w:rPr>
              <w:t>□</w:t>
            </w:r>
            <w:r>
              <w:rPr>
                <w:rFonts w:ascii="宋体" w:hAnsi="宋体"/>
                <w:szCs w:val="21"/>
              </w:rPr>
              <w:t xml:space="preserve"> </w:t>
            </w:r>
            <w:r>
              <w:rPr>
                <w:rFonts w:hint="eastAsia" w:ascii="宋体" w:hAnsi="宋体"/>
                <w:szCs w:val="21"/>
              </w:rPr>
              <w:t>采购人组织</w:t>
            </w:r>
          </w:p>
          <w:p>
            <w:pPr>
              <w:rPr>
                <w:rFonts w:ascii="宋体"/>
                <w:szCs w:val="21"/>
              </w:rPr>
            </w:pPr>
            <w:r>
              <w:rPr>
                <w:rFonts w:hint="eastAsia" w:ascii="宋体" w:hAnsi="宋体"/>
                <w:szCs w:val="21"/>
              </w:rPr>
              <w:t>供应商在投标前，可自行踏勘现场，有关费用自理，踏勘期间发生的意外自负。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 w:hRule="atLeast"/>
          <w:jc w:val="center"/>
        </w:trPr>
        <w:tc>
          <w:tcPr>
            <w:tcW w:w="1095" w:type="dxa"/>
            <w:vAlign w:val="center"/>
          </w:tcPr>
          <w:p>
            <w:pPr>
              <w:rPr>
                <w:rFonts w:ascii="宋体"/>
                <w:szCs w:val="21"/>
              </w:rPr>
            </w:pPr>
            <w:r>
              <w:rPr>
                <w:rFonts w:hint="eastAsia" w:ascii="宋体" w:hAnsi="宋体"/>
                <w:szCs w:val="21"/>
              </w:rPr>
              <w:t>第二章第</w:t>
            </w:r>
            <w:r>
              <w:rPr>
                <w:rFonts w:ascii="宋体" w:hAnsi="宋体"/>
                <w:szCs w:val="21"/>
              </w:rPr>
              <w:t>8.1</w:t>
            </w:r>
            <w:r>
              <w:rPr>
                <w:rFonts w:hint="eastAsia" w:ascii="宋体" w:hAnsi="宋体"/>
                <w:szCs w:val="21"/>
              </w:rPr>
              <w:t>款</w:t>
            </w:r>
          </w:p>
        </w:tc>
        <w:tc>
          <w:tcPr>
            <w:tcW w:w="2670" w:type="dxa"/>
            <w:gridSpan w:val="2"/>
            <w:vAlign w:val="center"/>
          </w:tcPr>
          <w:p>
            <w:pPr>
              <w:rPr>
                <w:rFonts w:ascii="宋体"/>
                <w:szCs w:val="21"/>
              </w:rPr>
            </w:pPr>
            <w:r>
              <w:rPr>
                <w:rFonts w:hint="eastAsia" w:ascii="宋体" w:hAnsi="宋体"/>
                <w:szCs w:val="21"/>
              </w:rPr>
              <w:t>采购进口产品</w:t>
            </w:r>
          </w:p>
        </w:tc>
        <w:tc>
          <w:tcPr>
            <w:tcW w:w="7170" w:type="dxa"/>
            <w:vAlign w:val="center"/>
          </w:tcPr>
          <w:p>
            <w:pPr>
              <w:rPr>
                <w:rFonts w:ascii="宋体" w:cs="宋体"/>
                <w:szCs w:val="21"/>
              </w:rPr>
            </w:pPr>
            <w:r>
              <w:rPr>
                <w:rFonts w:hint="eastAsia" w:ascii="宋体" w:hAnsi="宋体" w:cs="宋体"/>
                <w:szCs w:val="21"/>
              </w:rPr>
              <w:t>□本采购项目</w:t>
            </w:r>
            <w:r>
              <w:rPr>
                <w:rFonts w:hint="eastAsia" w:ascii="宋体" w:hAnsi="宋体" w:cs="宋体"/>
                <w:kern w:val="0"/>
                <w:szCs w:val="21"/>
              </w:rPr>
              <w:t>拒绝原装进口产品参加投标</w:t>
            </w:r>
          </w:p>
          <w:p>
            <w:pPr>
              <w:rPr>
                <w:rFonts w:ascii="宋体"/>
                <w:szCs w:val="21"/>
              </w:rPr>
            </w:pPr>
            <w:r>
              <w:rPr>
                <w:rFonts w:hint="eastAsia" w:ascii="宋体" w:hAnsi="宋体" w:cs="宋体"/>
                <w:szCs w:val="21"/>
              </w:rPr>
              <w:t>□本采购项目已经</w:t>
            </w:r>
            <w:r>
              <w:rPr>
                <w:rFonts w:hint="eastAsia" w:ascii="宋体" w:hAnsi="宋体" w:cs="宋体"/>
                <w:kern w:val="0"/>
                <w:szCs w:val="21"/>
              </w:rPr>
              <w:t>财政部门审核同意购买进口产品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58" w:hRule="atLeast"/>
          <w:jc w:val="center"/>
        </w:trPr>
        <w:tc>
          <w:tcPr>
            <w:tcW w:w="1095" w:type="dxa"/>
            <w:vAlign w:val="center"/>
          </w:tcPr>
          <w:p>
            <w:pPr>
              <w:rPr>
                <w:rFonts w:ascii="宋体"/>
                <w:szCs w:val="21"/>
              </w:rPr>
            </w:pPr>
            <w:r>
              <w:rPr>
                <w:rFonts w:hint="eastAsia" w:ascii="宋体" w:hAnsi="宋体"/>
                <w:szCs w:val="21"/>
              </w:rPr>
              <w:t>第二章第</w:t>
            </w:r>
            <w:r>
              <w:rPr>
                <w:rFonts w:ascii="宋体" w:hAnsi="宋体"/>
                <w:szCs w:val="21"/>
              </w:rPr>
              <w:t>9.1</w:t>
            </w:r>
            <w:r>
              <w:rPr>
                <w:rFonts w:hint="eastAsia" w:ascii="宋体" w:hAnsi="宋体"/>
                <w:szCs w:val="21"/>
              </w:rPr>
              <w:t>款</w:t>
            </w:r>
          </w:p>
        </w:tc>
        <w:tc>
          <w:tcPr>
            <w:tcW w:w="2670" w:type="dxa"/>
            <w:gridSpan w:val="2"/>
            <w:vAlign w:val="center"/>
          </w:tcPr>
          <w:p>
            <w:pPr>
              <w:rPr>
                <w:rFonts w:ascii="宋体"/>
                <w:szCs w:val="21"/>
              </w:rPr>
            </w:pPr>
            <w:r>
              <w:rPr>
                <w:rFonts w:hint="eastAsia" w:ascii="宋体" w:hAnsi="宋体"/>
                <w:szCs w:val="21"/>
              </w:rPr>
              <w:t>政府采购强制采购：</w:t>
            </w:r>
          </w:p>
          <w:p>
            <w:pPr>
              <w:rPr>
                <w:rFonts w:ascii="宋体"/>
                <w:szCs w:val="21"/>
              </w:rPr>
            </w:pPr>
            <w:r>
              <w:rPr>
                <w:rFonts w:ascii="宋体" w:hAnsi="宋体"/>
                <w:szCs w:val="21"/>
              </w:rPr>
              <w:t>1</w:t>
            </w:r>
            <w:r>
              <w:rPr>
                <w:rFonts w:hint="eastAsia" w:ascii="宋体" w:hAnsi="宋体"/>
                <w:szCs w:val="21"/>
              </w:rPr>
              <w:t>、强制采购的节能产品；</w:t>
            </w:r>
          </w:p>
          <w:p>
            <w:pPr>
              <w:rPr>
                <w:rFonts w:ascii="宋体"/>
                <w:szCs w:val="21"/>
              </w:rPr>
            </w:pPr>
            <w:r>
              <w:rPr>
                <w:rFonts w:ascii="宋体" w:hAnsi="宋体"/>
                <w:szCs w:val="21"/>
              </w:rPr>
              <w:t>2</w:t>
            </w:r>
            <w:r>
              <w:rPr>
                <w:rFonts w:hint="eastAsia" w:ascii="宋体" w:hAnsi="宋体"/>
                <w:szCs w:val="21"/>
              </w:rPr>
              <w:t>、其他。</w:t>
            </w:r>
          </w:p>
        </w:tc>
        <w:tc>
          <w:tcPr>
            <w:tcW w:w="7170" w:type="dxa"/>
            <w:vAlign w:val="center"/>
          </w:tcPr>
          <w:p>
            <w:pPr>
              <w:rPr>
                <w:rFonts w:ascii="宋体" w:cs="宋体"/>
                <w:szCs w:val="21"/>
              </w:rPr>
            </w:pPr>
            <w:r>
              <w:rPr>
                <w:rFonts w:hint="eastAsia" w:ascii="宋体" w:hAnsi="宋体" w:cs="宋体"/>
                <w:szCs w:val="21"/>
              </w:rPr>
              <w:t>☑</w:t>
            </w:r>
            <w:r>
              <w:rPr>
                <w:rFonts w:ascii="宋体" w:hAnsi="宋体" w:cs="宋体"/>
                <w:szCs w:val="21"/>
              </w:rPr>
              <w:t xml:space="preserve"> </w:t>
            </w:r>
            <w:r>
              <w:rPr>
                <w:rFonts w:hint="eastAsia" w:ascii="宋体" w:hAnsi="宋体" w:cs="宋体"/>
                <w:szCs w:val="21"/>
              </w:rPr>
              <w:t>否</w:t>
            </w:r>
          </w:p>
          <w:p>
            <w:pPr>
              <w:rPr>
                <w:rFonts w:ascii="宋体"/>
                <w:szCs w:val="21"/>
              </w:rPr>
            </w:pPr>
            <w:r>
              <w:rPr>
                <w:rFonts w:hint="eastAsia" w:ascii="宋体" w:hAnsi="宋体" w:cs="宋体"/>
                <w:szCs w:val="21"/>
              </w:rPr>
              <w:t>□</w:t>
            </w:r>
            <w:r>
              <w:rPr>
                <w:rFonts w:ascii="宋体" w:hAnsi="宋体" w:cs="宋体"/>
                <w:szCs w:val="21"/>
              </w:rPr>
              <w:t xml:space="preserve"> </w:t>
            </w:r>
            <w:r>
              <w:rPr>
                <w:rFonts w:hint="eastAsia" w:ascii="宋体" w:hAnsi="宋体" w:cs="宋体"/>
                <w:szCs w:val="21"/>
              </w:rPr>
              <w:t>是，采购《节能产品政府采购清单》</w:t>
            </w:r>
            <w:r>
              <w:rPr>
                <w:rFonts w:ascii="宋体" w:hAnsi="宋体" w:cs="宋体"/>
                <w:szCs w:val="21"/>
              </w:rPr>
              <w:t>(</w:t>
            </w:r>
            <w:r>
              <w:rPr>
                <w:rFonts w:hint="eastAsia" w:ascii="宋体" w:hAnsi="宋体" w:cs="宋体"/>
                <w:szCs w:val="21"/>
              </w:rPr>
              <w:t>第</w:t>
            </w:r>
            <w:r>
              <w:rPr>
                <w:rFonts w:ascii="宋体" w:hAnsi="宋体" w:cs="宋体"/>
                <w:szCs w:val="21"/>
              </w:rPr>
              <w:t xml:space="preserve">   </w:t>
            </w:r>
            <w:r>
              <w:rPr>
                <w:rFonts w:hint="eastAsia" w:ascii="宋体" w:hAnsi="宋体" w:cs="宋体"/>
                <w:szCs w:val="21"/>
              </w:rPr>
              <w:t>期</w:t>
            </w:r>
            <w:r>
              <w:rPr>
                <w:rFonts w:ascii="宋体" w:hAnsi="宋体" w:cs="宋体"/>
                <w:szCs w:val="21"/>
              </w:rPr>
              <w:t xml:space="preserve">) </w:t>
            </w:r>
            <w:r>
              <w:rPr>
                <w:rFonts w:hint="eastAsia" w:ascii="宋体" w:hAnsi="宋体" w:cs="宋体"/>
                <w:szCs w:val="21"/>
              </w:rPr>
              <w:t>内标记★符号的节能产品（应同时在招标公告中注明）。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jc w:val="center"/>
        </w:trPr>
        <w:tc>
          <w:tcPr>
            <w:tcW w:w="1095" w:type="dxa"/>
            <w:vMerge w:val="restart"/>
            <w:vAlign w:val="center"/>
          </w:tcPr>
          <w:p>
            <w:pPr>
              <w:rPr>
                <w:rFonts w:ascii="宋体"/>
                <w:szCs w:val="21"/>
              </w:rPr>
            </w:pPr>
            <w:r>
              <w:rPr>
                <w:rFonts w:hint="eastAsia" w:ascii="宋体" w:hAnsi="宋体"/>
                <w:szCs w:val="21"/>
              </w:rPr>
              <w:t>第二章第</w:t>
            </w:r>
            <w:r>
              <w:rPr>
                <w:rFonts w:ascii="宋体" w:hAnsi="宋体"/>
                <w:szCs w:val="21"/>
              </w:rPr>
              <w:t>9.2</w:t>
            </w:r>
            <w:r>
              <w:rPr>
                <w:rFonts w:hint="eastAsia" w:ascii="宋体" w:hAnsi="宋体"/>
                <w:szCs w:val="21"/>
              </w:rPr>
              <w:t>款</w:t>
            </w:r>
          </w:p>
        </w:tc>
        <w:tc>
          <w:tcPr>
            <w:tcW w:w="2670" w:type="dxa"/>
            <w:gridSpan w:val="2"/>
            <w:vMerge w:val="restart"/>
            <w:vAlign w:val="center"/>
          </w:tcPr>
          <w:p>
            <w:pPr>
              <w:rPr>
                <w:rFonts w:ascii="宋体"/>
                <w:szCs w:val="21"/>
              </w:rPr>
            </w:pPr>
            <w:r>
              <w:rPr>
                <w:rFonts w:hint="eastAsia" w:ascii="宋体" w:hAnsi="宋体"/>
                <w:szCs w:val="21"/>
              </w:rPr>
              <w:t>政府采购优先采购：</w:t>
            </w:r>
          </w:p>
          <w:p>
            <w:pPr>
              <w:rPr>
                <w:rFonts w:ascii="宋体"/>
                <w:szCs w:val="21"/>
              </w:rPr>
            </w:pPr>
            <w:r>
              <w:rPr>
                <w:rFonts w:ascii="宋体" w:hAnsi="宋体"/>
                <w:szCs w:val="21"/>
              </w:rPr>
              <w:t>1</w:t>
            </w:r>
            <w:r>
              <w:rPr>
                <w:rFonts w:hint="eastAsia" w:ascii="宋体" w:hAnsi="宋体"/>
                <w:szCs w:val="21"/>
              </w:rPr>
              <w:t>、非强制采购的节能产品；</w:t>
            </w:r>
          </w:p>
          <w:p>
            <w:pPr>
              <w:rPr>
                <w:rFonts w:ascii="宋体"/>
                <w:szCs w:val="21"/>
              </w:rPr>
            </w:pPr>
            <w:r>
              <w:rPr>
                <w:rFonts w:ascii="宋体" w:hAnsi="宋体"/>
                <w:szCs w:val="21"/>
              </w:rPr>
              <w:t>2</w:t>
            </w:r>
            <w:r>
              <w:rPr>
                <w:rFonts w:hint="eastAsia" w:ascii="宋体" w:hAnsi="宋体"/>
                <w:szCs w:val="21"/>
              </w:rPr>
              <w:t>、环境标志产品；</w:t>
            </w:r>
          </w:p>
          <w:p>
            <w:pPr>
              <w:rPr>
                <w:rFonts w:ascii="宋体"/>
                <w:szCs w:val="21"/>
              </w:rPr>
            </w:pPr>
            <w:r>
              <w:rPr>
                <w:rFonts w:ascii="宋体" w:hAnsi="宋体"/>
                <w:szCs w:val="21"/>
              </w:rPr>
              <w:t>3</w:t>
            </w:r>
            <w:r>
              <w:rPr>
                <w:rFonts w:hint="eastAsia" w:ascii="宋体" w:hAnsi="宋体"/>
                <w:szCs w:val="21"/>
              </w:rPr>
              <w:t>、两型产品；</w:t>
            </w:r>
          </w:p>
          <w:p>
            <w:pPr>
              <w:rPr>
                <w:rFonts w:ascii="宋体"/>
                <w:szCs w:val="21"/>
              </w:rPr>
            </w:pPr>
            <w:r>
              <w:rPr>
                <w:rFonts w:ascii="宋体" w:hAnsi="宋体"/>
                <w:szCs w:val="21"/>
              </w:rPr>
              <w:t>4</w:t>
            </w:r>
            <w:r>
              <w:rPr>
                <w:rFonts w:hint="eastAsia" w:ascii="宋体" w:hAnsi="宋体"/>
                <w:szCs w:val="21"/>
              </w:rPr>
              <w:t>、支持中小企业发展；</w:t>
            </w:r>
          </w:p>
          <w:p>
            <w:pPr>
              <w:rPr>
                <w:rFonts w:ascii="宋体"/>
                <w:szCs w:val="21"/>
              </w:rPr>
            </w:pPr>
            <w:r>
              <w:rPr>
                <w:rFonts w:ascii="宋体" w:hAnsi="宋体"/>
                <w:szCs w:val="21"/>
              </w:rPr>
              <w:t>5</w:t>
            </w:r>
            <w:r>
              <w:rPr>
                <w:rFonts w:hint="eastAsia" w:ascii="宋体" w:hAnsi="宋体"/>
                <w:szCs w:val="21"/>
              </w:rPr>
              <w:t>、其他。</w:t>
            </w:r>
          </w:p>
        </w:tc>
        <w:tc>
          <w:tcPr>
            <w:tcW w:w="7170" w:type="dxa"/>
            <w:tcBorders>
              <w:bottom w:val="single" w:color="auto" w:sz="4" w:space="0"/>
            </w:tcBorders>
            <w:vAlign w:val="center"/>
          </w:tcPr>
          <w:p>
            <w:pPr>
              <w:rPr>
                <w:rFonts w:ascii="宋体" w:cs="宋体"/>
                <w:szCs w:val="21"/>
              </w:rPr>
            </w:pPr>
            <w:r>
              <w:rPr>
                <w:rFonts w:hint="eastAsia" w:ascii="宋体" w:hAnsi="宋体" w:cs="宋体"/>
                <w:szCs w:val="21"/>
              </w:rPr>
              <w:t>采购产品为《节能产品政府采购清单》</w:t>
            </w:r>
            <w:r>
              <w:rPr>
                <w:rFonts w:ascii="宋体" w:hAnsi="宋体" w:cs="宋体"/>
                <w:szCs w:val="21"/>
              </w:rPr>
              <w:t>(</w:t>
            </w:r>
            <w:r>
              <w:rPr>
                <w:rFonts w:hint="eastAsia" w:ascii="宋体" w:hAnsi="宋体" w:cs="宋体"/>
                <w:szCs w:val="21"/>
              </w:rPr>
              <w:t>第</w:t>
            </w:r>
            <w:r>
              <w:rPr>
                <w:rFonts w:ascii="宋体" w:hAnsi="宋体" w:cs="宋体"/>
                <w:szCs w:val="21"/>
                <w:u w:val="single"/>
              </w:rPr>
              <w:t xml:space="preserve">   </w:t>
            </w:r>
            <w:r>
              <w:rPr>
                <w:rFonts w:hint="eastAsia" w:ascii="宋体" w:hAnsi="宋体" w:cs="宋体"/>
                <w:szCs w:val="21"/>
              </w:rPr>
              <w:t>期</w:t>
            </w:r>
            <w:r>
              <w:rPr>
                <w:rFonts w:ascii="宋体" w:hAnsi="宋体" w:cs="宋体"/>
                <w:szCs w:val="21"/>
              </w:rPr>
              <w:t>)</w:t>
            </w:r>
            <w:r>
              <w:rPr>
                <w:rFonts w:hint="eastAsia" w:ascii="宋体" w:hAnsi="宋体" w:cs="宋体"/>
                <w:szCs w:val="21"/>
              </w:rPr>
              <w:t>内非标记★符号的：</w:t>
            </w:r>
          </w:p>
          <w:p>
            <w:pPr>
              <w:rPr>
                <w:rFonts w:ascii="宋体" w:cs="宋体"/>
                <w:szCs w:val="21"/>
              </w:rPr>
            </w:pPr>
            <w:r>
              <w:rPr>
                <w:rFonts w:ascii="宋体" w:hAnsi="宋体" w:cs="宋体"/>
                <w:szCs w:val="21"/>
              </w:rPr>
              <w:t>(1)</w:t>
            </w:r>
            <w:r>
              <w:rPr>
                <w:rFonts w:hint="eastAsia" w:ascii="宋体" w:hAnsi="宋体" w:cs="宋体"/>
                <w:szCs w:val="21"/>
              </w:rPr>
              <w:t>采用最低评标价法时，应给予</w:t>
            </w:r>
            <w:r>
              <w:rPr>
                <w:rFonts w:ascii="宋体" w:hAnsi="宋体" w:cs="宋体"/>
                <w:szCs w:val="21"/>
                <w:u w:val="single"/>
              </w:rPr>
              <w:t xml:space="preserve">  </w:t>
            </w:r>
            <w:r>
              <w:rPr>
                <w:rFonts w:hint="eastAsia" w:ascii="宋体" w:hAnsi="宋体" w:cs="宋体"/>
                <w:szCs w:val="21"/>
              </w:rPr>
              <w:t>的价格扣除。本项目具体扣除比例为</w:t>
            </w:r>
            <w:r>
              <w:rPr>
                <w:rFonts w:ascii="宋体" w:hAnsi="宋体" w:cs="宋体"/>
                <w:szCs w:val="21"/>
              </w:rPr>
              <w:t xml:space="preserve"> </w:t>
            </w:r>
            <w:r>
              <w:rPr>
                <w:rFonts w:ascii="宋体" w:hAnsi="宋体" w:cs="宋体"/>
                <w:szCs w:val="21"/>
                <w:u w:val="single"/>
              </w:rPr>
              <w:t xml:space="preserve">   /   </w:t>
            </w:r>
            <w:r>
              <w:rPr>
                <w:rFonts w:ascii="宋体" w:hAnsi="宋体" w:cs="宋体"/>
                <w:szCs w:val="21"/>
              </w:rPr>
              <w:t xml:space="preserve"> </w:t>
            </w:r>
            <w:r>
              <w:rPr>
                <w:rFonts w:hint="eastAsia" w:ascii="宋体" w:hAnsi="宋体" w:cs="宋体"/>
                <w:szCs w:val="21"/>
              </w:rPr>
              <w:t>％；</w:t>
            </w:r>
          </w:p>
          <w:p>
            <w:pPr>
              <w:rPr>
                <w:rFonts w:ascii="宋体"/>
                <w:szCs w:val="21"/>
              </w:rPr>
            </w:pPr>
            <w:r>
              <w:rPr>
                <w:rFonts w:ascii="宋体" w:hAnsi="宋体" w:cs="宋体"/>
                <w:szCs w:val="21"/>
              </w:rPr>
              <w:t>(2)</w:t>
            </w:r>
            <w:r>
              <w:rPr>
                <w:rFonts w:hint="eastAsia" w:ascii="宋体" w:hAnsi="宋体" w:cs="宋体"/>
                <w:szCs w:val="21"/>
              </w:rPr>
              <w:t>采用综合评分法时，对于技术和价格分，应分别给予总分值</w:t>
            </w:r>
            <w:r>
              <w:rPr>
                <w:rFonts w:ascii="宋体" w:hAnsi="宋体" w:cs="宋体"/>
                <w:szCs w:val="21"/>
                <w:u w:val="single"/>
              </w:rPr>
              <w:t xml:space="preserve">  </w:t>
            </w:r>
            <w:r>
              <w:rPr>
                <w:rFonts w:hint="eastAsia" w:ascii="宋体" w:hAnsi="宋体" w:cs="宋体"/>
                <w:szCs w:val="21"/>
              </w:rPr>
              <w:t>的加分。本项目具体加分比例分别为</w:t>
            </w:r>
            <w:r>
              <w:rPr>
                <w:rFonts w:ascii="宋体" w:hAnsi="宋体" w:cs="宋体"/>
                <w:szCs w:val="21"/>
              </w:rPr>
              <w:t xml:space="preserve"> </w:t>
            </w:r>
            <w:r>
              <w:rPr>
                <w:rFonts w:hint="eastAsia" w:ascii="宋体" w:hAnsi="宋体" w:cs="宋体"/>
                <w:szCs w:val="21"/>
              </w:rPr>
              <w:t>：技术</w:t>
            </w:r>
            <w:r>
              <w:rPr>
                <w:rFonts w:ascii="宋体" w:hAnsi="宋体" w:cs="宋体"/>
                <w:szCs w:val="21"/>
                <w:u w:val="single"/>
              </w:rPr>
              <w:t xml:space="preserve">  </w:t>
            </w:r>
            <w:r>
              <w:rPr>
                <w:rFonts w:hint="eastAsia" w:ascii="宋体" w:hAnsi="宋体" w:cs="宋体"/>
                <w:szCs w:val="21"/>
              </w:rPr>
              <w:t>加分、价格</w:t>
            </w:r>
            <w:r>
              <w:rPr>
                <w:rFonts w:ascii="宋体" w:hAnsi="宋体" w:cs="宋体"/>
                <w:szCs w:val="21"/>
                <w:u w:val="single"/>
              </w:rPr>
              <w:t xml:space="preserve">  </w:t>
            </w:r>
            <w:r>
              <w:rPr>
                <w:rFonts w:hint="eastAsia" w:ascii="宋体" w:hAnsi="宋体" w:cs="宋体"/>
                <w:szCs w:val="21"/>
              </w:rPr>
              <w:t>扣除。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095" w:type="dxa"/>
            <w:vMerge w:val="continue"/>
            <w:vAlign w:val="center"/>
          </w:tcPr>
          <w:p>
            <w:pPr>
              <w:rPr>
                <w:rFonts w:ascii="宋体"/>
                <w:szCs w:val="21"/>
              </w:rPr>
            </w:pPr>
          </w:p>
        </w:tc>
        <w:tc>
          <w:tcPr>
            <w:tcW w:w="2670" w:type="dxa"/>
            <w:gridSpan w:val="2"/>
            <w:vMerge w:val="continue"/>
            <w:vAlign w:val="center"/>
          </w:tcPr>
          <w:p>
            <w:pPr>
              <w:rPr>
                <w:rFonts w:ascii="宋体"/>
                <w:szCs w:val="21"/>
              </w:rPr>
            </w:pPr>
          </w:p>
        </w:tc>
        <w:tc>
          <w:tcPr>
            <w:tcW w:w="7170" w:type="dxa"/>
            <w:tcBorders>
              <w:top w:val="single" w:color="auto" w:sz="4" w:space="0"/>
              <w:bottom w:val="single" w:color="auto" w:sz="4" w:space="0"/>
            </w:tcBorders>
            <w:vAlign w:val="center"/>
          </w:tcPr>
          <w:p>
            <w:pPr>
              <w:rPr>
                <w:rFonts w:ascii="宋体" w:cs="宋体"/>
                <w:szCs w:val="21"/>
              </w:rPr>
            </w:pPr>
            <w:r>
              <w:rPr>
                <w:rFonts w:hint="eastAsia" w:ascii="宋体" w:hAnsi="宋体" w:cs="宋体"/>
                <w:szCs w:val="21"/>
              </w:rPr>
              <w:t>采购产品为《环境标志产品政府采购清单》</w:t>
            </w:r>
            <w:r>
              <w:rPr>
                <w:rFonts w:ascii="宋体" w:hAnsi="宋体" w:cs="宋体"/>
                <w:szCs w:val="21"/>
              </w:rPr>
              <w:t>(</w:t>
            </w:r>
            <w:r>
              <w:rPr>
                <w:rFonts w:hint="eastAsia" w:ascii="宋体" w:hAnsi="宋体" w:cs="宋体"/>
                <w:szCs w:val="21"/>
              </w:rPr>
              <w:t>第</w:t>
            </w:r>
            <w:r>
              <w:rPr>
                <w:rFonts w:ascii="宋体" w:hAnsi="宋体" w:cs="宋体"/>
                <w:szCs w:val="21"/>
                <w:u w:val="single"/>
              </w:rPr>
              <w:t xml:space="preserve"> </w:t>
            </w:r>
            <w:r>
              <w:rPr>
                <w:rFonts w:hint="eastAsia" w:ascii="宋体" w:hAnsi="宋体" w:cs="宋体"/>
                <w:szCs w:val="21"/>
              </w:rPr>
              <w:t>期</w:t>
            </w:r>
            <w:r>
              <w:rPr>
                <w:rFonts w:ascii="宋体" w:hAnsi="宋体" w:cs="宋体"/>
                <w:szCs w:val="21"/>
              </w:rPr>
              <w:t>)</w:t>
            </w:r>
            <w:r>
              <w:rPr>
                <w:rFonts w:hint="eastAsia" w:ascii="宋体" w:hAnsi="宋体" w:cs="宋体"/>
                <w:szCs w:val="21"/>
              </w:rPr>
              <w:t>内的：</w:t>
            </w:r>
          </w:p>
          <w:p>
            <w:pPr>
              <w:rPr>
                <w:rFonts w:ascii="宋体" w:cs="宋体"/>
                <w:szCs w:val="21"/>
              </w:rPr>
            </w:pPr>
            <w:r>
              <w:rPr>
                <w:rFonts w:ascii="宋体" w:hAnsi="宋体" w:cs="宋体"/>
                <w:szCs w:val="21"/>
              </w:rPr>
              <w:t>(1)</w:t>
            </w:r>
            <w:r>
              <w:rPr>
                <w:rFonts w:hint="eastAsia" w:ascii="宋体" w:hAnsi="宋体" w:cs="宋体"/>
                <w:szCs w:val="21"/>
              </w:rPr>
              <w:t>采用最低评标价法时，应给予</w:t>
            </w:r>
            <w:r>
              <w:rPr>
                <w:rFonts w:ascii="宋体" w:hAnsi="宋体" w:cs="宋体"/>
                <w:szCs w:val="21"/>
                <w:u w:val="single"/>
              </w:rPr>
              <w:t xml:space="preserve">   </w:t>
            </w:r>
            <w:r>
              <w:rPr>
                <w:rFonts w:hint="eastAsia" w:ascii="宋体" w:hAnsi="宋体" w:cs="宋体"/>
                <w:szCs w:val="21"/>
              </w:rPr>
              <w:t>的价格扣除。本项目具体扣除比例为</w:t>
            </w:r>
            <w:r>
              <w:rPr>
                <w:rFonts w:ascii="宋体" w:hAnsi="宋体" w:cs="宋体"/>
                <w:szCs w:val="21"/>
              </w:rPr>
              <w:t xml:space="preserve"> </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rPr>
              <w:t>％；</w:t>
            </w:r>
          </w:p>
          <w:p>
            <w:pPr>
              <w:rPr>
                <w:rFonts w:ascii="宋体"/>
                <w:szCs w:val="21"/>
              </w:rPr>
            </w:pPr>
            <w:r>
              <w:rPr>
                <w:rFonts w:ascii="宋体" w:hAnsi="宋体" w:cs="宋体"/>
                <w:szCs w:val="21"/>
              </w:rPr>
              <w:t>(2)</w:t>
            </w:r>
            <w:r>
              <w:rPr>
                <w:rFonts w:hint="eastAsia" w:ascii="宋体" w:hAnsi="宋体" w:cs="宋体"/>
                <w:szCs w:val="21"/>
              </w:rPr>
              <w:t>采用综合评分法时，对于技术和价格分，应分别给予总分值</w:t>
            </w:r>
            <w:r>
              <w:rPr>
                <w:rFonts w:ascii="宋体" w:hAnsi="宋体" w:cs="宋体"/>
                <w:szCs w:val="21"/>
              </w:rPr>
              <w:t xml:space="preserve"> </w:t>
            </w:r>
            <w:r>
              <w:rPr>
                <w:rFonts w:hint="eastAsia" w:ascii="宋体" w:hAnsi="宋体" w:cs="宋体"/>
                <w:szCs w:val="21"/>
              </w:rPr>
              <w:t>的加分。本项目具体加分比例分别为</w:t>
            </w:r>
            <w:r>
              <w:rPr>
                <w:rFonts w:ascii="宋体" w:hAnsi="宋体" w:cs="宋体"/>
                <w:szCs w:val="21"/>
              </w:rPr>
              <w:t xml:space="preserve"> </w:t>
            </w:r>
            <w:r>
              <w:rPr>
                <w:rFonts w:hint="eastAsia" w:ascii="宋体" w:hAnsi="宋体" w:cs="宋体"/>
                <w:szCs w:val="21"/>
              </w:rPr>
              <w:t>：技术</w:t>
            </w:r>
            <w:r>
              <w:rPr>
                <w:rFonts w:ascii="宋体" w:hAnsi="宋体" w:cs="宋体"/>
                <w:szCs w:val="21"/>
                <w:u w:val="single"/>
              </w:rPr>
              <w:t xml:space="preserve">   </w:t>
            </w:r>
            <w:r>
              <w:rPr>
                <w:rFonts w:hint="eastAsia" w:ascii="宋体" w:hAnsi="宋体" w:cs="宋体"/>
                <w:szCs w:val="21"/>
              </w:rPr>
              <w:t>加分、价格</w:t>
            </w:r>
            <w:r>
              <w:rPr>
                <w:rFonts w:ascii="宋体" w:hAnsi="宋体" w:cs="宋体"/>
                <w:szCs w:val="21"/>
                <w:u w:val="single"/>
              </w:rPr>
              <w:t xml:space="preserve">   </w:t>
            </w:r>
            <w:r>
              <w:rPr>
                <w:rFonts w:hint="eastAsia" w:ascii="宋体" w:hAnsi="宋体" w:cs="宋体"/>
                <w:szCs w:val="21"/>
              </w:rPr>
              <w:t>扣除。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4" w:hRule="atLeast"/>
          <w:jc w:val="center"/>
        </w:trPr>
        <w:tc>
          <w:tcPr>
            <w:tcW w:w="1095" w:type="dxa"/>
            <w:vMerge w:val="continue"/>
            <w:vAlign w:val="center"/>
          </w:tcPr>
          <w:p>
            <w:pPr>
              <w:rPr>
                <w:rFonts w:ascii="宋体"/>
                <w:szCs w:val="21"/>
              </w:rPr>
            </w:pPr>
          </w:p>
        </w:tc>
        <w:tc>
          <w:tcPr>
            <w:tcW w:w="2670" w:type="dxa"/>
            <w:gridSpan w:val="2"/>
            <w:vMerge w:val="continue"/>
            <w:vAlign w:val="center"/>
          </w:tcPr>
          <w:p>
            <w:pPr>
              <w:rPr>
                <w:rFonts w:ascii="宋体"/>
                <w:szCs w:val="21"/>
              </w:rPr>
            </w:pPr>
          </w:p>
        </w:tc>
        <w:tc>
          <w:tcPr>
            <w:tcW w:w="7170" w:type="dxa"/>
            <w:tcBorders>
              <w:top w:val="single" w:color="auto" w:sz="4" w:space="0"/>
              <w:bottom w:val="single" w:color="auto" w:sz="4" w:space="0"/>
            </w:tcBorders>
            <w:vAlign w:val="center"/>
          </w:tcPr>
          <w:p>
            <w:pPr>
              <w:rPr>
                <w:rFonts w:ascii="宋体" w:cs="宋体"/>
                <w:szCs w:val="21"/>
              </w:rPr>
            </w:pPr>
            <w:r>
              <w:rPr>
                <w:rFonts w:hint="eastAsia" w:ascii="宋体" w:hAnsi="宋体" w:cs="宋体"/>
                <w:szCs w:val="21"/>
              </w:rPr>
              <w:t>采购产品为《湖南省政府采购两型产品目录》内的：</w:t>
            </w:r>
          </w:p>
          <w:p>
            <w:pPr>
              <w:rPr>
                <w:rFonts w:ascii="宋体" w:cs="宋体"/>
                <w:szCs w:val="21"/>
              </w:rPr>
            </w:pPr>
            <w:r>
              <w:rPr>
                <w:rFonts w:ascii="宋体" w:hAnsi="宋体" w:cs="宋体"/>
                <w:szCs w:val="21"/>
              </w:rPr>
              <w:t>(1)</w:t>
            </w:r>
            <w:r>
              <w:rPr>
                <w:rFonts w:hint="eastAsia" w:ascii="宋体" w:hAnsi="宋体" w:cs="宋体"/>
                <w:szCs w:val="21"/>
              </w:rPr>
              <w:t>采用最低评标价法时，应给予</w:t>
            </w:r>
            <w:r>
              <w:rPr>
                <w:rFonts w:ascii="宋体" w:hAnsi="宋体" w:cs="宋体"/>
                <w:szCs w:val="21"/>
                <w:u w:val="single"/>
              </w:rPr>
              <w:t xml:space="preserve">   </w:t>
            </w:r>
            <w:r>
              <w:rPr>
                <w:rFonts w:hint="eastAsia" w:ascii="宋体" w:hAnsi="宋体" w:cs="宋体"/>
                <w:szCs w:val="21"/>
              </w:rPr>
              <w:t>的价格扣除。本项目具体扣除比例为</w:t>
            </w:r>
            <w:r>
              <w:rPr>
                <w:rFonts w:ascii="宋体" w:hAnsi="宋体" w:cs="宋体"/>
                <w:szCs w:val="21"/>
                <w:u w:val="single"/>
              </w:rPr>
              <w:t xml:space="preserve">   /   </w:t>
            </w:r>
            <w:r>
              <w:rPr>
                <w:rFonts w:hint="eastAsia" w:ascii="宋体" w:hAnsi="宋体" w:cs="宋体"/>
                <w:szCs w:val="21"/>
              </w:rPr>
              <w:t>％；</w:t>
            </w:r>
          </w:p>
          <w:p>
            <w:pPr>
              <w:rPr>
                <w:rFonts w:ascii="宋体"/>
                <w:szCs w:val="21"/>
              </w:rPr>
            </w:pPr>
            <w:r>
              <w:rPr>
                <w:rFonts w:ascii="宋体" w:hAnsi="宋体" w:cs="宋体"/>
                <w:szCs w:val="21"/>
              </w:rPr>
              <w:t>(2)</w:t>
            </w:r>
            <w:r>
              <w:rPr>
                <w:rFonts w:hint="eastAsia" w:ascii="宋体" w:hAnsi="宋体" w:cs="宋体"/>
                <w:szCs w:val="21"/>
              </w:rPr>
              <w:t>采用综合评分法时，对于技术和价格分，应分别给予总分值</w:t>
            </w:r>
            <w:r>
              <w:rPr>
                <w:rFonts w:ascii="宋体" w:hAnsi="宋体" w:cs="宋体"/>
                <w:szCs w:val="21"/>
              </w:rPr>
              <w:t xml:space="preserve"> </w:t>
            </w:r>
            <w:r>
              <w:rPr>
                <w:rFonts w:hint="eastAsia" w:ascii="宋体" w:hAnsi="宋体" w:cs="宋体"/>
                <w:szCs w:val="21"/>
              </w:rPr>
              <w:t>的加分，本项目具体加分比例分别为</w:t>
            </w:r>
            <w:r>
              <w:rPr>
                <w:rFonts w:ascii="宋体" w:hAnsi="宋体" w:cs="宋体"/>
                <w:szCs w:val="21"/>
              </w:rPr>
              <w:t xml:space="preserve"> </w:t>
            </w:r>
            <w:r>
              <w:rPr>
                <w:rFonts w:hint="eastAsia" w:ascii="宋体" w:hAnsi="宋体" w:cs="宋体"/>
                <w:szCs w:val="21"/>
              </w:rPr>
              <w:t>：技术</w:t>
            </w:r>
            <w:r>
              <w:rPr>
                <w:rFonts w:ascii="宋体" w:hAnsi="宋体" w:cs="宋体"/>
                <w:szCs w:val="21"/>
                <w:u w:val="single"/>
              </w:rPr>
              <w:t xml:space="preserve">   </w:t>
            </w:r>
            <w:r>
              <w:rPr>
                <w:rFonts w:hint="eastAsia" w:ascii="宋体" w:hAnsi="宋体" w:cs="宋体"/>
                <w:szCs w:val="21"/>
              </w:rPr>
              <w:t>加分、价格</w:t>
            </w:r>
            <w:r>
              <w:rPr>
                <w:rFonts w:ascii="宋体" w:hAnsi="宋体" w:cs="宋体"/>
                <w:szCs w:val="21"/>
                <w:u w:val="single"/>
              </w:rPr>
              <w:t xml:space="preserve">  </w:t>
            </w:r>
            <w:r>
              <w:rPr>
                <w:rFonts w:hint="eastAsia" w:ascii="宋体" w:hAnsi="宋体" w:cs="宋体"/>
                <w:szCs w:val="21"/>
              </w:rPr>
              <w:t>扣除；对在本地设有生产基地和备品备件库、有售后服务机构和网点的两型产品，给予商务评标总分值</w:t>
            </w:r>
            <w:r>
              <w:rPr>
                <w:rFonts w:ascii="宋体" w:hAnsi="宋体" w:cs="宋体"/>
                <w:szCs w:val="21"/>
              </w:rPr>
              <w:t xml:space="preserve"> </w:t>
            </w:r>
            <w:r>
              <w:rPr>
                <w:rFonts w:hint="eastAsia" w:ascii="宋体" w:hAnsi="宋体" w:cs="宋体"/>
                <w:szCs w:val="21"/>
              </w:rPr>
              <w:t>的加分，本项目具体加分为</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rPr>
              <w:t>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78" w:hRule="atLeast"/>
          <w:jc w:val="center"/>
        </w:trPr>
        <w:tc>
          <w:tcPr>
            <w:tcW w:w="1095" w:type="dxa"/>
            <w:vMerge w:val="continue"/>
            <w:vAlign w:val="center"/>
          </w:tcPr>
          <w:p>
            <w:pPr>
              <w:rPr>
                <w:rFonts w:ascii="宋体"/>
                <w:szCs w:val="21"/>
              </w:rPr>
            </w:pPr>
          </w:p>
        </w:tc>
        <w:tc>
          <w:tcPr>
            <w:tcW w:w="2670" w:type="dxa"/>
            <w:gridSpan w:val="2"/>
            <w:vMerge w:val="continue"/>
            <w:vAlign w:val="center"/>
          </w:tcPr>
          <w:p>
            <w:pPr>
              <w:rPr>
                <w:rFonts w:ascii="宋体"/>
                <w:szCs w:val="21"/>
              </w:rPr>
            </w:pPr>
          </w:p>
        </w:tc>
        <w:tc>
          <w:tcPr>
            <w:tcW w:w="7170" w:type="dxa"/>
            <w:tcBorders>
              <w:top w:val="single" w:color="auto" w:sz="4" w:space="0"/>
            </w:tcBorders>
            <w:vAlign w:val="center"/>
          </w:tcPr>
          <w:p>
            <w:pPr>
              <w:rPr>
                <w:rFonts w:ascii="宋体" w:cs="宋体"/>
                <w:szCs w:val="21"/>
              </w:rPr>
            </w:pPr>
            <w:r>
              <w:rPr>
                <w:rFonts w:hint="eastAsia" w:ascii="宋体" w:hAnsi="宋体" w:cs="宋体"/>
                <w:szCs w:val="21"/>
              </w:rPr>
              <w:t>□</w:t>
            </w:r>
            <w:r>
              <w:rPr>
                <w:rFonts w:ascii="宋体" w:hAnsi="宋体" w:cs="宋体"/>
                <w:szCs w:val="21"/>
              </w:rPr>
              <w:t xml:space="preserve"> </w:t>
            </w:r>
            <w:r>
              <w:rPr>
                <w:rFonts w:hint="eastAsia" w:ascii="宋体" w:hAnsi="宋体" w:cs="宋体"/>
                <w:szCs w:val="21"/>
              </w:rPr>
              <w:t>专门面向中小企业采购（应同时在招标公告中注明）</w:t>
            </w:r>
            <w:r>
              <w:rPr>
                <w:rFonts w:hint="eastAsia" w:ascii="宋体" w:hAnsi="宋体" w:cs="宋体"/>
                <w:kern w:val="0"/>
                <w:szCs w:val="21"/>
              </w:rPr>
              <w:t>。</w:t>
            </w:r>
          </w:p>
          <w:p>
            <w:pPr>
              <w:rPr>
                <w:rFonts w:ascii="宋体" w:cs="宋体"/>
                <w:szCs w:val="21"/>
              </w:rPr>
            </w:pPr>
            <w:r>
              <w:rPr>
                <w:rFonts w:hint="eastAsia" w:ascii="宋体" w:hAnsi="宋体" w:cs="宋体"/>
                <w:szCs w:val="21"/>
              </w:rPr>
              <w:t>☑</w:t>
            </w:r>
            <w:r>
              <w:rPr>
                <w:rFonts w:ascii="宋体" w:hAnsi="宋体" w:cs="宋体"/>
                <w:szCs w:val="21"/>
              </w:rPr>
              <w:t xml:space="preserve"> </w:t>
            </w:r>
            <w:r>
              <w:rPr>
                <w:rFonts w:hint="eastAsia" w:ascii="宋体" w:hAnsi="宋体" w:cs="宋体"/>
                <w:szCs w:val="21"/>
              </w:rPr>
              <w:t>非专门面向中小企业采购：</w:t>
            </w:r>
          </w:p>
          <w:p>
            <w:pPr>
              <w:rPr>
                <w:rFonts w:ascii="宋体" w:cs="宋体"/>
                <w:szCs w:val="21"/>
              </w:rPr>
            </w:pPr>
            <w:r>
              <w:rPr>
                <w:rFonts w:ascii="宋体" w:hAnsi="宋体" w:cs="宋体"/>
                <w:szCs w:val="21"/>
              </w:rPr>
              <w:t>1</w:t>
            </w:r>
            <w:r>
              <w:rPr>
                <w:rFonts w:hint="eastAsia" w:ascii="宋体" w:hAnsi="宋体" w:cs="宋体"/>
                <w:szCs w:val="21"/>
              </w:rPr>
              <w:t>、给予小型和微型企业产品的价格给予</w:t>
            </w:r>
            <w:r>
              <w:rPr>
                <w:rFonts w:ascii="宋体" w:hAnsi="宋体" w:cs="宋体"/>
                <w:szCs w:val="21"/>
                <w:u w:val="single"/>
              </w:rPr>
              <w:t xml:space="preserve">   </w:t>
            </w:r>
            <w:r>
              <w:rPr>
                <w:rFonts w:hint="eastAsia" w:ascii="宋体" w:hAnsi="宋体" w:cs="宋体"/>
                <w:szCs w:val="21"/>
              </w:rPr>
              <w:t>的扣除，用扣除后的价格参与评审，本项目具体扣除比例为</w:t>
            </w: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w:t>
            </w:r>
          </w:p>
          <w:p>
            <w:pPr>
              <w:rPr>
                <w:rFonts w:ascii="宋体" w:cs="宋体"/>
                <w:szCs w:val="21"/>
              </w:rPr>
            </w:pPr>
            <w:r>
              <w:rPr>
                <w:rFonts w:ascii="宋体" w:hAnsi="宋体" w:cs="宋体"/>
                <w:szCs w:val="21"/>
              </w:rPr>
              <w:t>2</w:t>
            </w:r>
            <w:r>
              <w:rPr>
                <w:rFonts w:hint="eastAsia" w:ascii="宋体" w:hAnsi="宋体" w:cs="宋体"/>
                <w:szCs w:val="21"/>
              </w:rPr>
              <w:t>、给予联合体</w:t>
            </w:r>
            <w:r>
              <w:rPr>
                <w:rFonts w:ascii="宋体" w:hAnsi="宋体" w:cs="宋体"/>
                <w:szCs w:val="21"/>
                <w:u w:val="single"/>
              </w:rPr>
              <w:t xml:space="preserve">  </w:t>
            </w:r>
            <w:r>
              <w:rPr>
                <w:rFonts w:hint="eastAsia" w:ascii="宋体" w:hAnsi="宋体" w:cs="宋体"/>
                <w:szCs w:val="21"/>
              </w:rPr>
              <w:t>的价格扣除，用扣除后的价格参与评审，本项目具体扣除比例为</w:t>
            </w:r>
            <w:r>
              <w:rPr>
                <w:rFonts w:ascii="宋体" w:hAnsi="宋体" w:cs="宋体"/>
                <w:szCs w:val="21"/>
              </w:rPr>
              <w:t xml:space="preserve"> </w:t>
            </w:r>
            <w:r>
              <w:rPr>
                <w:rFonts w:ascii="宋体" w:hAnsi="宋体" w:cs="宋体"/>
                <w:szCs w:val="21"/>
                <w:u w:val="single"/>
              </w:rPr>
              <w:t xml:space="preserve"> / </w:t>
            </w:r>
            <w:r>
              <w:rPr>
                <w:rFonts w:hint="eastAsia" w:ascii="宋体" w:hAnsi="宋体" w:cs="宋体"/>
                <w:szCs w:val="21"/>
              </w:rPr>
              <w:t>％。</w:t>
            </w:r>
          </w:p>
          <w:p>
            <w:pPr>
              <w:rPr>
                <w:rFonts w:ascii="宋体"/>
                <w:szCs w:val="21"/>
              </w:rPr>
            </w:pPr>
            <w:r>
              <w:rPr>
                <w:rFonts w:ascii="宋体" w:hAnsi="宋体" w:cs="宋体"/>
                <w:szCs w:val="21"/>
              </w:rPr>
              <w:t>3</w:t>
            </w:r>
            <w:r>
              <w:rPr>
                <w:rFonts w:hint="eastAsia" w:ascii="宋体" w:hAnsi="宋体" w:cs="宋体"/>
                <w:szCs w:val="21"/>
              </w:rPr>
              <w:t>、给予中型企业产品的价格给予</w:t>
            </w:r>
            <w:r>
              <w:rPr>
                <w:rFonts w:ascii="宋体" w:hAnsi="宋体" w:cs="宋体"/>
                <w:szCs w:val="21"/>
                <w:u w:val="single"/>
              </w:rPr>
              <w:t xml:space="preserve">   </w:t>
            </w:r>
            <w:r>
              <w:rPr>
                <w:rFonts w:hint="eastAsia" w:ascii="宋体" w:hAnsi="宋体" w:cs="宋体"/>
                <w:szCs w:val="21"/>
              </w:rPr>
              <w:t>的扣除，用扣除后的价格参与评审，本项目具体扣除比例为</w:t>
            </w: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2" w:hRule="atLeast"/>
          <w:jc w:val="center"/>
        </w:trPr>
        <w:tc>
          <w:tcPr>
            <w:tcW w:w="1095" w:type="dxa"/>
            <w:tcBorders>
              <w:top w:val="single" w:color="auto" w:sz="4" w:space="0"/>
              <w:bottom w:val="single" w:color="auto" w:sz="4" w:space="0"/>
            </w:tcBorders>
            <w:vAlign w:val="center"/>
          </w:tcPr>
          <w:p>
            <w:pPr>
              <w:rPr>
                <w:rFonts w:ascii="宋体"/>
                <w:szCs w:val="21"/>
              </w:rPr>
            </w:pPr>
            <w:r>
              <w:rPr>
                <w:rFonts w:hint="eastAsia" w:ascii="宋体" w:hAnsi="宋体"/>
                <w:szCs w:val="21"/>
              </w:rPr>
              <w:t>第二章第</w:t>
            </w:r>
            <w:r>
              <w:rPr>
                <w:rFonts w:ascii="宋体" w:hAnsi="宋体"/>
                <w:szCs w:val="21"/>
              </w:rPr>
              <w:t>9.6</w:t>
            </w:r>
            <w:r>
              <w:rPr>
                <w:rFonts w:hint="eastAsia" w:ascii="宋体" w:hAnsi="宋体"/>
                <w:szCs w:val="21"/>
              </w:rPr>
              <w:t>款</w:t>
            </w:r>
          </w:p>
        </w:tc>
        <w:tc>
          <w:tcPr>
            <w:tcW w:w="2670" w:type="dxa"/>
            <w:gridSpan w:val="2"/>
            <w:tcBorders>
              <w:top w:val="single" w:color="auto" w:sz="4" w:space="0"/>
              <w:bottom w:val="single" w:color="auto" w:sz="4" w:space="0"/>
            </w:tcBorders>
            <w:vAlign w:val="center"/>
          </w:tcPr>
          <w:p>
            <w:pPr>
              <w:rPr>
                <w:rFonts w:ascii="宋体"/>
                <w:szCs w:val="21"/>
              </w:rPr>
            </w:pPr>
            <w:r>
              <w:rPr>
                <w:rFonts w:hint="eastAsia" w:ascii="宋体" w:hAnsi="宋体"/>
                <w:szCs w:val="21"/>
              </w:rPr>
              <w:t>政府采购支持中小企业融资</w:t>
            </w:r>
          </w:p>
        </w:tc>
        <w:tc>
          <w:tcPr>
            <w:tcW w:w="7170" w:type="dxa"/>
            <w:tcBorders>
              <w:top w:val="single" w:color="auto" w:sz="4" w:space="0"/>
              <w:bottom w:val="single" w:color="auto" w:sz="4" w:space="0"/>
            </w:tcBorders>
          </w:tcPr>
          <w:p>
            <w:pPr>
              <w:adjustRightInd w:val="0"/>
              <w:snapToGrid w:val="0"/>
              <w:spacing w:line="360" w:lineRule="auto"/>
              <w:jc w:val="left"/>
              <w:rPr>
                <w:rFonts w:ascii="宋体"/>
                <w:szCs w:val="21"/>
              </w:rPr>
            </w:pPr>
            <w:r>
              <w:rPr>
                <w:rFonts w:hint="eastAsia" w:ascii="宋体" w:hAnsi="宋体"/>
                <w:szCs w:val="21"/>
              </w:rPr>
              <w:t>有融资需求的，可向本附表附页</w:t>
            </w:r>
            <w:r>
              <w:rPr>
                <w:rFonts w:ascii="宋体" w:hAnsi="宋体"/>
                <w:szCs w:val="21"/>
              </w:rPr>
              <w:t>1</w:t>
            </w:r>
            <w:r>
              <w:rPr>
                <w:rFonts w:hint="eastAsia" w:ascii="宋体" w:hAnsi="宋体"/>
                <w:szCs w:val="21"/>
              </w:rPr>
              <w:t>所列银行咨询或登陆中国湖南政府采购网查询。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jc w:val="center"/>
        </w:trPr>
        <w:tc>
          <w:tcPr>
            <w:tcW w:w="1095" w:type="dxa"/>
            <w:tcBorders>
              <w:top w:val="single" w:color="auto" w:sz="4" w:space="0"/>
            </w:tcBorders>
            <w:vAlign w:val="center"/>
          </w:tcPr>
          <w:p>
            <w:pPr>
              <w:rPr>
                <w:rFonts w:ascii="宋体"/>
                <w:szCs w:val="21"/>
              </w:rPr>
            </w:pPr>
          </w:p>
        </w:tc>
        <w:tc>
          <w:tcPr>
            <w:tcW w:w="2670" w:type="dxa"/>
            <w:gridSpan w:val="2"/>
            <w:tcBorders>
              <w:top w:val="single" w:color="auto" w:sz="4" w:space="0"/>
            </w:tcBorders>
            <w:vAlign w:val="center"/>
          </w:tcPr>
          <w:p>
            <w:pPr>
              <w:rPr>
                <w:rFonts w:ascii="宋体"/>
                <w:szCs w:val="21"/>
              </w:rPr>
            </w:pPr>
            <w:r>
              <w:rPr>
                <w:rFonts w:hint="eastAsia" w:ascii="宋体" w:hAnsi="宋体"/>
                <w:szCs w:val="21"/>
              </w:rPr>
              <w:t>政府采购信用担保</w:t>
            </w:r>
          </w:p>
        </w:tc>
        <w:tc>
          <w:tcPr>
            <w:tcW w:w="7170" w:type="dxa"/>
            <w:tcBorders>
              <w:top w:val="single" w:color="auto" w:sz="4" w:space="0"/>
            </w:tcBorders>
          </w:tcPr>
          <w:p>
            <w:pPr>
              <w:adjustRightInd w:val="0"/>
              <w:snapToGrid w:val="0"/>
              <w:spacing w:line="360" w:lineRule="auto"/>
              <w:jc w:val="left"/>
              <w:rPr>
                <w:rFonts w:ascii="宋体"/>
                <w:szCs w:val="21"/>
              </w:rPr>
            </w:pPr>
            <w:r>
              <w:rPr>
                <w:rFonts w:hint="eastAsia" w:ascii="宋体" w:hAnsi="宋体"/>
                <w:szCs w:val="21"/>
              </w:rPr>
              <w:t>有履约担保或融资担保需求的，可向本附表附页</w:t>
            </w:r>
            <w:r>
              <w:rPr>
                <w:rFonts w:ascii="宋体" w:hAnsi="宋体"/>
                <w:szCs w:val="21"/>
              </w:rPr>
              <w:t>2</w:t>
            </w:r>
            <w:r>
              <w:rPr>
                <w:rFonts w:hint="eastAsia" w:ascii="宋体" w:hAnsi="宋体"/>
                <w:szCs w:val="21"/>
              </w:rPr>
              <w:t>所列担保机构咨询或登陆中国湖南政府采购网查询，格式见附页</w:t>
            </w:r>
            <w:r>
              <w:rPr>
                <w:rFonts w:ascii="宋体" w:hAnsi="宋体"/>
                <w:szCs w:val="21"/>
              </w:rPr>
              <w:t>3</w:t>
            </w:r>
            <w:r>
              <w:rPr>
                <w:rFonts w:hint="eastAsia"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 w:hRule="atLeast"/>
          <w:jc w:val="center"/>
        </w:trPr>
        <w:tc>
          <w:tcPr>
            <w:tcW w:w="10935" w:type="dxa"/>
            <w:gridSpan w:val="4"/>
            <w:vAlign w:val="center"/>
          </w:tcPr>
          <w:p>
            <w:pPr>
              <w:adjustRightInd w:val="0"/>
              <w:snapToGrid w:val="0"/>
              <w:spacing w:line="360" w:lineRule="auto"/>
              <w:rPr>
                <w:rFonts w:ascii="宋体"/>
                <w:b/>
                <w:szCs w:val="21"/>
              </w:rPr>
            </w:pPr>
            <w:r>
              <w:rPr>
                <w:rFonts w:hint="eastAsia" w:ascii="宋体" w:hAnsi="宋体"/>
                <w:b/>
                <w:szCs w:val="21"/>
              </w:rPr>
              <w:t>二、磋商文件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 w:hRule="atLeast"/>
          <w:jc w:val="center"/>
        </w:trPr>
        <w:tc>
          <w:tcPr>
            <w:tcW w:w="1095" w:type="dxa"/>
            <w:vAlign w:val="center"/>
          </w:tcPr>
          <w:p>
            <w:pPr>
              <w:rPr>
                <w:rFonts w:ascii="宋体"/>
                <w:szCs w:val="21"/>
              </w:rPr>
            </w:pPr>
            <w:r>
              <w:rPr>
                <w:rFonts w:hint="eastAsia" w:ascii="宋体" w:hAnsi="宋体"/>
                <w:szCs w:val="21"/>
              </w:rPr>
              <w:t>第二章第</w:t>
            </w:r>
            <w:r>
              <w:rPr>
                <w:rFonts w:ascii="宋体" w:hAnsi="宋体"/>
                <w:szCs w:val="21"/>
              </w:rPr>
              <w:t>10.2</w:t>
            </w:r>
            <w:r>
              <w:rPr>
                <w:rFonts w:hint="eastAsia" w:ascii="宋体" w:hAnsi="宋体"/>
                <w:szCs w:val="21"/>
              </w:rPr>
              <w:t>款</w:t>
            </w:r>
          </w:p>
        </w:tc>
        <w:tc>
          <w:tcPr>
            <w:tcW w:w="2670" w:type="dxa"/>
            <w:gridSpan w:val="2"/>
            <w:vAlign w:val="center"/>
          </w:tcPr>
          <w:p>
            <w:pPr>
              <w:rPr>
                <w:rFonts w:ascii="宋体"/>
                <w:szCs w:val="21"/>
              </w:rPr>
            </w:pPr>
            <w:r>
              <w:rPr>
                <w:rFonts w:hint="eastAsia" w:ascii="宋体" w:hAnsi="宋体"/>
                <w:szCs w:val="21"/>
              </w:rPr>
              <w:t>磋商文件的可能实质性变动内容</w:t>
            </w:r>
          </w:p>
        </w:tc>
        <w:tc>
          <w:tcPr>
            <w:tcW w:w="7170" w:type="dxa"/>
            <w:vAlign w:val="center"/>
          </w:tcPr>
          <w:p>
            <w:pPr>
              <w:adjustRightInd w:val="0"/>
              <w:snapToGrid w:val="0"/>
              <w:spacing w:line="360" w:lineRule="auto"/>
              <w:jc w:val="left"/>
              <w:rPr>
                <w:rFonts w:ascii="宋体"/>
                <w:szCs w:val="21"/>
              </w:rPr>
            </w:pPr>
            <w:r>
              <w:rPr>
                <w:rFonts w:hint="eastAsia" w:ascii="宋体" w:hAnsi="宋体"/>
                <w:szCs w:val="21"/>
              </w:rPr>
              <w:t>均可变动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36" w:hRule="atLeast"/>
          <w:jc w:val="center"/>
        </w:trPr>
        <w:tc>
          <w:tcPr>
            <w:tcW w:w="1095" w:type="dxa"/>
            <w:vAlign w:val="center"/>
          </w:tcPr>
          <w:p>
            <w:pPr>
              <w:rPr>
                <w:rFonts w:ascii="宋体"/>
                <w:szCs w:val="21"/>
              </w:rPr>
            </w:pPr>
            <w:r>
              <w:rPr>
                <w:rFonts w:hint="eastAsia" w:ascii="宋体" w:hAnsi="宋体"/>
                <w:szCs w:val="21"/>
              </w:rPr>
              <w:t>第二章第</w:t>
            </w:r>
            <w:r>
              <w:rPr>
                <w:rFonts w:ascii="宋体" w:hAnsi="宋体"/>
                <w:szCs w:val="21"/>
              </w:rPr>
              <w:t>11.1</w:t>
            </w:r>
            <w:r>
              <w:rPr>
                <w:rFonts w:hint="eastAsia" w:ascii="宋体" w:hAnsi="宋体"/>
                <w:szCs w:val="21"/>
              </w:rPr>
              <w:t>款</w:t>
            </w:r>
          </w:p>
        </w:tc>
        <w:tc>
          <w:tcPr>
            <w:tcW w:w="2670" w:type="dxa"/>
            <w:gridSpan w:val="2"/>
            <w:vAlign w:val="center"/>
          </w:tcPr>
          <w:p>
            <w:pPr>
              <w:rPr>
                <w:rFonts w:ascii="宋体"/>
                <w:szCs w:val="21"/>
              </w:rPr>
            </w:pPr>
            <w:r>
              <w:rPr>
                <w:rFonts w:hint="eastAsia" w:ascii="宋体" w:hAnsi="宋体"/>
                <w:szCs w:val="21"/>
              </w:rPr>
              <w:t>提供磋商文件期限</w:t>
            </w:r>
          </w:p>
        </w:tc>
        <w:tc>
          <w:tcPr>
            <w:tcW w:w="7170" w:type="dxa"/>
            <w:vAlign w:val="center"/>
          </w:tcPr>
          <w:p>
            <w:pPr>
              <w:adjustRightInd w:val="0"/>
              <w:snapToGrid w:val="0"/>
              <w:spacing w:line="360" w:lineRule="auto"/>
              <w:jc w:val="left"/>
              <w:rPr>
                <w:rFonts w:ascii="宋体"/>
                <w:szCs w:val="21"/>
              </w:rPr>
            </w:pPr>
            <w:r>
              <w:rPr>
                <w:rFonts w:hint="eastAsia" w:ascii="宋体" w:hAnsi="宋体"/>
                <w:szCs w:val="21"/>
              </w:rPr>
              <w:t>请于2019年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8</w:t>
            </w:r>
            <w:r>
              <w:rPr>
                <w:rFonts w:hint="eastAsia" w:ascii="宋体" w:hAnsi="宋体"/>
                <w:szCs w:val="21"/>
              </w:rPr>
              <w:t>日起至2019年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14</w:t>
            </w:r>
            <w:r>
              <w:rPr>
                <w:rFonts w:hint="eastAsia" w:ascii="宋体" w:hAnsi="宋体"/>
                <w:szCs w:val="21"/>
              </w:rPr>
              <w:t>日止（节假日除外），每日上午8:00至12:00，下午14:30至17:00（北京时间）。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39" w:hRule="atLeast"/>
          <w:jc w:val="center"/>
        </w:trPr>
        <w:tc>
          <w:tcPr>
            <w:tcW w:w="1095" w:type="dxa"/>
            <w:vAlign w:val="center"/>
          </w:tcPr>
          <w:p>
            <w:pPr>
              <w:rPr>
                <w:rFonts w:ascii="宋体"/>
                <w:szCs w:val="21"/>
              </w:rPr>
            </w:pPr>
            <w:r>
              <w:rPr>
                <w:rFonts w:hint="eastAsia" w:ascii="宋体" w:hAnsi="宋体"/>
                <w:szCs w:val="21"/>
              </w:rPr>
              <w:t>第二章第</w:t>
            </w:r>
            <w:r>
              <w:rPr>
                <w:rFonts w:ascii="宋体" w:hAnsi="宋体"/>
                <w:szCs w:val="21"/>
              </w:rPr>
              <w:t>11.2</w:t>
            </w:r>
            <w:r>
              <w:rPr>
                <w:rFonts w:hint="eastAsia" w:ascii="宋体" w:hAnsi="宋体"/>
                <w:szCs w:val="21"/>
              </w:rPr>
              <w:t>款</w:t>
            </w:r>
          </w:p>
        </w:tc>
        <w:tc>
          <w:tcPr>
            <w:tcW w:w="2670" w:type="dxa"/>
            <w:gridSpan w:val="2"/>
            <w:vAlign w:val="center"/>
          </w:tcPr>
          <w:p>
            <w:pPr>
              <w:rPr>
                <w:rFonts w:ascii="宋体"/>
                <w:szCs w:val="21"/>
              </w:rPr>
            </w:pPr>
            <w:r>
              <w:rPr>
                <w:rFonts w:hint="eastAsia" w:ascii="宋体" w:hAnsi="宋体"/>
                <w:szCs w:val="21"/>
              </w:rPr>
              <w:t>领取或购买磋商文件时应提供的资料</w:t>
            </w:r>
          </w:p>
        </w:tc>
        <w:tc>
          <w:tcPr>
            <w:tcW w:w="7170" w:type="dxa"/>
            <w:vAlign w:val="center"/>
          </w:tcPr>
          <w:p>
            <w:pPr>
              <w:adjustRightInd w:val="0"/>
              <w:snapToGrid w:val="0"/>
              <w:spacing w:line="560" w:lineRule="exact"/>
              <w:jc w:val="left"/>
              <w:rPr>
                <w:rFonts w:ascii="宋体"/>
                <w:color w:val="FF0000"/>
                <w:szCs w:val="21"/>
                <w:u w:val="single"/>
              </w:rPr>
            </w:pPr>
            <w:r>
              <w:rPr>
                <w:rFonts w:hint="eastAsia" w:ascii="宋体" w:hAnsi="宋体"/>
                <w:szCs w:val="21"/>
              </w:rPr>
              <w:t>持单位介绍信或授权委托书（附法定代表人身份证明）、个人身份证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05" w:hRule="atLeast"/>
          <w:jc w:val="center"/>
        </w:trPr>
        <w:tc>
          <w:tcPr>
            <w:tcW w:w="1095" w:type="dxa"/>
            <w:vAlign w:val="center"/>
          </w:tcPr>
          <w:p>
            <w:pPr>
              <w:rPr>
                <w:rFonts w:ascii="宋体"/>
                <w:szCs w:val="21"/>
              </w:rPr>
            </w:pPr>
            <w:r>
              <w:rPr>
                <w:rFonts w:hint="eastAsia" w:ascii="宋体" w:hAnsi="宋体"/>
                <w:szCs w:val="21"/>
              </w:rPr>
              <w:t>第二章第</w:t>
            </w:r>
            <w:r>
              <w:rPr>
                <w:rFonts w:ascii="宋体" w:hAnsi="宋体"/>
                <w:szCs w:val="21"/>
              </w:rPr>
              <w:t>12.1</w:t>
            </w:r>
            <w:r>
              <w:rPr>
                <w:rFonts w:hint="eastAsia" w:ascii="宋体" w:hAnsi="宋体"/>
                <w:szCs w:val="21"/>
              </w:rPr>
              <w:t>款</w:t>
            </w:r>
          </w:p>
        </w:tc>
        <w:tc>
          <w:tcPr>
            <w:tcW w:w="2670" w:type="dxa"/>
            <w:gridSpan w:val="2"/>
            <w:vAlign w:val="center"/>
          </w:tcPr>
          <w:p>
            <w:pPr>
              <w:rPr>
                <w:rFonts w:ascii="宋体"/>
                <w:szCs w:val="21"/>
              </w:rPr>
            </w:pPr>
            <w:r>
              <w:rPr>
                <w:rFonts w:hint="eastAsia" w:ascii="宋体" w:hAnsi="宋体"/>
                <w:szCs w:val="21"/>
              </w:rPr>
              <w:t>提交首次响应文件的截止时间</w:t>
            </w:r>
          </w:p>
        </w:tc>
        <w:tc>
          <w:tcPr>
            <w:tcW w:w="7170" w:type="dxa"/>
            <w:vAlign w:val="center"/>
          </w:tcPr>
          <w:p>
            <w:pPr>
              <w:adjustRightInd w:val="0"/>
              <w:snapToGrid w:val="0"/>
              <w:spacing w:line="560" w:lineRule="exact"/>
              <w:jc w:val="left"/>
              <w:rPr>
                <w:rFonts w:ascii="宋体"/>
                <w:szCs w:val="21"/>
              </w:rPr>
            </w:pPr>
            <w:r>
              <w:rPr>
                <w:rFonts w:ascii="宋体" w:hAnsi="宋体"/>
                <w:szCs w:val="21"/>
                <w:u w:val="single"/>
              </w:rPr>
              <w:t xml:space="preserve"> </w:t>
            </w:r>
            <w:r>
              <w:rPr>
                <w:rFonts w:hint="eastAsia" w:ascii="宋体" w:hAnsi="宋体"/>
                <w:szCs w:val="21"/>
                <w:u w:val="single"/>
              </w:rPr>
              <w:t>2019</w:t>
            </w:r>
            <w:r>
              <w:rPr>
                <w:rFonts w:hint="eastAsia" w:ascii="宋体" w:hAnsi="宋体"/>
                <w:szCs w:val="21"/>
              </w:rPr>
              <w:t>年</w:t>
            </w:r>
            <w:r>
              <w:rPr>
                <w:rFonts w:hint="eastAsia" w:ascii="宋体" w:hAnsi="宋体"/>
                <w:szCs w:val="21"/>
                <w:u w:val="single"/>
                <w:lang w:val="en-US" w:eastAsia="zh-CN"/>
              </w:rPr>
              <w:t>5</w:t>
            </w:r>
            <w:r>
              <w:rPr>
                <w:rFonts w:hint="eastAsia" w:ascii="宋体" w:hAnsi="宋体"/>
                <w:szCs w:val="21"/>
              </w:rPr>
              <w:t>月</w:t>
            </w:r>
            <w:r>
              <w:rPr>
                <w:rFonts w:hint="eastAsia" w:ascii="宋体" w:hAnsi="宋体"/>
                <w:szCs w:val="21"/>
                <w:u w:val="single"/>
                <w:lang w:val="en-US" w:eastAsia="zh-CN"/>
              </w:rPr>
              <w:t>20</w:t>
            </w:r>
            <w:r>
              <w:rPr>
                <w:rFonts w:hint="eastAsia" w:ascii="宋体" w:hAnsi="宋体"/>
                <w:szCs w:val="21"/>
              </w:rPr>
              <w:t>日</w:t>
            </w:r>
            <w:r>
              <w:rPr>
                <w:rFonts w:hint="eastAsia" w:ascii="宋体" w:hAnsi="宋体"/>
                <w:szCs w:val="21"/>
                <w:u w:val="single"/>
              </w:rPr>
              <w:t>9</w:t>
            </w:r>
            <w:r>
              <w:rPr>
                <w:rFonts w:hint="eastAsia" w:ascii="宋体" w:hAnsi="宋体"/>
                <w:szCs w:val="21"/>
              </w:rPr>
              <w:t>时</w:t>
            </w:r>
            <w:r>
              <w:rPr>
                <w:rFonts w:ascii="宋体" w:hAnsi="宋体"/>
                <w:szCs w:val="21"/>
                <w:u w:val="single"/>
              </w:rPr>
              <w:t xml:space="preserve"> </w:t>
            </w:r>
            <w:r>
              <w:rPr>
                <w:rFonts w:hint="eastAsia" w:ascii="宋体" w:hAnsi="宋体"/>
                <w:szCs w:val="21"/>
                <w:u w:val="single"/>
              </w:rPr>
              <w:t>30</w:t>
            </w:r>
            <w:r>
              <w:rPr>
                <w:rFonts w:ascii="宋体" w:hAnsi="宋体"/>
                <w:szCs w:val="21"/>
                <w:u w:val="single"/>
              </w:rPr>
              <w:t xml:space="preserve"> </w:t>
            </w:r>
            <w:r>
              <w:rPr>
                <w:rFonts w:hint="eastAsia" w:ascii="宋体" w:hAnsi="宋体"/>
                <w:szCs w:val="21"/>
              </w:rPr>
              <w:t>分</w:t>
            </w:r>
            <w:r>
              <w:rPr>
                <w:rFonts w:ascii="宋体" w:hAnsi="宋体"/>
                <w:szCs w:val="21"/>
              </w:rPr>
              <w:t xml:space="preserve"> (</w:t>
            </w:r>
            <w:r>
              <w:rPr>
                <w:rFonts w:hint="eastAsia" w:ascii="宋体" w:hAnsi="宋体"/>
                <w:szCs w:val="21"/>
              </w:rPr>
              <w:t>北京时间</w:t>
            </w:r>
            <w:r>
              <w:rPr>
                <w:rFonts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 w:hRule="atLeast"/>
          <w:jc w:val="center"/>
        </w:trPr>
        <w:tc>
          <w:tcPr>
            <w:tcW w:w="10935" w:type="dxa"/>
            <w:gridSpan w:val="4"/>
            <w:vAlign w:val="center"/>
          </w:tcPr>
          <w:p>
            <w:pPr>
              <w:adjustRightInd w:val="0"/>
              <w:snapToGrid w:val="0"/>
              <w:spacing w:line="560" w:lineRule="exact"/>
              <w:rPr>
                <w:rFonts w:ascii="宋体"/>
                <w:szCs w:val="21"/>
              </w:rPr>
            </w:pPr>
            <w:r>
              <w:rPr>
                <w:rFonts w:hint="eastAsia" w:ascii="宋体" w:hAnsi="宋体"/>
                <w:b/>
                <w:szCs w:val="21"/>
              </w:rPr>
              <w:t>三、响应文件的编写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5" w:hRule="atLeast"/>
          <w:jc w:val="center"/>
        </w:trPr>
        <w:tc>
          <w:tcPr>
            <w:tcW w:w="1095" w:type="dxa"/>
            <w:vAlign w:val="center"/>
          </w:tcPr>
          <w:p>
            <w:pPr>
              <w:rPr>
                <w:rFonts w:ascii="宋体"/>
                <w:szCs w:val="21"/>
              </w:rPr>
            </w:pPr>
            <w:r>
              <w:rPr>
                <w:rFonts w:hint="eastAsia" w:ascii="宋体" w:hAnsi="宋体"/>
                <w:szCs w:val="21"/>
              </w:rPr>
              <w:t>第二章第</w:t>
            </w:r>
            <w:r>
              <w:rPr>
                <w:rFonts w:ascii="宋体" w:hAnsi="宋体"/>
                <w:szCs w:val="21"/>
              </w:rPr>
              <w:t>16.4</w:t>
            </w:r>
            <w:r>
              <w:rPr>
                <w:rFonts w:hint="eastAsia" w:ascii="宋体" w:hAnsi="宋体"/>
                <w:szCs w:val="21"/>
              </w:rPr>
              <w:t>款</w:t>
            </w:r>
          </w:p>
        </w:tc>
        <w:tc>
          <w:tcPr>
            <w:tcW w:w="2656" w:type="dxa"/>
            <w:vAlign w:val="center"/>
          </w:tcPr>
          <w:p>
            <w:pPr>
              <w:rPr>
                <w:rFonts w:ascii="宋体"/>
                <w:szCs w:val="21"/>
              </w:rPr>
            </w:pPr>
            <w:r>
              <w:rPr>
                <w:rFonts w:hint="eastAsia" w:ascii="宋体" w:hAnsi="宋体"/>
                <w:szCs w:val="21"/>
              </w:rPr>
              <w:t>采购项目预算</w:t>
            </w:r>
          </w:p>
        </w:tc>
        <w:tc>
          <w:tcPr>
            <w:tcW w:w="7184" w:type="dxa"/>
            <w:gridSpan w:val="2"/>
            <w:vAlign w:val="center"/>
          </w:tcPr>
          <w:p>
            <w:r>
              <w:rPr>
                <w:rFonts w:hint="eastAsia"/>
              </w:rPr>
              <w:t>36.5万元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 w:hRule="atLeast"/>
          <w:jc w:val="center"/>
        </w:trPr>
        <w:tc>
          <w:tcPr>
            <w:tcW w:w="1095" w:type="dxa"/>
            <w:vAlign w:val="center"/>
          </w:tcPr>
          <w:p>
            <w:pPr>
              <w:rPr>
                <w:rFonts w:ascii="宋体"/>
                <w:szCs w:val="21"/>
              </w:rPr>
            </w:pPr>
            <w:r>
              <w:rPr>
                <w:rFonts w:hint="eastAsia" w:ascii="宋体" w:hAnsi="宋体"/>
                <w:szCs w:val="21"/>
              </w:rPr>
              <w:t>第二章第</w:t>
            </w:r>
            <w:r>
              <w:rPr>
                <w:rFonts w:ascii="宋体" w:hAnsi="宋体"/>
                <w:szCs w:val="21"/>
              </w:rPr>
              <w:t>17.3</w:t>
            </w:r>
            <w:r>
              <w:rPr>
                <w:rFonts w:hint="eastAsia" w:ascii="宋体" w:hAnsi="宋体"/>
                <w:szCs w:val="21"/>
              </w:rPr>
              <w:t>款</w:t>
            </w:r>
          </w:p>
        </w:tc>
        <w:tc>
          <w:tcPr>
            <w:tcW w:w="2656" w:type="dxa"/>
            <w:vAlign w:val="center"/>
          </w:tcPr>
          <w:p>
            <w:pPr>
              <w:rPr>
                <w:rFonts w:ascii="宋体"/>
                <w:szCs w:val="21"/>
              </w:rPr>
            </w:pPr>
            <w:r>
              <w:rPr>
                <w:rFonts w:hint="eastAsia" w:ascii="宋体" w:hAnsi="宋体"/>
                <w:szCs w:val="21"/>
              </w:rPr>
              <w:t>非制造商的证明文件</w:t>
            </w:r>
          </w:p>
        </w:tc>
        <w:tc>
          <w:tcPr>
            <w:tcW w:w="7184" w:type="dxa"/>
            <w:gridSpan w:val="2"/>
            <w:vAlign w:val="center"/>
          </w:tcPr>
          <w:p>
            <w:pPr>
              <w:rPr>
                <w:rFonts w:ascii="宋体" w:cs="宋体"/>
                <w:szCs w:val="21"/>
              </w:rPr>
            </w:pPr>
            <w:r>
              <w:rPr>
                <w:rFonts w:hint="eastAsia" w:ascii="宋体" w:hAnsi="宋体" w:cs="宋体"/>
                <w:szCs w:val="21"/>
              </w:rPr>
              <w:t>□</w:t>
            </w:r>
            <w:r>
              <w:rPr>
                <w:rFonts w:ascii="宋体" w:hAnsi="宋体" w:cs="宋体"/>
                <w:szCs w:val="21"/>
              </w:rPr>
              <w:t xml:space="preserve"> </w:t>
            </w:r>
            <w:r>
              <w:rPr>
                <w:rFonts w:hint="eastAsia" w:ascii="宋体" w:hAnsi="宋体" w:cs="宋体"/>
                <w:szCs w:val="21"/>
              </w:rPr>
              <w:t>不要求提供。</w:t>
            </w:r>
          </w:p>
          <w:p>
            <w:pPr>
              <w:rPr>
                <w:rFonts w:ascii="宋体"/>
                <w:szCs w:val="21"/>
              </w:rPr>
            </w:pPr>
            <w:r>
              <w:rPr>
                <w:rFonts w:hint="eastAsia" w:ascii="宋体" w:hAnsi="宋体" w:cs="宋体"/>
                <w:szCs w:val="21"/>
              </w:rPr>
              <w:t>☑</w:t>
            </w:r>
            <w:r>
              <w:rPr>
                <w:rFonts w:ascii="宋体" w:hAnsi="宋体" w:cs="宋体"/>
                <w:szCs w:val="21"/>
              </w:rPr>
              <w:t xml:space="preserve"> </w:t>
            </w:r>
            <w:r>
              <w:rPr>
                <w:rFonts w:hint="eastAsia" w:ascii="宋体" w:hAnsi="宋体" w:cs="宋体"/>
                <w:szCs w:val="21"/>
              </w:rPr>
              <w:t>要求提供，按照第四章要求提供。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 w:hRule="atLeast"/>
          <w:jc w:val="center"/>
        </w:trPr>
        <w:tc>
          <w:tcPr>
            <w:tcW w:w="1095" w:type="dxa"/>
            <w:vAlign w:val="center"/>
          </w:tcPr>
          <w:p>
            <w:pPr>
              <w:rPr>
                <w:rFonts w:ascii="宋体"/>
                <w:szCs w:val="21"/>
              </w:rPr>
            </w:pPr>
            <w:r>
              <w:rPr>
                <w:rFonts w:hint="eastAsia" w:ascii="宋体" w:hAnsi="宋体"/>
                <w:szCs w:val="21"/>
              </w:rPr>
              <w:t>第二章第</w:t>
            </w:r>
            <w:r>
              <w:rPr>
                <w:rFonts w:ascii="宋体" w:hAnsi="宋体"/>
                <w:szCs w:val="21"/>
              </w:rPr>
              <w:t>18.1</w:t>
            </w:r>
            <w:r>
              <w:rPr>
                <w:rFonts w:hint="eastAsia" w:ascii="宋体" w:hAnsi="宋体"/>
                <w:szCs w:val="21"/>
              </w:rPr>
              <w:t>款</w:t>
            </w:r>
          </w:p>
        </w:tc>
        <w:tc>
          <w:tcPr>
            <w:tcW w:w="2656" w:type="dxa"/>
            <w:vAlign w:val="center"/>
          </w:tcPr>
          <w:p>
            <w:pPr>
              <w:rPr>
                <w:rFonts w:ascii="宋体"/>
                <w:szCs w:val="21"/>
              </w:rPr>
            </w:pPr>
            <w:r>
              <w:rPr>
                <w:rFonts w:hint="eastAsia" w:ascii="宋体" w:hAnsi="宋体"/>
                <w:szCs w:val="21"/>
              </w:rPr>
              <w:t>样品提供及样品提交的时间、地点</w:t>
            </w:r>
          </w:p>
        </w:tc>
        <w:tc>
          <w:tcPr>
            <w:tcW w:w="7184" w:type="dxa"/>
            <w:gridSpan w:val="2"/>
            <w:vAlign w:val="center"/>
          </w:tcPr>
          <w:p>
            <w:pPr>
              <w:rPr>
                <w:rFonts w:ascii="宋体"/>
                <w:szCs w:val="21"/>
              </w:rPr>
            </w:pPr>
            <w:r>
              <w:rPr>
                <w:rFonts w:hint="eastAsia" w:ascii="宋体" w:hAnsi="宋体" w:cs="宋体"/>
                <w:szCs w:val="21"/>
              </w:rPr>
              <w:t>☑</w:t>
            </w:r>
            <w:r>
              <w:rPr>
                <w:rFonts w:ascii="宋体" w:hAnsi="宋体"/>
                <w:szCs w:val="21"/>
              </w:rPr>
              <w:t xml:space="preserve"> </w:t>
            </w:r>
            <w:r>
              <w:rPr>
                <w:rFonts w:hint="eastAsia" w:ascii="宋体" w:hAnsi="宋体"/>
                <w:szCs w:val="21"/>
              </w:rPr>
              <w:t>不要求提供</w:t>
            </w:r>
          </w:p>
          <w:p>
            <w:pPr>
              <w:rPr>
                <w:rFonts w:ascii="宋体"/>
                <w:szCs w:val="21"/>
              </w:rPr>
            </w:pPr>
            <w:r>
              <w:rPr>
                <w:rFonts w:hint="eastAsia" w:ascii="宋体" w:hAnsi="宋体" w:cs="宋体"/>
                <w:szCs w:val="21"/>
              </w:rPr>
              <w:t>□</w:t>
            </w:r>
            <w:r>
              <w:rPr>
                <w:rFonts w:ascii="宋体" w:hAnsi="宋体" w:cs="宋体"/>
                <w:szCs w:val="21"/>
              </w:rPr>
              <w:t xml:space="preserve"> </w:t>
            </w:r>
            <w:r>
              <w:rPr>
                <w:rFonts w:hint="eastAsia" w:ascii="宋体" w:hAnsi="宋体" w:cs="宋体"/>
                <w:szCs w:val="21"/>
              </w:rPr>
              <w:t>要求提供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095" w:type="dxa"/>
            <w:vAlign w:val="center"/>
          </w:tcPr>
          <w:p>
            <w:pPr>
              <w:adjustRightInd w:val="0"/>
              <w:snapToGrid w:val="0"/>
              <w:spacing w:line="360" w:lineRule="auto"/>
              <w:jc w:val="center"/>
              <w:rPr>
                <w:rFonts w:ascii="宋体"/>
                <w:szCs w:val="21"/>
              </w:rPr>
            </w:pPr>
            <w:r>
              <w:rPr>
                <w:rFonts w:hint="eastAsia" w:ascii="宋体" w:hAnsi="宋体"/>
                <w:szCs w:val="21"/>
              </w:rPr>
              <w:t>第二章第</w:t>
            </w:r>
            <w:r>
              <w:rPr>
                <w:rFonts w:ascii="宋体" w:hAnsi="宋体"/>
                <w:szCs w:val="21"/>
              </w:rPr>
              <w:t>19.1</w:t>
            </w:r>
            <w:r>
              <w:rPr>
                <w:rFonts w:hint="eastAsia" w:ascii="宋体" w:hAnsi="宋体"/>
                <w:szCs w:val="21"/>
              </w:rPr>
              <w:t>款</w:t>
            </w:r>
          </w:p>
        </w:tc>
        <w:tc>
          <w:tcPr>
            <w:tcW w:w="2656" w:type="dxa"/>
            <w:vAlign w:val="center"/>
          </w:tcPr>
          <w:p>
            <w:pPr>
              <w:adjustRightInd w:val="0"/>
              <w:snapToGrid w:val="0"/>
              <w:spacing w:line="360" w:lineRule="auto"/>
              <w:ind w:left="-533" w:leftChars="-254" w:firstLine="533" w:firstLineChars="254"/>
              <w:rPr>
                <w:rFonts w:ascii="宋体"/>
                <w:szCs w:val="21"/>
              </w:rPr>
            </w:pPr>
            <w:r>
              <w:rPr>
                <w:rFonts w:hint="eastAsia" w:ascii="宋体" w:hAnsi="宋体"/>
                <w:szCs w:val="21"/>
              </w:rPr>
              <w:t>保证金</w:t>
            </w:r>
          </w:p>
        </w:tc>
        <w:tc>
          <w:tcPr>
            <w:tcW w:w="7184" w:type="dxa"/>
            <w:gridSpan w:val="2"/>
            <w:vAlign w:val="center"/>
          </w:tcPr>
          <w:p>
            <w:pPr>
              <w:spacing w:line="360" w:lineRule="auto"/>
              <w:rPr>
                <w:rFonts w:ascii="宋体" w:hAnsi="宋体" w:cs="宋体"/>
                <w:szCs w:val="21"/>
              </w:rPr>
            </w:pPr>
            <w:r>
              <w:rPr>
                <w:rFonts w:hint="eastAsia" w:ascii="宋体" w:hAnsi="宋体" w:cs="宋体"/>
                <w:szCs w:val="21"/>
              </w:rPr>
              <w:t>1、投标保证金的金额：人民币7000.00元</w:t>
            </w:r>
          </w:p>
          <w:p>
            <w:pPr>
              <w:spacing w:line="360" w:lineRule="auto"/>
              <w:rPr>
                <w:rFonts w:ascii="宋体" w:hAnsi="宋体" w:cs="宋体"/>
                <w:szCs w:val="21"/>
              </w:rPr>
            </w:pPr>
            <w:r>
              <w:rPr>
                <w:rFonts w:hint="eastAsia" w:ascii="宋体" w:hAnsi="宋体" w:cs="宋体"/>
                <w:szCs w:val="21"/>
              </w:rPr>
              <w:t>2、交纳时间：2019年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日9时30分止，以银行到账为准。</w:t>
            </w:r>
          </w:p>
          <w:p>
            <w:pPr>
              <w:spacing w:line="360" w:lineRule="auto"/>
              <w:rPr>
                <w:rFonts w:ascii="宋体" w:hAnsi="宋体" w:cs="宋体"/>
                <w:szCs w:val="21"/>
              </w:rPr>
            </w:pPr>
            <w:r>
              <w:rPr>
                <w:rFonts w:hint="eastAsia" w:ascii="宋体" w:hAnsi="宋体" w:cs="宋体"/>
                <w:szCs w:val="21"/>
              </w:rPr>
              <w:t>3、交纳方式：投标保证金必须是从投标人单位的基本账户以银行转账、电汇、银行汇票或网银转账的方式一次性按时、准确、足额转入投标保证金账号中。不接受以现金或单位结算通卡方式提交投标保证金。</w:t>
            </w:r>
          </w:p>
          <w:p>
            <w:pPr>
              <w:spacing w:line="360" w:lineRule="auto"/>
              <w:rPr>
                <w:rFonts w:ascii="宋体" w:hAnsi="宋体" w:cs="宋体"/>
                <w:szCs w:val="21"/>
              </w:rPr>
            </w:pPr>
            <w:r>
              <w:rPr>
                <w:rFonts w:hint="eastAsia" w:ascii="宋体" w:hAnsi="宋体" w:cs="宋体"/>
                <w:szCs w:val="21"/>
              </w:rPr>
              <w:t xml:space="preserve">保证金汇至： 娄底市正达招标咨询有限公司政府采购保证金专户  </w:t>
            </w:r>
          </w:p>
          <w:p>
            <w:pPr>
              <w:spacing w:line="360" w:lineRule="auto"/>
              <w:rPr>
                <w:rFonts w:ascii="宋体" w:hAnsi="宋体" w:cs="宋体"/>
                <w:szCs w:val="21"/>
              </w:rPr>
            </w:pPr>
            <w:r>
              <w:rPr>
                <w:rFonts w:hint="eastAsia" w:ascii="宋体" w:hAnsi="宋体" w:cs="宋体"/>
                <w:szCs w:val="21"/>
              </w:rPr>
              <w:t xml:space="preserve">开  户  行： 中国银行娄底分行营业部 </w:t>
            </w:r>
          </w:p>
          <w:p>
            <w:pPr>
              <w:spacing w:line="360" w:lineRule="auto"/>
              <w:rPr>
                <w:rFonts w:ascii="宋体"/>
                <w:bCs/>
                <w:szCs w:val="21"/>
              </w:rPr>
            </w:pPr>
            <w:r>
              <w:rPr>
                <w:rFonts w:hint="eastAsia" w:ascii="宋体" w:hAnsi="宋体" w:cs="宋体"/>
                <w:szCs w:val="21"/>
              </w:rPr>
              <w:t>银行帐号  ： 606761399352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 w:hRule="atLeast"/>
          <w:jc w:val="center"/>
        </w:trPr>
        <w:tc>
          <w:tcPr>
            <w:tcW w:w="1095" w:type="dxa"/>
            <w:vAlign w:val="center"/>
          </w:tcPr>
          <w:p>
            <w:pPr>
              <w:rPr>
                <w:rFonts w:ascii="宋体"/>
                <w:szCs w:val="21"/>
              </w:rPr>
            </w:pPr>
            <w:r>
              <w:rPr>
                <w:rFonts w:hint="eastAsia" w:ascii="宋体" w:hAnsi="宋体"/>
                <w:szCs w:val="21"/>
              </w:rPr>
              <w:t>第二章第</w:t>
            </w:r>
            <w:r>
              <w:rPr>
                <w:rFonts w:ascii="宋体" w:hAnsi="宋体"/>
                <w:szCs w:val="21"/>
              </w:rPr>
              <w:t>20.1</w:t>
            </w:r>
            <w:r>
              <w:rPr>
                <w:rFonts w:hint="eastAsia" w:ascii="宋体" w:hAnsi="宋体"/>
                <w:szCs w:val="21"/>
              </w:rPr>
              <w:t>款</w:t>
            </w:r>
          </w:p>
        </w:tc>
        <w:tc>
          <w:tcPr>
            <w:tcW w:w="2656" w:type="dxa"/>
            <w:vAlign w:val="center"/>
          </w:tcPr>
          <w:p>
            <w:pPr>
              <w:rPr>
                <w:rFonts w:ascii="宋体"/>
                <w:szCs w:val="21"/>
              </w:rPr>
            </w:pPr>
            <w:r>
              <w:rPr>
                <w:rFonts w:hint="eastAsia" w:ascii="宋体" w:hAnsi="宋体"/>
                <w:szCs w:val="21"/>
              </w:rPr>
              <w:t>响应文件有效期</w:t>
            </w:r>
          </w:p>
        </w:tc>
        <w:tc>
          <w:tcPr>
            <w:tcW w:w="7184" w:type="dxa"/>
            <w:gridSpan w:val="2"/>
            <w:vAlign w:val="center"/>
          </w:tcPr>
          <w:p>
            <w:pPr>
              <w:rPr>
                <w:rFonts w:ascii="宋体"/>
                <w:szCs w:val="21"/>
              </w:rPr>
            </w:pPr>
            <w:r>
              <w:rPr>
                <w:rFonts w:ascii="宋体" w:hAnsi="宋体"/>
                <w:szCs w:val="21"/>
              </w:rPr>
              <w:t xml:space="preserve"> </w:t>
            </w:r>
            <w:r>
              <w:rPr>
                <w:rFonts w:ascii="宋体" w:hAnsi="宋体"/>
                <w:szCs w:val="21"/>
                <w:u w:val="single"/>
              </w:rPr>
              <w:t xml:space="preserve"> 90 </w:t>
            </w:r>
            <w:r>
              <w:rPr>
                <w:rFonts w:ascii="宋体" w:hAnsi="宋体"/>
                <w:szCs w:val="21"/>
              </w:rPr>
              <w:t xml:space="preserve"> </w:t>
            </w:r>
            <w:r>
              <w:rPr>
                <w:rFonts w:hint="eastAsia" w:ascii="宋体" w:hAnsi="宋体"/>
                <w:szCs w:val="21"/>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 w:hRule="atLeast"/>
          <w:jc w:val="center"/>
        </w:trPr>
        <w:tc>
          <w:tcPr>
            <w:tcW w:w="1095" w:type="dxa"/>
            <w:vAlign w:val="center"/>
          </w:tcPr>
          <w:p>
            <w:pPr>
              <w:rPr>
                <w:rFonts w:ascii="宋体"/>
                <w:szCs w:val="21"/>
              </w:rPr>
            </w:pPr>
            <w:r>
              <w:rPr>
                <w:rFonts w:hint="eastAsia" w:ascii="宋体" w:hAnsi="宋体"/>
                <w:szCs w:val="21"/>
              </w:rPr>
              <w:t>第二章第</w:t>
            </w:r>
            <w:r>
              <w:rPr>
                <w:rFonts w:ascii="宋体" w:hAnsi="宋体"/>
                <w:szCs w:val="21"/>
              </w:rPr>
              <w:t>21.1</w:t>
            </w:r>
            <w:r>
              <w:rPr>
                <w:rFonts w:hint="eastAsia" w:ascii="宋体" w:hAnsi="宋体"/>
                <w:szCs w:val="21"/>
              </w:rPr>
              <w:t>款</w:t>
            </w:r>
          </w:p>
        </w:tc>
        <w:tc>
          <w:tcPr>
            <w:tcW w:w="2656" w:type="dxa"/>
            <w:vAlign w:val="center"/>
          </w:tcPr>
          <w:p>
            <w:pPr>
              <w:rPr>
                <w:rFonts w:ascii="宋体"/>
                <w:szCs w:val="21"/>
              </w:rPr>
            </w:pPr>
            <w:r>
              <w:rPr>
                <w:rFonts w:hint="eastAsia" w:ascii="宋体" w:hAnsi="宋体"/>
                <w:szCs w:val="21"/>
              </w:rPr>
              <w:t>响应文件副本份数</w:t>
            </w:r>
          </w:p>
        </w:tc>
        <w:tc>
          <w:tcPr>
            <w:tcW w:w="7184" w:type="dxa"/>
            <w:gridSpan w:val="2"/>
            <w:vAlign w:val="center"/>
          </w:tcPr>
          <w:p>
            <w:pPr>
              <w:rPr>
                <w:rFonts w:ascii="宋体"/>
                <w:szCs w:val="21"/>
              </w:rPr>
            </w:pPr>
            <w:r>
              <w:rPr>
                <w:rFonts w:ascii="宋体" w:hAnsi="宋体"/>
                <w:szCs w:val="21"/>
                <w:u w:val="single"/>
              </w:rPr>
              <w:t xml:space="preserve">  4  </w:t>
            </w:r>
            <w:r>
              <w:rPr>
                <w:rFonts w:hint="eastAsia" w:ascii="宋体" w:hAnsi="宋体"/>
                <w:szCs w:val="21"/>
              </w:rPr>
              <w:t>份，电子档（</w:t>
            </w:r>
            <w:r>
              <w:rPr>
                <w:rFonts w:ascii="宋体" w:hAnsi="宋体"/>
                <w:szCs w:val="21"/>
              </w:rPr>
              <w:t>U</w:t>
            </w:r>
            <w:r>
              <w:rPr>
                <w:rFonts w:hint="eastAsia" w:ascii="宋体" w:hAnsi="宋体"/>
                <w:szCs w:val="21"/>
              </w:rPr>
              <w:t>盘）</w:t>
            </w:r>
            <w:r>
              <w:rPr>
                <w:rFonts w:ascii="宋体" w:hAnsi="宋体"/>
                <w:szCs w:val="21"/>
                <w:u w:val="single"/>
              </w:rPr>
              <w:t>1</w:t>
            </w:r>
            <w:r>
              <w:rPr>
                <w:rFonts w:hint="eastAsia" w:ascii="宋体" w:hAnsi="宋体"/>
                <w:szCs w:val="21"/>
              </w:rPr>
              <w:t>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 w:hRule="atLeast"/>
          <w:jc w:val="center"/>
        </w:trPr>
        <w:tc>
          <w:tcPr>
            <w:tcW w:w="10935" w:type="dxa"/>
            <w:gridSpan w:val="4"/>
            <w:vAlign w:val="center"/>
          </w:tcPr>
          <w:p>
            <w:pPr>
              <w:rPr>
                <w:rFonts w:ascii="宋体"/>
                <w:szCs w:val="21"/>
              </w:rPr>
            </w:pPr>
            <w:r>
              <w:rPr>
                <w:rFonts w:hint="eastAsia" w:ascii="宋体" w:hAnsi="宋体"/>
                <w:szCs w:val="21"/>
              </w:rPr>
              <w:t>四、响应文件的递交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 w:hRule="atLeast"/>
          <w:jc w:val="center"/>
        </w:trPr>
        <w:tc>
          <w:tcPr>
            <w:tcW w:w="1095" w:type="dxa"/>
            <w:vAlign w:val="center"/>
          </w:tcPr>
          <w:p>
            <w:pPr>
              <w:rPr>
                <w:rFonts w:ascii="宋体"/>
                <w:szCs w:val="21"/>
              </w:rPr>
            </w:pPr>
            <w:r>
              <w:rPr>
                <w:rFonts w:hint="eastAsia" w:ascii="宋体" w:hAnsi="宋体"/>
                <w:szCs w:val="21"/>
              </w:rPr>
              <w:t>第二章第</w:t>
            </w:r>
            <w:r>
              <w:rPr>
                <w:rFonts w:ascii="宋体" w:hAnsi="宋体"/>
                <w:szCs w:val="21"/>
              </w:rPr>
              <w:t>22.2</w:t>
            </w:r>
            <w:r>
              <w:rPr>
                <w:rFonts w:hint="eastAsia" w:ascii="宋体" w:hAnsi="宋体"/>
                <w:szCs w:val="21"/>
              </w:rPr>
              <w:t>款</w:t>
            </w:r>
          </w:p>
        </w:tc>
        <w:tc>
          <w:tcPr>
            <w:tcW w:w="2656" w:type="dxa"/>
            <w:vAlign w:val="center"/>
          </w:tcPr>
          <w:p>
            <w:pPr>
              <w:rPr>
                <w:rFonts w:ascii="宋体"/>
                <w:szCs w:val="21"/>
              </w:rPr>
            </w:pPr>
            <w:r>
              <w:rPr>
                <w:rFonts w:hint="eastAsia" w:ascii="宋体" w:hAnsi="宋体"/>
                <w:szCs w:val="21"/>
              </w:rPr>
              <w:t>封套上应载明的信息</w:t>
            </w:r>
          </w:p>
        </w:tc>
        <w:tc>
          <w:tcPr>
            <w:tcW w:w="7184" w:type="dxa"/>
            <w:gridSpan w:val="2"/>
            <w:vAlign w:val="center"/>
          </w:tcPr>
          <w:p>
            <w:pPr>
              <w:rPr>
                <w:rFonts w:ascii="宋体"/>
                <w:szCs w:val="21"/>
              </w:rPr>
            </w:pPr>
            <w:r>
              <w:rPr>
                <w:rFonts w:hint="eastAsia" w:ascii="宋体" w:hAnsi="宋体"/>
                <w:szCs w:val="21"/>
              </w:rPr>
              <w:t>娄底市中心医院直饮水系统响应文件</w:t>
            </w:r>
            <w:r>
              <w:rPr>
                <w:rFonts w:ascii="宋体" w:hAnsi="宋体"/>
                <w:szCs w:val="21"/>
              </w:rPr>
              <w:t xml:space="preserve">               </w:t>
            </w:r>
          </w:p>
          <w:p>
            <w:pPr>
              <w:rPr>
                <w:rFonts w:ascii="宋体"/>
                <w:szCs w:val="21"/>
                <w:u w:val="single"/>
              </w:rPr>
            </w:pPr>
            <w:r>
              <w:rPr>
                <w:rFonts w:hint="eastAsia" w:ascii="宋体" w:hAnsi="宋体"/>
                <w:szCs w:val="21"/>
              </w:rPr>
              <w:t>委托代理编号</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ZDZB2019032</w:t>
            </w:r>
            <w:r>
              <w:rPr>
                <w:rFonts w:ascii="宋体" w:hAnsi="宋体"/>
                <w:szCs w:val="21"/>
                <w:u w:val="single"/>
              </w:rPr>
              <w:t xml:space="preserve"> </w:t>
            </w:r>
          </w:p>
          <w:p>
            <w:pPr>
              <w:rPr>
                <w:rFonts w:ascii="宋体"/>
                <w:szCs w:val="21"/>
              </w:rPr>
            </w:pPr>
            <w:r>
              <w:rPr>
                <w:rFonts w:hint="eastAsia" w:ascii="宋体" w:hAnsi="宋体"/>
                <w:szCs w:val="21"/>
              </w:rPr>
              <w:t>供应商名称：</w:t>
            </w:r>
            <w:r>
              <w:rPr>
                <w:rFonts w:ascii="宋体" w:hAnsi="宋体"/>
                <w:szCs w:val="21"/>
              </w:rPr>
              <w:t xml:space="preserve">                    </w:t>
            </w:r>
          </w:p>
          <w:p>
            <w:pPr>
              <w:rPr>
                <w:rFonts w:ascii="宋体"/>
                <w:szCs w:val="21"/>
              </w:rPr>
            </w:pPr>
            <w:r>
              <w:rPr>
                <w:rFonts w:hint="eastAsia" w:ascii="宋体" w:hAnsi="宋体"/>
                <w:szCs w:val="21"/>
              </w:rPr>
              <w:t>在2019年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日（星期</w:t>
            </w:r>
            <w:r>
              <w:rPr>
                <w:rFonts w:hint="eastAsia" w:ascii="宋体" w:hAnsi="宋体"/>
                <w:szCs w:val="21"/>
                <w:lang w:eastAsia="zh-CN"/>
              </w:rPr>
              <w:t>一</w:t>
            </w:r>
            <w:r>
              <w:rPr>
                <w:rFonts w:hint="eastAsia" w:ascii="宋体" w:hAnsi="宋体"/>
                <w:szCs w:val="21"/>
              </w:rPr>
              <w:t>）9时30分之前不得启封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 w:hRule="atLeast"/>
          <w:jc w:val="center"/>
        </w:trPr>
        <w:tc>
          <w:tcPr>
            <w:tcW w:w="1095" w:type="dxa"/>
            <w:vAlign w:val="center"/>
          </w:tcPr>
          <w:p>
            <w:pPr>
              <w:rPr>
                <w:rFonts w:ascii="宋体"/>
                <w:szCs w:val="21"/>
              </w:rPr>
            </w:pPr>
            <w:r>
              <w:rPr>
                <w:rFonts w:hint="eastAsia" w:ascii="宋体" w:hAnsi="宋体"/>
                <w:szCs w:val="21"/>
              </w:rPr>
              <w:t>第二章第</w:t>
            </w:r>
            <w:r>
              <w:rPr>
                <w:rFonts w:ascii="宋体" w:hAnsi="宋体"/>
                <w:szCs w:val="21"/>
              </w:rPr>
              <w:t>24.1</w:t>
            </w:r>
            <w:r>
              <w:rPr>
                <w:rFonts w:hint="eastAsia" w:ascii="宋体" w:hAnsi="宋体"/>
                <w:szCs w:val="21"/>
              </w:rPr>
              <w:t>款</w:t>
            </w:r>
          </w:p>
        </w:tc>
        <w:tc>
          <w:tcPr>
            <w:tcW w:w="2656" w:type="dxa"/>
            <w:vAlign w:val="center"/>
          </w:tcPr>
          <w:p>
            <w:pPr>
              <w:rPr>
                <w:rFonts w:ascii="宋体"/>
                <w:szCs w:val="21"/>
              </w:rPr>
            </w:pPr>
            <w:r>
              <w:rPr>
                <w:rFonts w:hint="eastAsia" w:ascii="宋体" w:hAnsi="宋体"/>
                <w:szCs w:val="21"/>
              </w:rPr>
              <w:t>响应文件的递交地点</w:t>
            </w:r>
          </w:p>
        </w:tc>
        <w:tc>
          <w:tcPr>
            <w:tcW w:w="7184" w:type="dxa"/>
            <w:gridSpan w:val="2"/>
            <w:vAlign w:val="center"/>
          </w:tcPr>
          <w:p>
            <w:pPr>
              <w:rPr>
                <w:rFonts w:ascii="宋体"/>
                <w:szCs w:val="21"/>
              </w:rPr>
            </w:pPr>
            <w:r>
              <w:rPr>
                <w:rFonts w:hint="eastAsia" w:ascii="宋体" w:hAnsi="宋体"/>
                <w:szCs w:val="21"/>
              </w:rPr>
              <w:t>娄底市公共资源交易中心（新市政府东侧，娄底市娄星区勤政街</w:t>
            </w:r>
            <w:r>
              <w:rPr>
                <w:rFonts w:ascii="宋体" w:hAnsi="宋体"/>
                <w:szCs w:val="21"/>
              </w:rPr>
              <w:t>36</w:t>
            </w:r>
            <w:r>
              <w:rPr>
                <w:rFonts w:hint="eastAsia" w:ascii="宋体" w:hAnsi="宋体"/>
                <w:szCs w:val="21"/>
              </w:rPr>
              <w:t>号四楼）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 w:hRule="atLeast"/>
          <w:jc w:val="center"/>
        </w:trPr>
        <w:tc>
          <w:tcPr>
            <w:tcW w:w="10935" w:type="dxa"/>
            <w:gridSpan w:val="4"/>
            <w:vAlign w:val="center"/>
          </w:tcPr>
          <w:p>
            <w:pPr>
              <w:rPr>
                <w:rFonts w:ascii="宋体"/>
                <w:szCs w:val="21"/>
              </w:rPr>
            </w:pPr>
            <w:r>
              <w:rPr>
                <w:rFonts w:hint="eastAsia" w:ascii="宋体" w:hAnsi="宋体"/>
                <w:szCs w:val="21"/>
              </w:rPr>
              <w:t>五、响应文件的磋商与评审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 w:hRule="atLeast"/>
          <w:jc w:val="center"/>
        </w:trPr>
        <w:tc>
          <w:tcPr>
            <w:tcW w:w="1095" w:type="dxa"/>
            <w:vAlign w:val="center"/>
          </w:tcPr>
          <w:p>
            <w:pPr>
              <w:rPr>
                <w:rFonts w:ascii="宋体"/>
                <w:szCs w:val="21"/>
              </w:rPr>
            </w:pPr>
            <w:r>
              <w:rPr>
                <w:rFonts w:hint="eastAsia" w:ascii="宋体" w:hAnsi="宋体"/>
                <w:szCs w:val="21"/>
              </w:rPr>
              <w:t>第二章第</w:t>
            </w:r>
            <w:r>
              <w:rPr>
                <w:rFonts w:ascii="宋体" w:hAnsi="宋体"/>
                <w:szCs w:val="21"/>
              </w:rPr>
              <w:t>31.2</w:t>
            </w:r>
            <w:r>
              <w:rPr>
                <w:rFonts w:hint="eastAsia" w:ascii="宋体" w:hAnsi="宋体"/>
                <w:szCs w:val="21"/>
              </w:rPr>
              <w:t>款</w:t>
            </w:r>
          </w:p>
        </w:tc>
        <w:tc>
          <w:tcPr>
            <w:tcW w:w="2656" w:type="dxa"/>
            <w:vAlign w:val="center"/>
          </w:tcPr>
          <w:p>
            <w:pPr>
              <w:rPr>
                <w:rFonts w:ascii="宋体"/>
                <w:szCs w:val="21"/>
              </w:rPr>
            </w:pPr>
            <w:r>
              <w:rPr>
                <w:rFonts w:hint="eastAsia" w:ascii="宋体" w:hAnsi="宋体"/>
                <w:szCs w:val="21"/>
              </w:rPr>
              <w:t>评审因素和标准</w:t>
            </w:r>
          </w:p>
        </w:tc>
        <w:tc>
          <w:tcPr>
            <w:tcW w:w="7184" w:type="dxa"/>
            <w:gridSpan w:val="2"/>
            <w:vAlign w:val="center"/>
          </w:tcPr>
          <w:p>
            <w:pPr>
              <w:rPr>
                <w:rFonts w:ascii="宋体"/>
                <w:szCs w:val="21"/>
              </w:rPr>
            </w:pPr>
            <w:r>
              <w:rPr>
                <w:rFonts w:hint="eastAsia" w:ascii="宋体" w:hAnsi="宋体"/>
                <w:szCs w:val="21"/>
              </w:rPr>
              <w:t>见附页</w:t>
            </w:r>
            <w:r>
              <w:rPr>
                <w:rFonts w:ascii="宋体" w:hAnsi="宋体"/>
                <w:szCs w:val="21"/>
              </w:rPr>
              <w:t>4</w:t>
            </w:r>
            <w:r>
              <w:rPr>
                <w:rFonts w:hint="eastAsia" w:ascii="宋体" w:hAnsi="宋体"/>
                <w:szCs w:val="21"/>
              </w:rPr>
              <w:t>、</w:t>
            </w:r>
            <w:r>
              <w:rPr>
                <w:rFonts w:ascii="宋体" w:hAnsi="宋体"/>
                <w:szCs w:val="21"/>
              </w:rPr>
              <w:t>5</w:t>
            </w:r>
            <w:r>
              <w:rPr>
                <w:rFonts w:hint="eastAsia" w:ascii="宋体" w:hAnsi="宋体"/>
                <w:szCs w:val="21"/>
              </w:rPr>
              <w:t>、</w:t>
            </w:r>
            <w:r>
              <w:rPr>
                <w:rFonts w:ascii="宋体" w:hAnsi="宋体"/>
                <w:szCs w:val="21"/>
              </w:rPr>
              <w:t>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 w:hRule="atLeast"/>
          <w:jc w:val="center"/>
        </w:trPr>
        <w:tc>
          <w:tcPr>
            <w:tcW w:w="1095" w:type="dxa"/>
            <w:vAlign w:val="center"/>
          </w:tcPr>
          <w:p>
            <w:pPr>
              <w:rPr>
                <w:rFonts w:ascii="宋体"/>
                <w:szCs w:val="21"/>
              </w:rPr>
            </w:pPr>
            <w:r>
              <w:rPr>
                <w:rFonts w:hint="eastAsia" w:ascii="宋体" w:hAnsi="宋体"/>
                <w:szCs w:val="21"/>
              </w:rPr>
              <w:t>第二章第</w:t>
            </w:r>
            <w:r>
              <w:rPr>
                <w:rFonts w:ascii="宋体" w:hAnsi="宋体"/>
                <w:szCs w:val="21"/>
              </w:rPr>
              <w:t>31.3</w:t>
            </w:r>
            <w:r>
              <w:rPr>
                <w:rFonts w:hint="eastAsia" w:ascii="宋体" w:hAnsi="宋体"/>
                <w:szCs w:val="21"/>
              </w:rPr>
              <w:t>款</w:t>
            </w:r>
          </w:p>
        </w:tc>
        <w:tc>
          <w:tcPr>
            <w:tcW w:w="2656" w:type="dxa"/>
            <w:vAlign w:val="center"/>
          </w:tcPr>
          <w:p>
            <w:pPr>
              <w:rPr>
                <w:rFonts w:ascii="宋体"/>
                <w:szCs w:val="21"/>
              </w:rPr>
            </w:pPr>
            <w:r>
              <w:rPr>
                <w:rFonts w:hint="eastAsia" w:ascii="宋体" w:hAnsi="宋体"/>
                <w:szCs w:val="21"/>
              </w:rPr>
              <w:t>最后报价调整</w:t>
            </w:r>
          </w:p>
          <w:p>
            <w:pPr>
              <w:rPr>
                <w:rFonts w:ascii="宋体"/>
                <w:szCs w:val="21"/>
              </w:rPr>
            </w:pPr>
            <w:r>
              <w:rPr>
                <w:rFonts w:hint="eastAsia" w:ascii="宋体" w:hAnsi="宋体"/>
                <w:szCs w:val="21"/>
              </w:rPr>
              <w:t>（本项目不适应）</w:t>
            </w:r>
          </w:p>
        </w:tc>
        <w:tc>
          <w:tcPr>
            <w:tcW w:w="7184" w:type="dxa"/>
            <w:gridSpan w:val="2"/>
            <w:vAlign w:val="center"/>
          </w:tcPr>
          <w:p>
            <w:pPr>
              <w:rPr>
                <w:rFonts w:ascii="宋体"/>
                <w:szCs w:val="21"/>
              </w:rPr>
            </w:pPr>
            <w:r>
              <w:rPr>
                <w:rFonts w:hint="eastAsia" w:ascii="宋体" w:hAnsi="宋体"/>
                <w:szCs w:val="21"/>
              </w:rPr>
              <w:t>政府采购支持中小企业发展（货物类供应商和产品制造商应同时满足中小微企业的条件）：小型或微型企业，最后报价扣除比例为</w:t>
            </w:r>
            <w:r>
              <w:rPr>
                <w:rFonts w:ascii="宋体" w:hAnsi="宋体"/>
                <w:szCs w:val="21"/>
              </w:rPr>
              <w:t xml:space="preserve"> </w:t>
            </w:r>
            <w:r>
              <w:rPr>
                <w:rFonts w:hint="eastAsia" w:ascii="宋体" w:hAnsi="宋体"/>
                <w:szCs w:val="21"/>
              </w:rPr>
              <w:t>％；中型企业，最后报价扣除比例为</w:t>
            </w:r>
            <w:r>
              <w:rPr>
                <w:rFonts w:ascii="宋体" w:hAnsi="宋体"/>
                <w:szCs w:val="21"/>
              </w:rPr>
              <w:t xml:space="preserve">   </w:t>
            </w:r>
            <w:r>
              <w:rPr>
                <w:rFonts w:hint="eastAsia" w:ascii="宋体" w:hAnsi="宋体"/>
                <w:szCs w:val="21"/>
              </w:rPr>
              <w:t>％；联合体参与磋商的，最后报价扣除比例为</w:t>
            </w:r>
            <w:r>
              <w:rPr>
                <w:rFonts w:ascii="宋体" w:hAnsi="宋体"/>
                <w:szCs w:val="21"/>
              </w:rPr>
              <w:t>/ %</w:t>
            </w:r>
            <w:r>
              <w:rPr>
                <w:rFonts w:hint="eastAsia" w:ascii="宋体" w:hAnsi="宋体"/>
                <w:szCs w:val="21"/>
              </w:rPr>
              <w:t>。评审时，用扣除后的最后报价计算价格分。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 w:hRule="atLeast"/>
          <w:jc w:val="center"/>
        </w:trPr>
        <w:tc>
          <w:tcPr>
            <w:tcW w:w="1095" w:type="dxa"/>
            <w:vAlign w:val="center"/>
          </w:tcPr>
          <w:p>
            <w:pPr>
              <w:rPr>
                <w:rFonts w:ascii="宋体"/>
                <w:szCs w:val="21"/>
              </w:rPr>
            </w:pPr>
            <w:r>
              <w:rPr>
                <w:rFonts w:hint="eastAsia" w:ascii="宋体" w:hAnsi="宋体"/>
                <w:szCs w:val="21"/>
              </w:rPr>
              <w:t>第二章第</w:t>
            </w:r>
            <w:r>
              <w:rPr>
                <w:rFonts w:ascii="宋体" w:hAnsi="宋体"/>
                <w:szCs w:val="21"/>
              </w:rPr>
              <w:t>31.5</w:t>
            </w:r>
            <w:r>
              <w:rPr>
                <w:rFonts w:hint="eastAsia" w:ascii="宋体" w:hAnsi="宋体"/>
                <w:szCs w:val="21"/>
              </w:rPr>
              <w:t>款</w:t>
            </w:r>
          </w:p>
        </w:tc>
        <w:tc>
          <w:tcPr>
            <w:tcW w:w="2656" w:type="dxa"/>
            <w:vAlign w:val="center"/>
          </w:tcPr>
          <w:p>
            <w:pPr>
              <w:rPr>
                <w:rFonts w:ascii="宋体"/>
                <w:szCs w:val="21"/>
              </w:rPr>
            </w:pPr>
            <w:r>
              <w:rPr>
                <w:rFonts w:hint="eastAsia" w:ascii="宋体" w:hAnsi="宋体"/>
                <w:szCs w:val="21"/>
              </w:rPr>
              <w:t>技术、商务、价格得分或总得分调整（本项目不适应）</w:t>
            </w:r>
          </w:p>
          <w:p>
            <w:pPr>
              <w:rPr>
                <w:rFonts w:ascii="宋体"/>
                <w:szCs w:val="21"/>
              </w:rPr>
            </w:pPr>
          </w:p>
        </w:tc>
        <w:tc>
          <w:tcPr>
            <w:tcW w:w="7184" w:type="dxa"/>
            <w:gridSpan w:val="2"/>
            <w:vAlign w:val="center"/>
          </w:tcPr>
          <w:p>
            <w:pPr>
              <w:rPr>
                <w:rFonts w:ascii="宋体"/>
                <w:szCs w:val="21"/>
              </w:rPr>
            </w:pPr>
            <w:r>
              <w:rPr>
                <w:rFonts w:hint="eastAsia" w:ascii="宋体" w:hAnsi="宋体"/>
                <w:szCs w:val="21"/>
              </w:rPr>
              <w:t>符合第二章第</w:t>
            </w:r>
            <w:r>
              <w:rPr>
                <w:rFonts w:ascii="宋体" w:hAnsi="宋体"/>
                <w:szCs w:val="21"/>
              </w:rPr>
              <w:t>9.1</w:t>
            </w:r>
            <w:r>
              <w:rPr>
                <w:rFonts w:hint="eastAsia" w:ascii="宋体" w:hAnsi="宋体"/>
                <w:szCs w:val="21"/>
              </w:rPr>
              <w:t>、</w:t>
            </w:r>
            <w:r>
              <w:rPr>
                <w:rFonts w:ascii="宋体" w:hAnsi="宋体"/>
                <w:szCs w:val="21"/>
              </w:rPr>
              <w:t>9.2</w:t>
            </w:r>
            <w:r>
              <w:rPr>
                <w:rFonts w:hint="eastAsia" w:ascii="宋体" w:hAnsi="宋体"/>
                <w:szCs w:val="21"/>
              </w:rPr>
              <w:t>款规定，按第二章第</w:t>
            </w:r>
            <w:r>
              <w:rPr>
                <w:rFonts w:ascii="宋体" w:hAnsi="宋体"/>
                <w:szCs w:val="21"/>
              </w:rPr>
              <w:t>31.6</w:t>
            </w:r>
            <w:r>
              <w:rPr>
                <w:rFonts w:hint="eastAsia" w:ascii="宋体" w:hAnsi="宋体"/>
                <w:szCs w:val="21"/>
              </w:rPr>
              <w:t>款规定及本款分值调整：</w:t>
            </w:r>
          </w:p>
          <w:p>
            <w:pPr>
              <w:rPr>
                <w:rFonts w:ascii="宋体"/>
                <w:szCs w:val="21"/>
              </w:rPr>
            </w:pPr>
            <w:r>
              <w:rPr>
                <w:rFonts w:hint="eastAsia" w:ascii="宋体" w:hAnsi="宋体"/>
                <w:szCs w:val="21"/>
              </w:rPr>
              <w:t>节能产品：</w:t>
            </w:r>
          </w:p>
          <w:p>
            <w:pPr>
              <w:rPr>
                <w:rFonts w:ascii="宋体"/>
                <w:szCs w:val="21"/>
              </w:rPr>
            </w:pPr>
            <w:r>
              <w:rPr>
                <w:rFonts w:hint="eastAsia" w:ascii="宋体" w:hAnsi="宋体"/>
                <w:szCs w:val="21"/>
              </w:rPr>
              <w:t>技术加分＝技术分值×</w:t>
            </w:r>
            <w:r>
              <w:rPr>
                <w:rFonts w:ascii="宋体" w:hAnsi="宋体"/>
                <w:szCs w:val="21"/>
              </w:rPr>
              <w:t xml:space="preserve"> </w:t>
            </w:r>
            <w:r>
              <w:rPr>
                <w:rFonts w:hint="eastAsia" w:ascii="宋体" w:hAnsi="宋体"/>
                <w:szCs w:val="21"/>
              </w:rPr>
              <w:t>加分比例（比例见前附表第</w:t>
            </w:r>
            <w:r>
              <w:rPr>
                <w:rFonts w:ascii="宋体" w:hAnsi="宋体"/>
                <w:szCs w:val="21"/>
              </w:rPr>
              <w:t>38.1</w:t>
            </w:r>
            <w:r>
              <w:rPr>
                <w:rFonts w:hint="eastAsia" w:ascii="宋体" w:hAnsi="宋体"/>
                <w:szCs w:val="21"/>
              </w:rPr>
              <w:t>项</w:t>
            </w:r>
            <w:r>
              <w:rPr>
                <w:rFonts w:ascii="宋体"/>
                <w:szCs w:val="21"/>
              </w:rPr>
              <w:t>,</w:t>
            </w:r>
            <w:r>
              <w:rPr>
                <w:rFonts w:hint="eastAsia" w:ascii="宋体" w:hAnsi="宋体"/>
                <w:szCs w:val="21"/>
              </w:rPr>
              <w:t>下同）×（节能产品最后报价÷最后总报价）；</w:t>
            </w:r>
          </w:p>
          <w:p>
            <w:pPr>
              <w:rPr>
                <w:rFonts w:ascii="宋体"/>
                <w:szCs w:val="21"/>
              </w:rPr>
            </w:pPr>
            <w:r>
              <w:rPr>
                <w:rFonts w:hint="eastAsia" w:ascii="宋体" w:hAnsi="宋体"/>
                <w:szCs w:val="21"/>
              </w:rPr>
              <w:t>价格加分＝价格分值×加分比例×（节能产品最后报价÷最后总报价）。</w:t>
            </w:r>
          </w:p>
          <w:p>
            <w:pPr>
              <w:rPr>
                <w:rFonts w:ascii="宋体"/>
                <w:szCs w:val="21"/>
              </w:rPr>
            </w:pPr>
            <w:r>
              <w:rPr>
                <w:rFonts w:ascii="宋体" w:hAnsi="宋体"/>
                <w:szCs w:val="21"/>
              </w:rPr>
              <w:t>2</w:t>
            </w:r>
            <w:r>
              <w:rPr>
                <w:rFonts w:hint="eastAsia" w:ascii="宋体" w:hAnsi="宋体"/>
                <w:szCs w:val="21"/>
              </w:rPr>
              <w:t>、环境标志产品：</w:t>
            </w:r>
          </w:p>
          <w:p>
            <w:pPr>
              <w:rPr>
                <w:rFonts w:ascii="宋体"/>
                <w:szCs w:val="21"/>
              </w:rPr>
            </w:pPr>
            <w:r>
              <w:rPr>
                <w:rFonts w:hint="eastAsia" w:ascii="宋体" w:hAnsi="宋体"/>
                <w:szCs w:val="21"/>
              </w:rPr>
              <w:t>技术加分＝技术分值×</w:t>
            </w:r>
            <w:r>
              <w:rPr>
                <w:rFonts w:ascii="宋体" w:hAnsi="宋体"/>
                <w:szCs w:val="21"/>
              </w:rPr>
              <w:t xml:space="preserve"> </w:t>
            </w:r>
            <w:r>
              <w:rPr>
                <w:rFonts w:hint="eastAsia" w:ascii="宋体" w:hAnsi="宋体"/>
                <w:szCs w:val="21"/>
              </w:rPr>
              <w:t>加分比例×（环境标志产品最后报价÷最后总报价）；</w:t>
            </w:r>
          </w:p>
          <w:p>
            <w:pPr>
              <w:rPr>
                <w:rFonts w:ascii="宋体"/>
                <w:szCs w:val="21"/>
              </w:rPr>
            </w:pPr>
            <w:r>
              <w:rPr>
                <w:rFonts w:hint="eastAsia" w:ascii="宋体" w:hAnsi="宋体"/>
                <w:szCs w:val="21"/>
              </w:rPr>
              <w:t>价格加分＝价格分值×加分比例×（环境标志产品最后报价÷最后总报价）。</w:t>
            </w:r>
          </w:p>
          <w:p>
            <w:pPr>
              <w:rPr>
                <w:rFonts w:ascii="宋体"/>
                <w:szCs w:val="21"/>
              </w:rPr>
            </w:pPr>
            <w:r>
              <w:rPr>
                <w:rFonts w:ascii="宋体" w:hAnsi="宋体"/>
                <w:szCs w:val="21"/>
              </w:rPr>
              <w:t>3</w:t>
            </w:r>
            <w:r>
              <w:rPr>
                <w:rFonts w:hint="eastAsia" w:ascii="宋体" w:hAnsi="宋体"/>
                <w:szCs w:val="21"/>
              </w:rPr>
              <w:t>、两型产品：</w:t>
            </w:r>
          </w:p>
          <w:p>
            <w:pPr>
              <w:rPr>
                <w:rFonts w:ascii="宋体"/>
                <w:szCs w:val="21"/>
              </w:rPr>
            </w:pPr>
            <w:r>
              <w:rPr>
                <w:rFonts w:hint="eastAsia" w:ascii="宋体" w:hAnsi="宋体"/>
                <w:szCs w:val="21"/>
              </w:rPr>
              <w:t>商务加分＝商务分值×加分比例×（两型产品最后报价÷最后总报价）；</w:t>
            </w:r>
          </w:p>
          <w:p>
            <w:pPr>
              <w:rPr>
                <w:rFonts w:ascii="宋体"/>
                <w:szCs w:val="21"/>
              </w:rPr>
            </w:pPr>
            <w:r>
              <w:rPr>
                <w:rFonts w:hint="eastAsia" w:ascii="宋体" w:hAnsi="宋体"/>
                <w:szCs w:val="21"/>
              </w:rPr>
              <w:t>技术加分＝技术分值×加分比例×（两型产品最后报价÷最后总报价）；</w:t>
            </w:r>
          </w:p>
          <w:p>
            <w:pPr>
              <w:rPr>
                <w:rFonts w:ascii="宋体"/>
                <w:szCs w:val="21"/>
              </w:rPr>
            </w:pPr>
            <w:r>
              <w:rPr>
                <w:rFonts w:hint="eastAsia" w:ascii="宋体" w:hAnsi="宋体"/>
                <w:szCs w:val="21"/>
              </w:rPr>
              <w:t>价格加分＝价格分值×加分比例×（两型产品最后报价÷最后总报价）。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10" w:hRule="atLeast"/>
          <w:jc w:val="center"/>
        </w:trPr>
        <w:tc>
          <w:tcPr>
            <w:tcW w:w="1095" w:type="dxa"/>
            <w:vAlign w:val="center"/>
          </w:tcPr>
          <w:p>
            <w:pPr>
              <w:rPr>
                <w:rFonts w:ascii="宋体"/>
                <w:szCs w:val="21"/>
              </w:rPr>
            </w:pPr>
            <w:r>
              <w:rPr>
                <w:rFonts w:hint="eastAsia" w:ascii="宋体" w:hAnsi="宋体"/>
                <w:szCs w:val="21"/>
              </w:rPr>
              <w:t>第二章第</w:t>
            </w:r>
            <w:r>
              <w:rPr>
                <w:rFonts w:ascii="宋体" w:hAnsi="宋体"/>
                <w:szCs w:val="21"/>
              </w:rPr>
              <w:t>31.6</w:t>
            </w:r>
            <w:r>
              <w:rPr>
                <w:rFonts w:hint="eastAsia" w:ascii="宋体" w:hAnsi="宋体"/>
                <w:szCs w:val="21"/>
              </w:rPr>
              <w:t>款</w:t>
            </w:r>
          </w:p>
        </w:tc>
        <w:tc>
          <w:tcPr>
            <w:tcW w:w="2656" w:type="dxa"/>
            <w:vAlign w:val="center"/>
          </w:tcPr>
          <w:p>
            <w:pPr>
              <w:rPr>
                <w:rFonts w:ascii="宋体"/>
                <w:szCs w:val="21"/>
              </w:rPr>
            </w:pPr>
            <w:r>
              <w:rPr>
                <w:rFonts w:hint="eastAsia" w:ascii="宋体" w:hAnsi="宋体"/>
                <w:szCs w:val="21"/>
              </w:rPr>
              <w:t>多处或部分获得政府采购政策优惠的计算方法</w:t>
            </w:r>
          </w:p>
          <w:p>
            <w:pPr>
              <w:rPr>
                <w:rFonts w:ascii="宋体"/>
                <w:szCs w:val="21"/>
              </w:rPr>
            </w:pPr>
            <w:r>
              <w:rPr>
                <w:rFonts w:hint="eastAsia" w:ascii="宋体" w:hAnsi="宋体"/>
                <w:szCs w:val="21"/>
              </w:rPr>
              <w:t>（本项目不适应）</w:t>
            </w:r>
          </w:p>
        </w:tc>
        <w:tc>
          <w:tcPr>
            <w:tcW w:w="7184" w:type="dxa"/>
            <w:gridSpan w:val="2"/>
            <w:vAlign w:val="center"/>
          </w:tcPr>
          <w:p>
            <w:pPr>
              <w:rPr>
                <w:rFonts w:ascii="宋体"/>
                <w:szCs w:val="21"/>
              </w:rPr>
            </w:pPr>
            <w:r>
              <w:rPr>
                <w:rFonts w:ascii="宋体" w:hAnsi="宋体"/>
                <w:szCs w:val="21"/>
              </w:rPr>
              <w:t>1</w:t>
            </w:r>
            <w:r>
              <w:rPr>
                <w:rFonts w:hint="eastAsia" w:ascii="宋体" w:hAnsi="宋体"/>
                <w:szCs w:val="21"/>
              </w:rPr>
              <w:t>、符合政府采购优先采购政策的，产品只能享受节能产品、环境标志产品、两型产品等产品优惠中的一项</w:t>
            </w:r>
            <w:r>
              <w:rPr>
                <w:rFonts w:ascii="宋体" w:hAnsi="宋体"/>
                <w:szCs w:val="21"/>
              </w:rPr>
              <w:t>(</w:t>
            </w:r>
            <w:r>
              <w:rPr>
                <w:rFonts w:hint="eastAsia" w:ascii="宋体" w:hAnsi="宋体"/>
                <w:szCs w:val="21"/>
              </w:rPr>
              <w:t>由供应商在响应文件中选择并填报政策功能编码，评审时进行加分</w:t>
            </w:r>
            <w:r>
              <w:rPr>
                <w:rFonts w:ascii="宋体" w:hAnsi="宋体"/>
                <w:szCs w:val="21"/>
              </w:rPr>
              <w:t xml:space="preserve">) </w:t>
            </w:r>
            <w:r>
              <w:rPr>
                <w:rFonts w:hint="eastAsia" w:ascii="宋体" w:hAnsi="宋体"/>
                <w:szCs w:val="21"/>
              </w:rPr>
              <w:t>。</w:t>
            </w:r>
          </w:p>
          <w:p>
            <w:pPr>
              <w:rPr>
                <w:rFonts w:ascii="宋体"/>
                <w:szCs w:val="21"/>
              </w:rPr>
            </w:pPr>
            <w:r>
              <w:rPr>
                <w:rFonts w:ascii="宋体" w:hAnsi="宋体"/>
                <w:szCs w:val="21"/>
              </w:rPr>
              <w:t>2</w:t>
            </w:r>
            <w:r>
              <w:rPr>
                <w:rFonts w:hint="eastAsia" w:ascii="宋体" w:hAnsi="宋体"/>
                <w:szCs w:val="21"/>
              </w:rPr>
              <w:t>、供应商享受支持中小企业发展政策优惠的，可以与同时享受节能产品、环境标志产品、两型产品等产品优惠中的一项累加。</w:t>
            </w:r>
          </w:p>
          <w:p>
            <w:pPr>
              <w:rPr>
                <w:rFonts w:ascii="宋体"/>
                <w:szCs w:val="21"/>
              </w:rPr>
            </w:pPr>
            <w:r>
              <w:rPr>
                <w:rFonts w:ascii="宋体" w:hAnsi="宋体"/>
                <w:szCs w:val="21"/>
              </w:rPr>
              <w:t>3</w:t>
            </w:r>
            <w:r>
              <w:rPr>
                <w:rFonts w:hint="eastAsia" w:ascii="宋体" w:hAnsi="宋体"/>
                <w:szCs w:val="21"/>
              </w:rPr>
              <w:t>、同一项目中部分产品属于优先采购政策的，评审时只对该部分产品的报价实行价格扣除或加分（按该部分产品的报价占总报价的百分比调整）。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32" w:hRule="atLeast"/>
          <w:jc w:val="center"/>
        </w:trPr>
        <w:tc>
          <w:tcPr>
            <w:tcW w:w="10935" w:type="dxa"/>
            <w:gridSpan w:val="4"/>
            <w:vAlign w:val="center"/>
          </w:tcPr>
          <w:p>
            <w:pPr>
              <w:rPr>
                <w:rFonts w:ascii="宋体"/>
                <w:szCs w:val="21"/>
              </w:rPr>
            </w:pPr>
            <w:r>
              <w:rPr>
                <w:rFonts w:hint="eastAsia" w:ascii="宋体" w:hAnsi="宋体"/>
                <w:szCs w:val="21"/>
              </w:rPr>
              <w:t>六、成交结果信息公布与授予合同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 w:hRule="atLeast"/>
          <w:jc w:val="center"/>
        </w:trPr>
        <w:tc>
          <w:tcPr>
            <w:tcW w:w="1095" w:type="dxa"/>
            <w:vAlign w:val="center"/>
          </w:tcPr>
          <w:p>
            <w:pPr>
              <w:rPr>
                <w:rFonts w:ascii="宋体"/>
                <w:szCs w:val="21"/>
              </w:rPr>
            </w:pPr>
            <w:r>
              <w:rPr>
                <w:rFonts w:hint="eastAsia" w:ascii="宋体" w:hAnsi="宋体"/>
                <w:szCs w:val="21"/>
              </w:rPr>
              <w:t>第二章第</w:t>
            </w:r>
            <w:r>
              <w:rPr>
                <w:rFonts w:ascii="宋体" w:hAnsi="宋体"/>
                <w:szCs w:val="21"/>
              </w:rPr>
              <w:t>37.1</w:t>
            </w:r>
            <w:r>
              <w:rPr>
                <w:rFonts w:hint="eastAsia" w:ascii="宋体" w:hAnsi="宋体"/>
                <w:szCs w:val="21"/>
              </w:rPr>
              <w:t>款</w:t>
            </w:r>
          </w:p>
        </w:tc>
        <w:tc>
          <w:tcPr>
            <w:tcW w:w="2656" w:type="dxa"/>
            <w:vAlign w:val="center"/>
          </w:tcPr>
          <w:p>
            <w:pPr>
              <w:rPr>
                <w:rFonts w:ascii="宋体"/>
                <w:szCs w:val="21"/>
              </w:rPr>
            </w:pPr>
            <w:r>
              <w:rPr>
                <w:rFonts w:hint="eastAsia" w:ascii="宋体" w:hAnsi="宋体"/>
                <w:szCs w:val="21"/>
              </w:rPr>
              <w:t>财政部门指定的媒体</w:t>
            </w:r>
          </w:p>
        </w:tc>
        <w:tc>
          <w:tcPr>
            <w:tcW w:w="7184" w:type="dxa"/>
            <w:gridSpan w:val="2"/>
            <w:vAlign w:val="center"/>
          </w:tcPr>
          <w:p>
            <w:pPr>
              <w:rPr>
                <w:rFonts w:ascii="宋体"/>
                <w:szCs w:val="21"/>
              </w:rPr>
            </w:pPr>
            <w:r>
              <w:rPr>
                <w:rFonts w:hint="eastAsia" w:ascii="宋体" w:hAnsi="宋体"/>
                <w:szCs w:val="21"/>
              </w:rPr>
              <w:t>《湖南政府采购网》（</w:t>
            </w:r>
            <w:r>
              <w:rPr>
                <w:rFonts w:ascii="宋体" w:hAnsi="宋体"/>
                <w:szCs w:val="21"/>
              </w:rPr>
              <w:t>http://www.ccgp-hunan.gov.cn</w:t>
            </w:r>
            <w:r>
              <w:rPr>
                <w:rFonts w:hint="eastAsia"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 w:hRule="atLeast"/>
          <w:jc w:val="center"/>
        </w:trPr>
        <w:tc>
          <w:tcPr>
            <w:tcW w:w="1095" w:type="dxa"/>
            <w:vAlign w:val="center"/>
          </w:tcPr>
          <w:p>
            <w:pPr>
              <w:rPr>
                <w:rFonts w:ascii="宋体"/>
                <w:szCs w:val="21"/>
              </w:rPr>
            </w:pPr>
            <w:r>
              <w:rPr>
                <w:rFonts w:hint="eastAsia" w:ascii="宋体" w:hAnsi="宋体"/>
                <w:szCs w:val="21"/>
              </w:rPr>
              <w:t>第二章第</w:t>
            </w:r>
            <w:r>
              <w:rPr>
                <w:rFonts w:ascii="宋体" w:hAnsi="宋体"/>
                <w:szCs w:val="21"/>
              </w:rPr>
              <w:t>39.3</w:t>
            </w:r>
            <w:r>
              <w:rPr>
                <w:rFonts w:hint="eastAsia" w:ascii="宋体" w:hAnsi="宋体"/>
                <w:szCs w:val="21"/>
              </w:rPr>
              <w:t>款</w:t>
            </w:r>
          </w:p>
        </w:tc>
        <w:tc>
          <w:tcPr>
            <w:tcW w:w="2656" w:type="dxa"/>
            <w:vAlign w:val="center"/>
          </w:tcPr>
          <w:p>
            <w:pPr>
              <w:rPr>
                <w:rFonts w:ascii="宋体"/>
                <w:szCs w:val="21"/>
              </w:rPr>
            </w:pPr>
            <w:r>
              <w:rPr>
                <w:rFonts w:hint="eastAsia" w:ascii="宋体" w:hAnsi="宋体"/>
                <w:szCs w:val="21"/>
              </w:rPr>
              <w:t>履约担保</w:t>
            </w:r>
          </w:p>
        </w:tc>
        <w:tc>
          <w:tcPr>
            <w:tcW w:w="7184" w:type="dxa"/>
            <w:gridSpan w:val="2"/>
            <w:vAlign w:val="center"/>
          </w:tcPr>
          <w:p>
            <w:pPr>
              <w:adjustRightInd w:val="0"/>
              <w:snapToGrid w:val="0"/>
              <w:spacing w:before="163" w:beforeLines="50" w:line="340" w:lineRule="exact"/>
              <w:rPr>
                <w:rFonts w:ascii="宋体" w:cs="宋体"/>
                <w:szCs w:val="21"/>
              </w:rPr>
            </w:pPr>
            <w:r>
              <w:rPr>
                <w:rFonts w:hint="eastAsia" w:ascii="宋体" w:hAnsi="宋体" w:cs="宋体"/>
                <w:szCs w:val="21"/>
              </w:rPr>
              <w:t>☑</w:t>
            </w:r>
            <w:r>
              <w:rPr>
                <w:rFonts w:ascii="宋体" w:hAnsi="宋体" w:cs="宋体"/>
                <w:szCs w:val="21"/>
              </w:rPr>
              <w:t xml:space="preserve"> </w:t>
            </w:r>
            <w:r>
              <w:rPr>
                <w:rFonts w:hint="eastAsia" w:ascii="宋体" w:hAnsi="宋体" w:cs="宋体"/>
                <w:szCs w:val="21"/>
              </w:rPr>
              <w:t>不要求提供</w:t>
            </w:r>
          </w:p>
          <w:p>
            <w:pPr>
              <w:rPr>
                <w:rFonts w:ascii="宋体"/>
                <w:szCs w:val="21"/>
              </w:rPr>
            </w:pPr>
            <w:r>
              <w:rPr>
                <w:rFonts w:hint="eastAsia" w:ascii="宋体" w:hAnsi="宋体" w:cs="宋体"/>
                <w:szCs w:val="21"/>
              </w:rPr>
              <w:t>□</w:t>
            </w:r>
            <w:r>
              <w:rPr>
                <w:rFonts w:ascii="宋体" w:hAnsi="宋体" w:cs="宋体"/>
                <w:szCs w:val="21"/>
              </w:rPr>
              <w:t xml:space="preserve"> </w:t>
            </w:r>
            <w:r>
              <w:rPr>
                <w:rFonts w:hint="eastAsia" w:ascii="宋体" w:hAnsi="宋体" w:cs="宋体"/>
                <w:szCs w:val="21"/>
              </w:rPr>
              <w:t>要求提供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 w:hRule="atLeast"/>
          <w:jc w:val="center"/>
        </w:trPr>
        <w:tc>
          <w:tcPr>
            <w:tcW w:w="10935" w:type="dxa"/>
            <w:gridSpan w:val="4"/>
            <w:vAlign w:val="center"/>
          </w:tcPr>
          <w:p>
            <w:pPr>
              <w:rPr>
                <w:rFonts w:ascii="宋体"/>
                <w:szCs w:val="21"/>
              </w:rPr>
            </w:pPr>
            <w:r>
              <w:rPr>
                <w:rFonts w:hint="eastAsia" w:ascii="宋体" w:hAnsi="宋体"/>
                <w:szCs w:val="21"/>
              </w:rPr>
              <w:t>七、其他规定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 w:hRule="atLeast"/>
          <w:jc w:val="center"/>
        </w:trPr>
        <w:tc>
          <w:tcPr>
            <w:tcW w:w="1095" w:type="dxa"/>
            <w:vAlign w:val="center"/>
          </w:tcPr>
          <w:p>
            <w:pPr>
              <w:rPr>
                <w:rFonts w:ascii="宋体"/>
                <w:szCs w:val="21"/>
              </w:rPr>
            </w:pPr>
            <w:r>
              <w:rPr>
                <w:rFonts w:hint="eastAsia" w:ascii="宋体" w:hAnsi="宋体"/>
                <w:szCs w:val="21"/>
              </w:rPr>
              <w:t>第二章第</w:t>
            </w:r>
            <w:r>
              <w:rPr>
                <w:rFonts w:ascii="宋体" w:hAnsi="宋体"/>
                <w:szCs w:val="21"/>
              </w:rPr>
              <w:t>41.1</w:t>
            </w:r>
            <w:r>
              <w:rPr>
                <w:rFonts w:hint="eastAsia" w:ascii="宋体" w:hAnsi="宋体"/>
                <w:szCs w:val="21"/>
              </w:rPr>
              <w:t>款</w:t>
            </w:r>
          </w:p>
        </w:tc>
        <w:tc>
          <w:tcPr>
            <w:tcW w:w="2656" w:type="dxa"/>
            <w:vAlign w:val="center"/>
          </w:tcPr>
          <w:p>
            <w:pPr>
              <w:rPr>
                <w:rFonts w:ascii="宋体"/>
                <w:szCs w:val="21"/>
              </w:rPr>
            </w:pPr>
            <w:r>
              <w:rPr>
                <w:rFonts w:hint="eastAsia" w:ascii="宋体" w:hAnsi="宋体"/>
                <w:szCs w:val="21"/>
              </w:rPr>
              <w:t>采购代理服务费</w:t>
            </w:r>
          </w:p>
        </w:tc>
        <w:tc>
          <w:tcPr>
            <w:tcW w:w="7184" w:type="dxa"/>
            <w:gridSpan w:val="2"/>
            <w:vAlign w:val="center"/>
          </w:tcPr>
          <w:p>
            <w:pPr>
              <w:ind w:left="10" w:leftChars="0" w:hanging="10" w:hangingChars="5"/>
              <w:rPr>
                <w:rFonts w:ascii="宋体"/>
                <w:szCs w:val="21"/>
              </w:rPr>
            </w:pPr>
            <w:r>
              <w:rPr>
                <w:rFonts w:hint="eastAsia" w:ascii="宋体" w:hAnsi="宋体"/>
                <w:szCs w:val="21"/>
              </w:rPr>
              <w:t>成交供应商在签订合同前按相关规定及协议向招标代理机构交纳招标代</w:t>
            </w:r>
            <w:r>
              <w:rPr>
                <w:rFonts w:hint="eastAsia" w:ascii="宋体" w:hAnsi="宋体"/>
                <w:szCs w:val="21"/>
                <w:lang w:val="en-US" w:eastAsia="zh-CN"/>
              </w:rPr>
              <w:t>12000.00</w:t>
            </w:r>
            <w:r>
              <w:rPr>
                <w:rFonts w:hint="eastAsia" w:ascii="宋体" w:hAnsi="宋体"/>
                <w:szCs w:val="21"/>
              </w:rPr>
              <w:t xml:space="preserve">元。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 w:hRule="atLeast"/>
          <w:jc w:val="center"/>
        </w:trPr>
        <w:tc>
          <w:tcPr>
            <w:tcW w:w="1095" w:type="dxa"/>
            <w:tcBorders>
              <w:bottom w:val="double" w:color="auto" w:sz="4" w:space="0"/>
            </w:tcBorders>
            <w:vAlign w:val="center"/>
          </w:tcPr>
          <w:p>
            <w:pPr>
              <w:rPr>
                <w:rFonts w:ascii="宋体"/>
                <w:szCs w:val="21"/>
              </w:rPr>
            </w:pPr>
            <w:r>
              <w:rPr>
                <w:rFonts w:hint="eastAsia" w:ascii="宋体" w:hAnsi="宋体"/>
                <w:szCs w:val="21"/>
              </w:rPr>
              <w:t>第二章第</w:t>
            </w:r>
            <w:r>
              <w:rPr>
                <w:rFonts w:ascii="宋体" w:hAnsi="宋体"/>
                <w:szCs w:val="21"/>
              </w:rPr>
              <w:t>42.1</w:t>
            </w:r>
            <w:r>
              <w:rPr>
                <w:rFonts w:hint="eastAsia" w:ascii="宋体" w:hAnsi="宋体"/>
                <w:szCs w:val="21"/>
              </w:rPr>
              <w:t>款</w:t>
            </w:r>
          </w:p>
        </w:tc>
        <w:tc>
          <w:tcPr>
            <w:tcW w:w="2656" w:type="dxa"/>
            <w:tcBorders>
              <w:bottom w:val="double" w:color="auto" w:sz="4" w:space="0"/>
            </w:tcBorders>
            <w:vAlign w:val="center"/>
          </w:tcPr>
          <w:p>
            <w:pPr>
              <w:rPr>
                <w:rFonts w:ascii="宋体"/>
                <w:szCs w:val="21"/>
              </w:rPr>
            </w:pPr>
            <w:r>
              <w:rPr>
                <w:rFonts w:hint="eastAsia" w:ascii="宋体" w:hAnsi="宋体"/>
                <w:szCs w:val="21"/>
              </w:rPr>
              <w:t>其他规定</w:t>
            </w:r>
          </w:p>
        </w:tc>
        <w:tc>
          <w:tcPr>
            <w:tcW w:w="7184" w:type="dxa"/>
            <w:gridSpan w:val="2"/>
            <w:tcBorders>
              <w:bottom w:val="double" w:color="auto" w:sz="4" w:space="0"/>
            </w:tcBorders>
            <w:vAlign w:val="center"/>
          </w:tcPr>
          <w:p>
            <w:pPr>
              <w:rPr>
                <w:rFonts w:ascii="宋体"/>
                <w:szCs w:val="21"/>
              </w:rPr>
            </w:pPr>
            <w:r>
              <w:rPr>
                <w:rFonts w:hint="eastAsia" w:ascii="宋体" w:hAnsi="宋体"/>
                <w:szCs w:val="21"/>
              </w:rPr>
              <w:t>对列入失信被执行人、重大税收违法案件当事人名单、政府采购严重违法失信行为记录名单及其他不符合《中华人民共和国政府采购法》第二十二条规定条件的供应商，将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rPr>
                <w:rFonts w:ascii="宋体"/>
                <w:szCs w:val="21"/>
              </w:rPr>
            </w:pPr>
            <w:r>
              <w:rPr>
                <w:rFonts w:ascii="宋体" w:hAnsi="宋体"/>
                <w:szCs w:val="21"/>
              </w:rPr>
              <w:t>1</w:t>
            </w:r>
            <w:r>
              <w:rPr>
                <w:rFonts w:hint="eastAsia" w:ascii="宋体" w:hAnsi="宋体"/>
                <w:szCs w:val="21"/>
              </w:rPr>
              <w:t>、信用信息查询的查询渠道：“信用中国”网站（</w:t>
            </w:r>
            <w:r>
              <w:rPr>
                <w:rFonts w:ascii="宋体" w:hAnsi="宋体"/>
                <w:szCs w:val="21"/>
              </w:rPr>
              <w:t>www.creditchina.gov.cn</w:t>
            </w:r>
            <w:r>
              <w:rPr>
                <w:rFonts w:hint="eastAsia" w:ascii="宋体" w:hAnsi="宋体"/>
                <w:szCs w:val="21"/>
              </w:rPr>
              <w:t>）、中国政府采购网（</w:t>
            </w:r>
            <w:r>
              <w:rPr>
                <w:rFonts w:ascii="宋体" w:hAnsi="宋体"/>
                <w:szCs w:val="21"/>
              </w:rPr>
              <w:t>www.ccgp.gov.cn</w:t>
            </w:r>
            <w:r>
              <w:rPr>
                <w:rFonts w:hint="eastAsia" w:ascii="宋体" w:hAnsi="宋体"/>
                <w:szCs w:val="21"/>
              </w:rPr>
              <w:t>）、湖南信用网（</w:t>
            </w:r>
            <w:r>
              <w:rPr>
                <w:rFonts w:ascii="宋体" w:hAnsi="宋体"/>
                <w:szCs w:val="21"/>
              </w:rPr>
              <w:t>www.hncredit.gov.cn</w:t>
            </w:r>
            <w:r>
              <w:rPr>
                <w:rFonts w:hint="eastAsia" w:ascii="宋体" w:hAnsi="宋体"/>
                <w:szCs w:val="21"/>
              </w:rPr>
              <w:t>）和湖南省政府采购网（</w:t>
            </w:r>
            <w:r>
              <w:rPr>
                <w:rFonts w:ascii="宋体" w:hAnsi="宋体"/>
                <w:szCs w:val="21"/>
              </w:rPr>
              <w:t>www.ccgp-hunan.gov.cn</w:t>
            </w:r>
            <w:r>
              <w:rPr>
                <w:rFonts w:hint="eastAsia" w:ascii="宋体" w:hAnsi="宋体"/>
                <w:szCs w:val="21"/>
              </w:rPr>
              <w:t>）。</w:t>
            </w:r>
          </w:p>
          <w:p>
            <w:pPr>
              <w:rPr>
                <w:rFonts w:ascii="宋体"/>
                <w:szCs w:val="21"/>
              </w:rPr>
            </w:pPr>
            <w:r>
              <w:rPr>
                <w:rFonts w:ascii="宋体" w:hAnsi="宋体"/>
                <w:szCs w:val="21"/>
              </w:rPr>
              <w:t>2</w:t>
            </w:r>
            <w:r>
              <w:rPr>
                <w:rFonts w:hint="eastAsia" w:ascii="宋体" w:hAnsi="宋体"/>
                <w:szCs w:val="21"/>
              </w:rPr>
              <w:t>、信用信息查询的截止时点：至本项目投标截止时间止（或至本项目响应文件提交截止时间止）。</w:t>
            </w:r>
          </w:p>
          <w:p>
            <w:pPr>
              <w:rPr>
                <w:rFonts w:ascii="宋体"/>
                <w:szCs w:val="21"/>
              </w:rPr>
            </w:pPr>
            <w:r>
              <w:rPr>
                <w:rFonts w:ascii="宋体" w:hAnsi="宋体"/>
                <w:szCs w:val="21"/>
              </w:rPr>
              <w:t>3</w:t>
            </w:r>
            <w:r>
              <w:rPr>
                <w:rFonts w:hint="eastAsia" w:ascii="宋体" w:hAnsi="宋体"/>
                <w:szCs w:val="21"/>
              </w:rPr>
              <w:t>、信用信息查询记录证据留存的具体方式：查询记录的网页打印件。</w:t>
            </w:r>
          </w:p>
          <w:p>
            <w:pPr>
              <w:rPr>
                <w:rFonts w:ascii="宋体"/>
                <w:szCs w:val="21"/>
              </w:rPr>
            </w:pPr>
            <w:r>
              <w:rPr>
                <w:rFonts w:ascii="宋体" w:hAnsi="宋体"/>
                <w:szCs w:val="21"/>
              </w:rPr>
              <w:t>4</w:t>
            </w:r>
            <w:r>
              <w:rPr>
                <w:rFonts w:hint="eastAsia" w:ascii="宋体" w:hAnsi="宋体"/>
                <w:szCs w:val="21"/>
              </w:rPr>
              <w:t>、信用信息的使用规则：对列入失信被执行人、重大税收违法案件当事人名单、政府采购严重违法失信行为记录名单及其他不符合《中华人民共和国政府采购法》第二十二条规定条件的供应商，将拒绝其参与政府采购活动。</w:t>
            </w:r>
          </w:p>
          <w:p>
            <w:pPr>
              <w:rPr>
                <w:rFonts w:ascii="宋体"/>
                <w:szCs w:val="21"/>
              </w:rPr>
            </w:pPr>
            <w:r>
              <w:rPr>
                <w:rFonts w:ascii="宋体" w:hAnsi="宋体"/>
                <w:szCs w:val="21"/>
              </w:rPr>
              <w:t>5</w:t>
            </w:r>
            <w:r>
              <w:rPr>
                <w:rFonts w:hint="eastAsia" w:ascii="宋体" w:hAnsi="宋体"/>
                <w:szCs w:val="21"/>
              </w:rPr>
              <w:t>、供应商应保持公开、公平的原则进行投标，如谈判小组认为供应商提交的报价有恶意中标的嫌疑，磋商小组有权让供应商提交成本价的组成，如在规定时间内供应商不能提交成本价的组成或提交的成本价明显低于市场平均值，磋商小组有权认为供应商属于恶性竞争，有权认定其为无效响应。</w:t>
            </w:r>
          </w:p>
        </w:tc>
      </w:tr>
    </w:tbl>
    <w:p>
      <w:pPr>
        <w:pStyle w:val="22"/>
        <w:rPr>
          <w:rFonts w:ascii="黑体" w:eastAsia="黑体"/>
          <w:b/>
          <w:sz w:val="24"/>
          <w:szCs w:val="24"/>
        </w:rPr>
      </w:pPr>
    </w:p>
    <w:p>
      <w:pPr>
        <w:pStyle w:val="22"/>
        <w:rPr>
          <w:rFonts w:ascii="楷体_GB2312" w:hAnsi="宋体" w:eastAsia="楷体_GB2312"/>
        </w:rPr>
      </w:pPr>
    </w:p>
    <w:p>
      <w:pPr>
        <w:adjustRightInd w:val="0"/>
        <w:snapToGrid w:val="0"/>
        <w:spacing w:line="360" w:lineRule="auto"/>
        <w:rPr>
          <w:rFonts w:ascii="宋体" w:cs="宋体"/>
          <w:kern w:val="0"/>
          <w:szCs w:val="21"/>
        </w:rPr>
        <w:sectPr>
          <w:headerReference r:id="rId5" w:type="first"/>
          <w:footerReference r:id="rId8" w:type="first"/>
          <w:headerReference r:id="rId3" w:type="default"/>
          <w:footerReference r:id="rId6" w:type="default"/>
          <w:headerReference r:id="rId4" w:type="even"/>
          <w:footerReference r:id="rId7" w:type="even"/>
          <w:pgSz w:w="11906" w:h="16838"/>
          <w:pgMar w:top="1247" w:right="1417" w:bottom="1247" w:left="1417" w:header="851" w:footer="992" w:gutter="0"/>
          <w:cols w:space="0" w:num="1"/>
          <w:docGrid w:type="lines" w:linePitch="326" w:charSpace="0"/>
        </w:sectPr>
      </w:pPr>
    </w:p>
    <w:p>
      <w:pPr>
        <w:rPr>
          <w:rFonts w:ascii="黑体" w:eastAsia="黑体"/>
          <w:sz w:val="24"/>
        </w:rPr>
      </w:pPr>
    </w:p>
    <w:p>
      <w:pPr>
        <w:adjustRightInd w:val="0"/>
        <w:snapToGrid w:val="0"/>
        <w:spacing w:line="360" w:lineRule="auto"/>
        <w:rPr>
          <w:rFonts w:ascii="宋体"/>
          <w:b/>
          <w:bCs/>
          <w:szCs w:val="21"/>
        </w:rPr>
      </w:pPr>
      <w:r>
        <w:rPr>
          <w:rFonts w:hint="eastAsia" w:ascii="宋体" w:hAnsi="宋体"/>
          <w:b/>
          <w:bCs/>
          <w:szCs w:val="21"/>
        </w:rPr>
        <w:t>附页</w:t>
      </w:r>
      <w:r>
        <w:rPr>
          <w:rFonts w:ascii="宋体" w:hAnsi="宋体"/>
          <w:b/>
          <w:bCs/>
          <w:szCs w:val="21"/>
        </w:rPr>
        <w:t>1</w:t>
      </w:r>
    </w:p>
    <w:p>
      <w:pPr>
        <w:adjustRightInd w:val="0"/>
        <w:snapToGrid w:val="0"/>
        <w:spacing w:line="360" w:lineRule="auto"/>
        <w:jc w:val="center"/>
        <w:rPr>
          <w:rFonts w:ascii="宋体"/>
          <w:b/>
          <w:bCs/>
          <w:sz w:val="28"/>
          <w:szCs w:val="28"/>
        </w:rPr>
      </w:pPr>
      <w:r>
        <w:rPr>
          <w:rFonts w:hint="eastAsia" w:ascii="宋体" w:hAnsi="宋体" w:cs="宋体"/>
          <w:b/>
          <w:bCs/>
          <w:kern w:val="0"/>
          <w:sz w:val="28"/>
          <w:szCs w:val="28"/>
        </w:rPr>
        <w:t>湖南省政府采购支持中小企业融资合作银行及联系人名单</w:t>
      </w:r>
    </w:p>
    <w:tbl>
      <w:tblPr>
        <w:tblStyle w:val="40"/>
        <w:tblW w:w="918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1080"/>
        <w:gridCol w:w="3060"/>
        <w:gridCol w:w="234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2700" w:type="dxa"/>
            <w:tcBorders>
              <w:top w:val="double" w:color="auto" w:sz="4" w:space="0"/>
            </w:tcBorders>
            <w:vAlign w:val="center"/>
          </w:tcPr>
          <w:p>
            <w:pPr>
              <w:adjustRightInd w:val="0"/>
              <w:snapToGrid w:val="0"/>
              <w:spacing w:before="163" w:beforeLines="50" w:line="360" w:lineRule="auto"/>
              <w:jc w:val="center"/>
              <w:rPr>
                <w:rFonts w:ascii="宋体"/>
                <w:b/>
                <w:szCs w:val="21"/>
              </w:rPr>
            </w:pPr>
            <w:r>
              <w:rPr>
                <w:rFonts w:hint="eastAsia" w:ascii="宋体" w:hAnsi="宋体" w:cs="宋体"/>
                <w:b/>
                <w:bCs/>
                <w:kern w:val="0"/>
                <w:szCs w:val="21"/>
              </w:rPr>
              <w:t>银行名称</w:t>
            </w:r>
          </w:p>
        </w:tc>
        <w:tc>
          <w:tcPr>
            <w:tcW w:w="1080" w:type="dxa"/>
            <w:tcBorders>
              <w:top w:val="double" w:color="auto" w:sz="4" w:space="0"/>
            </w:tcBorders>
            <w:vAlign w:val="center"/>
          </w:tcPr>
          <w:p>
            <w:pPr>
              <w:adjustRightInd w:val="0"/>
              <w:snapToGrid w:val="0"/>
              <w:spacing w:before="163" w:beforeLines="50" w:line="360" w:lineRule="auto"/>
              <w:jc w:val="center"/>
              <w:rPr>
                <w:rFonts w:ascii="宋体"/>
                <w:b/>
                <w:szCs w:val="21"/>
              </w:rPr>
            </w:pPr>
            <w:r>
              <w:rPr>
                <w:rFonts w:hint="eastAsia" w:ascii="宋体" w:hAnsi="宋体" w:cs="宋体"/>
                <w:b/>
                <w:bCs/>
                <w:kern w:val="0"/>
                <w:szCs w:val="21"/>
              </w:rPr>
              <w:t>联系人</w:t>
            </w:r>
          </w:p>
        </w:tc>
        <w:tc>
          <w:tcPr>
            <w:tcW w:w="3060" w:type="dxa"/>
            <w:tcBorders>
              <w:top w:val="double" w:color="auto" w:sz="4" w:space="0"/>
            </w:tcBorders>
            <w:vAlign w:val="center"/>
          </w:tcPr>
          <w:p>
            <w:pPr>
              <w:adjustRightInd w:val="0"/>
              <w:snapToGrid w:val="0"/>
              <w:spacing w:before="163" w:beforeLines="50" w:line="360" w:lineRule="auto"/>
              <w:jc w:val="center"/>
              <w:rPr>
                <w:rFonts w:ascii="宋体"/>
                <w:b/>
                <w:szCs w:val="21"/>
              </w:rPr>
            </w:pPr>
            <w:r>
              <w:rPr>
                <w:rFonts w:hint="eastAsia" w:ascii="宋体" w:hAnsi="宋体" w:cs="宋体"/>
                <w:b/>
                <w:bCs/>
                <w:kern w:val="0"/>
                <w:szCs w:val="21"/>
              </w:rPr>
              <w:t>职</w:t>
            </w:r>
            <w:r>
              <w:rPr>
                <w:rFonts w:ascii="宋体" w:cs="宋体"/>
                <w:b/>
                <w:bCs/>
                <w:kern w:val="0"/>
                <w:szCs w:val="21"/>
              </w:rPr>
              <w:t> </w:t>
            </w:r>
            <w:r>
              <w:rPr>
                <w:rFonts w:hint="eastAsia" w:ascii="宋体" w:hAnsi="宋体" w:cs="宋体"/>
                <w:b/>
                <w:bCs/>
                <w:kern w:val="0"/>
                <w:szCs w:val="21"/>
              </w:rPr>
              <w:t>务</w:t>
            </w:r>
          </w:p>
        </w:tc>
        <w:tc>
          <w:tcPr>
            <w:tcW w:w="2340" w:type="dxa"/>
            <w:tcBorders>
              <w:top w:val="double" w:color="auto" w:sz="4" w:space="0"/>
            </w:tcBorders>
            <w:vAlign w:val="center"/>
          </w:tcPr>
          <w:p>
            <w:pPr>
              <w:adjustRightInd w:val="0"/>
              <w:snapToGrid w:val="0"/>
              <w:spacing w:before="163" w:beforeLines="50" w:line="360" w:lineRule="auto"/>
              <w:jc w:val="center"/>
              <w:rPr>
                <w:rFonts w:ascii="宋体"/>
                <w:b/>
                <w:szCs w:val="21"/>
              </w:rPr>
            </w:pPr>
            <w:r>
              <w:rPr>
                <w:rFonts w:hint="eastAsia" w:ascii="宋体" w:hAnsi="宋体" w:cs="宋体"/>
                <w:b/>
                <w:bCs/>
                <w:kern w:val="0"/>
                <w:szCs w:val="21"/>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2700" w:type="dxa"/>
            <w:vAlign w:val="center"/>
          </w:tcPr>
          <w:p>
            <w:pPr>
              <w:adjustRightInd w:val="0"/>
              <w:snapToGrid w:val="0"/>
              <w:spacing w:before="163" w:beforeLines="50" w:line="360" w:lineRule="auto"/>
              <w:rPr>
                <w:rFonts w:ascii="宋体"/>
                <w:szCs w:val="21"/>
              </w:rPr>
            </w:pPr>
            <w:r>
              <w:rPr>
                <w:rFonts w:hint="eastAsia" w:ascii="宋体" w:hAnsi="宋体" w:cs="宋体"/>
                <w:kern w:val="0"/>
                <w:szCs w:val="21"/>
              </w:rPr>
              <w:t>交通银行湖南省分行</w:t>
            </w:r>
          </w:p>
        </w:tc>
        <w:tc>
          <w:tcPr>
            <w:tcW w:w="1080" w:type="dxa"/>
            <w:vAlign w:val="center"/>
          </w:tcPr>
          <w:p>
            <w:pPr>
              <w:adjustRightInd w:val="0"/>
              <w:snapToGrid w:val="0"/>
              <w:spacing w:before="163" w:beforeLines="50" w:line="360" w:lineRule="auto"/>
              <w:jc w:val="center"/>
              <w:rPr>
                <w:rFonts w:ascii="宋体"/>
                <w:szCs w:val="21"/>
              </w:rPr>
            </w:pPr>
            <w:r>
              <w:rPr>
                <w:rFonts w:hint="eastAsia" w:ascii="宋体" w:hAnsi="宋体" w:cs="宋体"/>
                <w:kern w:val="0"/>
                <w:szCs w:val="21"/>
              </w:rPr>
              <w:t>刘</w:t>
            </w:r>
            <w:r>
              <w:rPr>
                <w:rFonts w:ascii="宋体" w:hAnsi="宋体" w:cs="宋体"/>
                <w:kern w:val="0"/>
                <w:szCs w:val="21"/>
              </w:rPr>
              <w:t xml:space="preserve">  </w:t>
            </w:r>
            <w:r>
              <w:rPr>
                <w:rFonts w:hint="eastAsia" w:ascii="宋体" w:hAnsi="宋体" w:cs="宋体"/>
                <w:kern w:val="0"/>
                <w:szCs w:val="21"/>
              </w:rPr>
              <w:t>波</w:t>
            </w:r>
          </w:p>
        </w:tc>
        <w:tc>
          <w:tcPr>
            <w:tcW w:w="3060" w:type="dxa"/>
            <w:vAlign w:val="center"/>
          </w:tcPr>
          <w:p>
            <w:pPr>
              <w:adjustRightInd w:val="0"/>
              <w:snapToGrid w:val="0"/>
              <w:spacing w:before="163" w:beforeLines="50" w:line="360" w:lineRule="auto"/>
              <w:rPr>
                <w:rFonts w:ascii="宋体"/>
                <w:szCs w:val="21"/>
              </w:rPr>
            </w:pPr>
            <w:r>
              <w:rPr>
                <w:rFonts w:hint="eastAsia" w:ascii="宋体" w:hAnsi="宋体" w:cs="宋体"/>
                <w:kern w:val="0"/>
                <w:szCs w:val="21"/>
              </w:rPr>
              <w:t>名城支行客户经理</w:t>
            </w:r>
          </w:p>
        </w:tc>
        <w:tc>
          <w:tcPr>
            <w:tcW w:w="2340" w:type="dxa"/>
            <w:vAlign w:val="center"/>
          </w:tcPr>
          <w:p>
            <w:pPr>
              <w:adjustRightInd w:val="0"/>
              <w:snapToGrid w:val="0"/>
              <w:spacing w:before="163" w:beforeLines="50" w:line="360" w:lineRule="auto"/>
              <w:jc w:val="center"/>
              <w:rPr>
                <w:rFonts w:ascii="宋体"/>
                <w:szCs w:val="21"/>
              </w:rPr>
            </w:pPr>
            <w:r>
              <w:rPr>
                <w:rFonts w:ascii="宋体" w:hAnsi="宋体" w:cs="宋体"/>
                <w:kern w:val="0"/>
                <w:szCs w:val="21"/>
              </w:rPr>
              <w:t>13874998873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0" w:hRule="atLeast"/>
        </w:trPr>
        <w:tc>
          <w:tcPr>
            <w:tcW w:w="2700" w:type="dxa"/>
            <w:vAlign w:val="center"/>
          </w:tcPr>
          <w:p>
            <w:pPr>
              <w:adjustRightInd w:val="0"/>
              <w:snapToGrid w:val="0"/>
              <w:spacing w:before="163" w:beforeLines="50" w:line="360" w:lineRule="auto"/>
              <w:rPr>
                <w:rFonts w:ascii="宋体"/>
                <w:szCs w:val="21"/>
              </w:rPr>
            </w:pPr>
            <w:r>
              <w:rPr>
                <w:rFonts w:hint="eastAsia" w:ascii="宋体" w:hAnsi="宋体" w:cs="宋体"/>
                <w:kern w:val="0"/>
                <w:szCs w:val="21"/>
              </w:rPr>
              <w:t>交通银行湖南省分行</w:t>
            </w:r>
          </w:p>
        </w:tc>
        <w:tc>
          <w:tcPr>
            <w:tcW w:w="1080" w:type="dxa"/>
            <w:vAlign w:val="center"/>
          </w:tcPr>
          <w:p>
            <w:pPr>
              <w:adjustRightInd w:val="0"/>
              <w:snapToGrid w:val="0"/>
              <w:spacing w:before="163" w:beforeLines="50" w:line="360" w:lineRule="auto"/>
              <w:jc w:val="center"/>
              <w:rPr>
                <w:rFonts w:ascii="宋体"/>
                <w:szCs w:val="21"/>
              </w:rPr>
            </w:pPr>
            <w:r>
              <w:rPr>
                <w:rFonts w:hint="eastAsia" w:ascii="宋体" w:hAnsi="宋体" w:cs="宋体"/>
                <w:kern w:val="0"/>
                <w:szCs w:val="21"/>
              </w:rPr>
              <w:t>肖勇光</w:t>
            </w:r>
          </w:p>
        </w:tc>
        <w:tc>
          <w:tcPr>
            <w:tcW w:w="3060" w:type="dxa"/>
            <w:vAlign w:val="center"/>
          </w:tcPr>
          <w:p>
            <w:pPr>
              <w:adjustRightInd w:val="0"/>
              <w:snapToGrid w:val="0"/>
              <w:spacing w:before="163" w:beforeLines="50" w:line="360" w:lineRule="auto"/>
              <w:rPr>
                <w:rFonts w:ascii="宋体"/>
                <w:szCs w:val="21"/>
              </w:rPr>
            </w:pPr>
            <w:r>
              <w:rPr>
                <w:rFonts w:hint="eastAsia" w:ascii="宋体" w:hAnsi="宋体" w:cs="宋体"/>
                <w:kern w:val="0"/>
                <w:szCs w:val="21"/>
              </w:rPr>
              <w:t>分行高级经理</w:t>
            </w:r>
          </w:p>
        </w:tc>
        <w:tc>
          <w:tcPr>
            <w:tcW w:w="2340" w:type="dxa"/>
            <w:vAlign w:val="center"/>
          </w:tcPr>
          <w:p>
            <w:pPr>
              <w:adjustRightInd w:val="0"/>
              <w:snapToGrid w:val="0"/>
              <w:spacing w:before="163" w:beforeLines="50" w:line="360" w:lineRule="auto"/>
              <w:jc w:val="center"/>
              <w:rPr>
                <w:rFonts w:ascii="宋体"/>
                <w:szCs w:val="21"/>
              </w:rPr>
            </w:pPr>
            <w:r>
              <w:rPr>
                <w:rFonts w:ascii="宋体" w:hAnsi="宋体" w:cs="宋体"/>
                <w:kern w:val="0"/>
                <w:szCs w:val="21"/>
              </w:rPr>
              <w:t>13755192647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0" w:hRule="atLeast"/>
        </w:trPr>
        <w:tc>
          <w:tcPr>
            <w:tcW w:w="2700" w:type="dxa"/>
            <w:vAlign w:val="center"/>
          </w:tcPr>
          <w:p>
            <w:pPr>
              <w:adjustRightInd w:val="0"/>
              <w:snapToGrid w:val="0"/>
              <w:spacing w:before="163" w:beforeLines="50" w:line="360" w:lineRule="auto"/>
              <w:rPr>
                <w:rFonts w:ascii="宋体"/>
                <w:szCs w:val="21"/>
              </w:rPr>
            </w:pPr>
            <w:r>
              <w:rPr>
                <w:rFonts w:hint="eastAsia" w:ascii="宋体" w:hAnsi="宋体" w:cs="宋体"/>
                <w:kern w:val="0"/>
                <w:szCs w:val="21"/>
              </w:rPr>
              <w:t>中国民生银行长沙分行</w:t>
            </w:r>
          </w:p>
        </w:tc>
        <w:tc>
          <w:tcPr>
            <w:tcW w:w="1080" w:type="dxa"/>
            <w:vAlign w:val="center"/>
          </w:tcPr>
          <w:p>
            <w:pPr>
              <w:adjustRightInd w:val="0"/>
              <w:snapToGrid w:val="0"/>
              <w:spacing w:before="163" w:beforeLines="50" w:line="360" w:lineRule="auto"/>
              <w:jc w:val="center"/>
              <w:rPr>
                <w:rFonts w:ascii="宋体"/>
                <w:szCs w:val="21"/>
              </w:rPr>
            </w:pPr>
            <w:r>
              <w:rPr>
                <w:rFonts w:hint="eastAsia" w:ascii="宋体" w:hAnsi="宋体" w:cs="宋体"/>
                <w:kern w:val="0"/>
                <w:szCs w:val="21"/>
              </w:rPr>
              <w:t>黄飞燕</w:t>
            </w:r>
          </w:p>
        </w:tc>
        <w:tc>
          <w:tcPr>
            <w:tcW w:w="3060" w:type="dxa"/>
            <w:vAlign w:val="center"/>
          </w:tcPr>
          <w:p>
            <w:pPr>
              <w:adjustRightInd w:val="0"/>
              <w:snapToGrid w:val="0"/>
              <w:spacing w:before="163" w:beforeLines="50" w:line="360" w:lineRule="auto"/>
              <w:rPr>
                <w:rFonts w:ascii="宋体"/>
                <w:szCs w:val="21"/>
              </w:rPr>
            </w:pPr>
            <w:r>
              <w:rPr>
                <w:rFonts w:hint="eastAsia" w:ascii="宋体" w:hAnsi="宋体" w:cs="宋体"/>
                <w:kern w:val="0"/>
                <w:szCs w:val="21"/>
              </w:rPr>
              <w:t>营业部总经理</w:t>
            </w:r>
          </w:p>
        </w:tc>
        <w:tc>
          <w:tcPr>
            <w:tcW w:w="2340" w:type="dxa"/>
            <w:vAlign w:val="center"/>
          </w:tcPr>
          <w:p>
            <w:pPr>
              <w:adjustRightInd w:val="0"/>
              <w:snapToGrid w:val="0"/>
              <w:spacing w:before="163" w:beforeLines="50" w:line="360" w:lineRule="auto"/>
              <w:jc w:val="center"/>
              <w:rPr>
                <w:rFonts w:ascii="宋体"/>
                <w:szCs w:val="21"/>
              </w:rPr>
            </w:pPr>
            <w:r>
              <w:rPr>
                <w:rFonts w:ascii="宋体" w:hAnsi="宋体" w:cs="宋体"/>
                <w:kern w:val="0"/>
                <w:szCs w:val="21"/>
              </w:rPr>
              <w:t>13308463468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0" w:hRule="atLeast"/>
        </w:trPr>
        <w:tc>
          <w:tcPr>
            <w:tcW w:w="2700" w:type="dxa"/>
            <w:vAlign w:val="center"/>
          </w:tcPr>
          <w:p>
            <w:pPr>
              <w:adjustRightInd w:val="0"/>
              <w:snapToGrid w:val="0"/>
              <w:spacing w:before="163" w:beforeLines="50" w:line="360" w:lineRule="auto"/>
              <w:rPr>
                <w:rFonts w:ascii="宋体"/>
                <w:szCs w:val="21"/>
              </w:rPr>
            </w:pPr>
            <w:r>
              <w:rPr>
                <w:rFonts w:hint="eastAsia" w:ascii="宋体" w:hAnsi="宋体" w:cs="宋体"/>
                <w:kern w:val="0"/>
                <w:szCs w:val="21"/>
              </w:rPr>
              <w:t>中国民生银行长沙分行</w:t>
            </w:r>
          </w:p>
        </w:tc>
        <w:tc>
          <w:tcPr>
            <w:tcW w:w="1080" w:type="dxa"/>
            <w:vAlign w:val="center"/>
          </w:tcPr>
          <w:p>
            <w:pPr>
              <w:adjustRightInd w:val="0"/>
              <w:snapToGrid w:val="0"/>
              <w:spacing w:before="163" w:beforeLines="50" w:line="360" w:lineRule="auto"/>
              <w:jc w:val="center"/>
              <w:rPr>
                <w:rFonts w:ascii="宋体"/>
                <w:szCs w:val="21"/>
              </w:rPr>
            </w:pPr>
            <w:r>
              <w:rPr>
                <w:rFonts w:hint="eastAsia" w:ascii="宋体" w:hAnsi="宋体" w:cs="宋体"/>
                <w:kern w:val="0"/>
                <w:szCs w:val="21"/>
              </w:rPr>
              <w:t>蒋寒奇</w:t>
            </w:r>
          </w:p>
        </w:tc>
        <w:tc>
          <w:tcPr>
            <w:tcW w:w="3060" w:type="dxa"/>
            <w:vAlign w:val="center"/>
          </w:tcPr>
          <w:p>
            <w:pPr>
              <w:adjustRightInd w:val="0"/>
              <w:snapToGrid w:val="0"/>
              <w:spacing w:before="163" w:beforeLines="50" w:line="360" w:lineRule="auto"/>
              <w:rPr>
                <w:rFonts w:ascii="宋体"/>
                <w:szCs w:val="21"/>
              </w:rPr>
            </w:pPr>
            <w:r>
              <w:rPr>
                <w:rFonts w:hint="eastAsia" w:ascii="宋体" w:hAnsi="宋体" w:cs="宋体"/>
                <w:kern w:val="0"/>
                <w:szCs w:val="21"/>
              </w:rPr>
              <w:t>营业部中小企业客户经理</w:t>
            </w:r>
          </w:p>
        </w:tc>
        <w:tc>
          <w:tcPr>
            <w:tcW w:w="2340" w:type="dxa"/>
            <w:vAlign w:val="center"/>
          </w:tcPr>
          <w:p>
            <w:pPr>
              <w:adjustRightInd w:val="0"/>
              <w:snapToGrid w:val="0"/>
              <w:spacing w:before="163" w:beforeLines="50" w:line="360" w:lineRule="auto"/>
              <w:jc w:val="center"/>
              <w:rPr>
                <w:rFonts w:ascii="宋体"/>
                <w:szCs w:val="21"/>
              </w:rPr>
            </w:pPr>
            <w:r>
              <w:rPr>
                <w:rFonts w:ascii="宋体" w:hAnsi="宋体" w:cs="宋体"/>
                <w:kern w:val="0"/>
                <w:szCs w:val="21"/>
              </w:rPr>
              <w:t>13548982975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0" w:hRule="atLeast"/>
        </w:trPr>
        <w:tc>
          <w:tcPr>
            <w:tcW w:w="2700" w:type="dxa"/>
            <w:vAlign w:val="center"/>
          </w:tcPr>
          <w:p>
            <w:pPr>
              <w:adjustRightInd w:val="0"/>
              <w:snapToGrid w:val="0"/>
              <w:spacing w:before="163" w:beforeLines="50" w:line="360" w:lineRule="auto"/>
              <w:rPr>
                <w:rFonts w:ascii="宋体"/>
                <w:szCs w:val="21"/>
              </w:rPr>
            </w:pPr>
            <w:r>
              <w:rPr>
                <w:rFonts w:hint="eastAsia" w:ascii="宋体" w:hAnsi="宋体" w:cs="宋体"/>
                <w:kern w:val="0"/>
                <w:szCs w:val="21"/>
              </w:rPr>
              <w:t>兴业银行长沙分行</w:t>
            </w:r>
          </w:p>
        </w:tc>
        <w:tc>
          <w:tcPr>
            <w:tcW w:w="1080" w:type="dxa"/>
            <w:vAlign w:val="center"/>
          </w:tcPr>
          <w:p>
            <w:pPr>
              <w:adjustRightInd w:val="0"/>
              <w:snapToGrid w:val="0"/>
              <w:spacing w:before="163" w:beforeLines="50" w:line="360" w:lineRule="auto"/>
              <w:jc w:val="center"/>
              <w:rPr>
                <w:rFonts w:ascii="宋体"/>
                <w:szCs w:val="21"/>
              </w:rPr>
            </w:pPr>
            <w:r>
              <w:rPr>
                <w:rFonts w:hint="eastAsia" w:ascii="宋体" w:hAnsi="宋体" w:cs="宋体"/>
                <w:kern w:val="0"/>
                <w:szCs w:val="21"/>
              </w:rPr>
              <w:t>刘栅延</w:t>
            </w:r>
          </w:p>
        </w:tc>
        <w:tc>
          <w:tcPr>
            <w:tcW w:w="3060" w:type="dxa"/>
            <w:vAlign w:val="center"/>
          </w:tcPr>
          <w:p>
            <w:pPr>
              <w:adjustRightInd w:val="0"/>
              <w:snapToGrid w:val="0"/>
              <w:spacing w:before="163" w:beforeLines="50" w:line="360" w:lineRule="auto"/>
              <w:rPr>
                <w:rFonts w:ascii="宋体"/>
                <w:szCs w:val="21"/>
              </w:rPr>
            </w:pPr>
            <w:r>
              <w:rPr>
                <w:rFonts w:hint="eastAsia" w:ascii="宋体" w:hAnsi="宋体" w:cs="宋体"/>
                <w:kern w:val="0"/>
                <w:szCs w:val="21"/>
              </w:rPr>
              <w:t>支行行长</w:t>
            </w:r>
          </w:p>
        </w:tc>
        <w:tc>
          <w:tcPr>
            <w:tcW w:w="2340" w:type="dxa"/>
            <w:vAlign w:val="center"/>
          </w:tcPr>
          <w:p>
            <w:pPr>
              <w:adjustRightInd w:val="0"/>
              <w:snapToGrid w:val="0"/>
              <w:spacing w:before="163" w:beforeLines="50" w:line="360" w:lineRule="auto"/>
              <w:jc w:val="center"/>
              <w:rPr>
                <w:rFonts w:ascii="宋体"/>
                <w:szCs w:val="21"/>
              </w:rPr>
            </w:pPr>
            <w:r>
              <w:rPr>
                <w:rFonts w:ascii="宋体" w:hAnsi="宋体" w:cs="宋体"/>
                <w:kern w:val="0"/>
                <w:szCs w:val="21"/>
              </w:rPr>
              <w:t>13337316405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2700" w:type="dxa"/>
            <w:vAlign w:val="center"/>
          </w:tcPr>
          <w:p>
            <w:pPr>
              <w:adjustRightInd w:val="0"/>
              <w:snapToGrid w:val="0"/>
              <w:spacing w:before="163" w:beforeLines="50" w:line="360" w:lineRule="auto"/>
              <w:rPr>
                <w:rFonts w:ascii="宋体"/>
                <w:szCs w:val="21"/>
              </w:rPr>
            </w:pPr>
            <w:r>
              <w:rPr>
                <w:rFonts w:hint="eastAsia" w:ascii="宋体" w:hAnsi="宋体" w:cs="宋体"/>
                <w:kern w:val="0"/>
                <w:szCs w:val="21"/>
              </w:rPr>
              <w:t>兴业银行长沙分行</w:t>
            </w:r>
          </w:p>
        </w:tc>
        <w:tc>
          <w:tcPr>
            <w:tcW w:w="1080" w:type="dxa"/>
            <w:vAlign w:val="center"/>
          </w:tcPr>
          <w:p>
            <w:pPr>
              <w:adjustRightInd w:val="0"/>
              <w:snapToGrid w:val="0"/>
              <w:spacing w:before="163" w:beforeLines="50" w:line="360" w:lineRule="auto"/>
              <w:jc w:val="center"/>
              <w:rPr>
                <w:rFonts w:ascii="宋体"/>
                <w:szCs w:val="21"/>
              </w:rPr>
            </w:pPr>
            <w:r>
              <w:rPr>
                <w:rFonts w:hint="eastAsia" w:ascii="宋体" w:hAnsi="宋体" w:cs="宋体"/>
                <w:kern w:val="0"/>
                <w:szCs w:val="21"/>
              </w:rPr>
              <w:t>蒋修远</w:t>
            </w:r>
          </w:p>
        </w:tc>
        <w:tc>
          <w:tcPr>
            <w:tcW w:w="3060" w:type="dxa"/>
            <w:vAlign w:val="center"/>
          </w:tcPr>
          <w:p>
            <w:pPr>
              <w:adjustRightInd w:val="0"/>
              <w:snapToGrid w:val="0"/>
              <w:spacing w:before="163" w:beforeLines="50" w:line="360" w:lineRule="auto"/>
              <w:rPr>
                <w:rFonts w:ascii="宋体"/>
                <w:szCs w:val="21"/>
              </w:rPr>
            </w:pPr>
            <w:r>
              <w:rPr>
                <w:rFonts w:hint="eastAsia" w:ascii="宋体" w:hAnsi="宋体" w:cs="宋体"/>
                <w:kern w:val="0"/>
                <w:szCs w:val="21"/>
              </w:rPr>
              <w:t>支行客户经理</w:t>
            </w:r>
          </w:p>
        </w:tc>
        <w:tc>
          <w:tcPr>
            <w:tcW w:w="2340" w:type="dxa"/>
            <w:vAlign w:val="center"/>
          </w:tcPr>
          <w:p>
            <w:pPr>
              <w:adjustRightInd w:val="0"/>
              <w:snapToGrid w:val="0"/>
              <w:spacing w:before="163" w:beforeLines="50" w:line="360" w:lineRule="auto"/>
              <w:jc w:val="center"/>
              <w:rPr>
                <w:rFonts w:ascii="宋体"/>
                <w:szCs w:val="21"/>
              </w:rPr>
            </w:pPr>
            <w:r>
              <w:rPr>
                <w:rFonts w:ascii="宋体" w:hAnsi="宋体" w:cs="宋体"/>
                <w:kern w:val="0"/>
                <w:szCs w:val="21"/>
              </w:rPr>
              <w:t>18607310422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trPr>
        <w:tc>
          <w:tcPr>
            <w:tcW w:w="2700" w:type="dxa"/>
            <w:vAlign w:val="center"/>
          </w:tcPr>
          <w:p>
            <w:pPr>
              <w:adjustRightInd w:val="0"/>
              <w:snapToGrid w:val="0"/>
              <w:spacing w:before="163" w:beforeLines="50" w:line="360" w:lineRule="auto"/>
              <w:rPr>
                <w:rFonts w:ascii="宋体"/>
                <w:szCs w:val="21"/>
              </w:rPr>
            </w:pPr>
            <w:r>
              <w:rPr>
                <w:rFonts w:hint="eastAsia" w:ascii="宋体" w:hAnsi="宋体" w:cs="宋体"/>
                <w:kern w:val="0"/>
                <w:szCs w:val="21"/>
              </w:rPr>
              <w:t>中国光大银行长沙分行</w:t>
            </w:r>
          </w:p>
        </w:tc>
        <w:tc>
          <w:tcPr>
            <w:tcW w:w="1080" w:type="dxa"/>
            <w:vAlign w:val="center"/>
          </w:tcPr>
          <w:p>
            <w:pPr>
              <w:adjustRightInd w:val="0"/>
              <w:snapToGrid w:val="0"/>
              <w:spacing w:before="163" w:beforeLines="50" w:line="360" w:lineRule="auto"/>
              <w:jc w:val="center"/>
              <w:rPr>
                <w:rFonts w:ascii="宋体"/>
                <w:szCs w:val="21"/>
              </w:rPr>
            </w:pPr>
            <w:r>
              <w:rPr>
                <w:rFonts w:hint="eastAsia" w:ascii="宋体" w:hAnsi="宋体" w:cs="宋体"/>
                <w:kern w:val="0"/>
                <w:szCs w:val="21"/>
              </w:rPr>
              <w:t>邓永胜</w:t>
            </w:r>
          </w:p>
        </w:tc>
        <w:tc>
          <w:tcPr>
            <w:tcW w:w="3060" w:type="dxa"/>
            <w:vAlign w:val="center"/>
          </w:tcPr>
          <w:p>
            <w:pPr>
              <w:adjustRightInd w:val="0"/>
              <w:snapToGrid w:val="0"/>
              <w:spacing w:before="163" w:beforeLines="50" w:line="360" w:lineRule="auto"/>
              <w:rPr>
                <w:rFonts w:ascii="宋体"/>
                <w:szCs w:val="21"/>
              </w:rPr>
            </w:pPr>
            <w:r>
              <w:rPr>
                <w:rFonts w:hint="eastAsia" w:ascii="宋体" w:hAnsi="宋体" w:cs="宋体"/>
                <w:kern w:val="0"/>
                <w:szCs w:val="21"/>
              </w:rPr>
              <w:t>岳麓支行副行长</w:t>
            </w:r>
          </w:p>
        </w:tc>
        <w:tc>
          <w:tcPr>
            <w:tcW w:w="2340" w:type="dxa"/>
            <w:vAlign w:val="center"/>
          </w:tcPr>
          <w:p>
            <w:pPr>
              <w:adjustRightInd w:val="0"/>
              <w:snapToGrid w:val="0"/>
              <w:spacing w:before="163" w:beforeLines="50" w:line="360" w:lineRule="auto"/>
              <w:jc w:val="center"/>
              <w:rPr>
                <w:rFonts w:ascii="宋体"/>
                <w:szCs w:val="21"/>
              </w:rPr>
            </w:pPr>
            <w:r>
              <w:rPr>
                <w:rFonts w:ascii="宋体" w:hAnsi="宋体" w:cs="宋体"/>
                <w:kern w:val="0"/>
                <w:szCs w:val="21"/>
              </w:rPr>
              <w:t>13617319650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trPr>
        <w:tc>
          <w:tcPr>
            <w:tcW w:w="2700" w:type="dxa"/>
            <w:vAlign w:val="center"/>
          </w:tcPr>
          <w:p>
            <w:pPr>
              <w:adjustRightInd w:val="0"/>
              <w:snapToGrid w:val="0"/>
              <w:spacing w:before="163" w:beforeLines="50" w:line="360" w:lineRule="auto"/>
              <w:rPr>
                <w:rFonts w:ascii="宋体"/>
                <w:szCs w:val="21"/>
              </w:rPr>
            </w:pPr>
            <w:r>
              <w:rPr>
                <w:rFonts w:hint="eastAsia" w:ascii="宋体" w:hAnsi="宋体" w:cs="宋体"/>
                <w:kern w:val="0"/>
                <w:szCs w:val="21"/>
              </w:rPr>
              <w:t>中信银行长沙分行</w:t>
            </w:r>
          </w:p>
        </w:tc>
        <w:tc>
          <w:tcPr>
            <w:tcW w:w="1080" w:type="dxa"/>
            <w:vAlign w:val="center"/>
          </w:tcPr>
          <w:p>
            <w:pPr>
              <w:adjustRightInd w:val="0"/>
              <w:snapToGrid w:val="0"/>
              <w:spacing w:before="163" w:beforeLines="50" w:line="360" w:lineRule="auto"/>
              <w:jc w:val="center"/>
              <w:rPr>
                <w:rFonts w:ascii="宋体"/>
                <w:szCs w:val="21"/>
              </w:rPr>
            </w:pPr>
            <w:r>
              <w:rPr>
                <w:rFonts w:hint="eastAsia" w:ascii="宋体" w:hAnsi="宋体" w:cs="宋体"/>
                <w:kern w:val="0"/>
                <w:szCs w:val="21"/>
              </w:rPr>
              <w:t>蔡学军</w:t>
            </w:r>
          </w:p>
        </w:tc>
        <w:tc>
          <w:tcPr>
            <w:tcW w:w="3060" w:type="dxa"/>
            <w:vAlign w:val="center"/>
          </w:tcPr>
          <w:p>
            <w:pPr>
              <w:adjustRightInd w:val="0"/>
              <w:snapToGrid w:val="0"/>
              <w:spacing w:before="163" w:beforeLines="50" w:line="360" w:lineRule="auto"/>
              <w:rPr>
                <w:rFonts w:ascii="宋体"/>
                <w:szCs w:val="21"/>
              </w:rPr>
            </w:pPr>
            <w:r>
              <w:rPr>
                <w:rFonts w:hint="eastAsia" w:ascii="宋体" w:hAnsi="宋体" w:cs="宋体"/>
                <w:kern w:val="0"/>
                <w:szCs w:val="21"/>
              </w:rPr>
              <w:t>公司银行部负责人</w:t>
            </w:r>
          </w:p>
        </w:tc>
        <w:tc>
          <w:tcPr>
            <w:tcW w:w="2340" w:type="dxa"/>
            <w:vAlign w:val="center"/>
          </w:tcPr>
          <w:p>
            <w:pPr>
              <w:adjustRightInd w:val="0"/>
              <w:snapToGrid w:val="0"/>
              <w:spacing w:before="163" w:beforeLines="50" w:line="360" w:lineRule="auto"/>
              <w:jc w:val="center"/>
              <w:rPr>
                <w:rFonts w:ascii="宋体"/>
                <w:szCs w:val="21"/>
              </w:rPr>
            </w:pPr>
            <w:r>
              <w:rPr>
                <w:rFonts w:ascii="宋体" w:hAnsi="宋体" w:cs="宋体"/>
                <w:kern w:val="0"/>
                <w:szCs w:val="21"/>
              </w:rPr>
              <w:t>13055167195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0" w:hRule="atLeast"/>
        </w:trPr>
        <w:tc>
          <w:tcPr>
            <w:tcW w:w="2700" w:type="dxa"/>
            <w:tcBorders>
              <w:bottom w:val="double" w:color="auto" w:sz="4" w:space="0"/>
            </w:tcBorders>
            <w:vAlign w:val="center"/>
          </w:tcPr>
          <w:p>
            <w:pPr>
              <w:adjustRightInd w:val="0"/>
              <w:snapToGrid w:val="0"/>
              <w:spacing w:before="163" w:beforeLines="50" w:line="360" w:lineRule="auto"/>
              <w:rPr>
                <w:rFonts w:ascii="宋体"/>
                <w:szCs w:val="21"/>
              </w:rPr>
            </w:pPr>
            <w:r>
              <w:rPr>
                <w:rFonts w:hint="eastAsia" w:ascii="宋体" w:hAnsi="宋体" w:cs="宋体"/>
                <w:kern w:val="0"/>
                <w:szCs w:val="21"/>
              </w:rPr>
              <w:t>中信银行长沙分行</w:t>
            </w:r>
          </w:p>
        </w:tc>
        <w:tc>
          <w:tcPr>
            <w:tcW w:w="1080" w:type="dxa"/>
            <w:tcBorders>
              <w:bottom w:val="double" w:color="auto" w:sz="4" w:space="0"/>
            </w:tcBorders>
            <w:vAlign w:val="center"/>
          </w:tcPr>
          <w:p>
            <w:pPr>
              <w:adjustRightInd w:val="0"/>
              <w:snapToGrid w:val="0"/>
              <w:spacing w:before="163" w:beforeLines="50" w:line="360" w:lineRule="auto"/>
              <w:jc w:val="center"/>
              <w:rPr>
                <w:rFonts w:ascii="宋体"/>
                <w:szCs w:val="21"/>
              </w:rPr>
            </w:pPr>
            <w:r>
              <w:rPr>
                <w:rFonts w:hint="eastAsia" w:ascii="宋体" w:hAnsi="宋体" w:cs="宋体"/>
                <w:kern w:val="0"/>
                <w:szCs w:val="21"/>
              </w:rPr>
              <w:t>宋学农</w:t>
            </w:r>
          </w:p>
        </w:tc>
        <w:tc>
          <w:tcPr>
            <w:tcW w:w="3060" w:type="dxa"/>
            <w:tcBorders>
              <w:bottom w:val="double" w:color="auto" w:sz="4" w:space="0"/>
            </w:tcBorders>
            <w:vAlign w:val="center"/>
          </w:tcPr>
          <w:p>
            <w:pPr>
              <w:adjustRightInd w:val="0"/>
              <w:snapToGrid w:val="0"/>
              <w:spacing w:before="163" w:beforeLines="50" w:line="360" w:lineRule="auto"/>
              <w:rPr>
                <w:rFonts w:ascii="宋体"/>
                <w:szCs w:val="21"/>
              </w:rPr>
            </w:pPr>
            <w:r>
              <w:rPr>
                <w:rFonts w:hint="eastAsia" w:ascii="宋体" w:hAnsi="宋体" w:cs="宋体"/>
                <w:kern w:val="0"/>
                <w:szCs w:val="21"/>
              </w:rPr>
              <w:t>银行部综合管理部副总经理</w:t>
            </w:r>
          </w:p>
        </w:tc>
        <w:tc>
          <w:tcPr>
            <w:tcW w:w="2340" w:type="dxa"/>
            <w:tcBorders>
              <w:bottom w:val="double" w:color="auto" w:sz="4" w:space="0"/>
            </w:tcBorders>
            <w:vAlign w:val="center"/>
          </w:tcPr>
          <w:p>
            <w:pPr>
              <w:adjustRightInd w:val="0"/>
              <w:snapToGrid w:val="0"/>
              <w:spacing w:before="163" w:beforeLines="50" w:line="360" w:lineRule="auto"/>
              <w:jc w:val="center"/>
              <w:rPr>
                <w:rFonts w:ascii="宋体"/>
                <w:szCs w:val="21"/>
              </w:rPr>
            </w:pPr>
            <w:r>
              <w:rPr>
                <w:rFonts w:ascii="宋体" w:hAnsi="宋体" w:cs="宋体"/>
                <w:kern w:val="0"/>
                <w:szCs w:val="21"/>
              </w:rPr>
              <w:t>0731-845822141</w:t>
            </w:r>
          </w:p>
        </w:tc>
      </w:tr>
    </w:tbl>
    <w:p>
      <w:pPr>
        <w:adjustRightInd w:val="0"/>
        <w:snapToGrid w:val="0"/>
        <w:spacing w:line="360" w:lineRule="auto"/>
        <w:rPr>
          <w:rFonts w:ascii="宋体"/>
          <w:b/>
          <w:bCs/>
          <w:szCs w:val="21"/>
        </w:rPr>
      </w:pPr>
    </w:p>
    <w:p>
      <w:pPr>
        <w:adjustRightInd w:val="0"/>
        <w:snapToGrid w:val="0"/>
        <w:spacing w:line="360" w:lineRule="auto"/>
        <w:rPr>
          <w:rFonts w:ascii="宋体"/>
          <w:b/>
          <w:bCs/>
          <w:szCs w:val="21"/>
        </w:rPr>
      </w:pPr>
    </w:p>
    <w:p>
      <w:pPr>
        <w:adjustRightInd w:val="0"/>
        <w:snapToGrid w:val="0"/>
        <w:spacing w:line="360" w:lineRule="auto"/>
        <w:rPr>
          <w:rFonts w:ascii="宋体"/>
          <w:b/>
          <w:bCs/>
          <w:szCs w:val="21"/>
        </w:rPr>
      </w:pPr>
    </w:p>
    <w:p>
      <w:pPr>
        <w:adjustRightInd w:val="0"/>
        <w:snapToGrid w:val="0"/>
        <w:spacing w:line="360" w:lineRule="auto"/>
        <w:rPr>
          <w:rFonts w:ascii="宋体"/>
          <w:b/>
          <w:bCs/>
          <w:szCs w:val="21"/>
        </w:rPr>
      </w:pPr>
    </w:p>
    <w:p>
      <w:pPr>
        <w:adjustRightInd w:val="0"/>
        <w:snapToGrid w:val="0"/>
        <w:spacing w:line="360" w:lineRule="auto"/>
        <w:rPr>
          <w:rFonts w:ascii="宋体"/>
          <w:b/>
          <w:bCs/>
          <w:szCs w:val="21"/>
        </w:rPr>
      </w:pPr>
    </w:p>
    <w:p>
      <w:pPr>
        <w:adjustRightInd w:val="0"/>
        <w:snapToGrid w:val="0"/>
        <w:spacing w:line="360" w:lineRule="auto"/>
        <w:rPr>
          <w:rFonts w:ascii="宋体"/>
          <w:b/>
          <w:bCs/>
          <w:szCs w:val="21"/>
        </w:rPr>
      </w:pPr>
    </w:p>
    <w:p>
      <w:pPr>
        <w:adjustRightInd w:val="0"/>
        <w:snapToGrid w:val="0"/>
        <w:spacing w:line="360" w:lineRule="auto"/>
        <w:rPr>
          <w:rFonts w:ascii="宋体"/>
          <w:b/>
          <w:bCs/>
          <w:szCs w:val="21"/>
        </w:rPr>
      </w:pPr>
    </w:p>
    <w:p>
      <w:pPr>
        <w:adjustRightInd w:val="0"/>
        <w:snapToGrid w:val="0"/>
        <w:spacing w:line="360" w:lineRule="auto"/>
        <w:rPr>
          <w:rFonts w:ascii="宋体"/>
          <w:b/>
          <w:bCs/>
          <w:szCs w:val="21"/>
        </w:rPr>
      </w:pPr>
    </w:p>
    <w:p>
      <w:pPr>
        <w:adjustRightInd w:val="0"/>
        <w:snapToGrid w:val="0"/>
        <w:spacing w:line="360" w:lineRule="auto"/>
        <w:rPr>
          <w:rFonts w:ascii="宋体"/>
          <w:b/>
          <w:bCs/>
          <w:szCs w:val="21"/>
        </w:rPr>
      </w:pPr>
    </w:p>
    <w:p>
      <w:pPr>
        <w:adjustRightInd w:val="0"/>
        <w:snapToGrid w:val="0"/>
        <w:spacing w:line="360" w:lineRule="auto"/>
        <w:rPr>
          <w:rFonts w:ascii="宋体"/>
          <w:b/>
          <w:bCs/>
          <w:szCs w:val="21"/>
        </w:rPr>
      </w:pPr>
    </w:p>
    <w:p>
      <w:pPr>
        <w:adjustRightInd w:val="0"/>
        <w:snapToGrid w:val="0"/>
        <w:spacing w:line="360" w:lineRule="auto"/>
        <w:rPr>
          <w:rFonts w:ascii="宋体"/>
          <w:b/>
          <w:bCs/>
          <w:szCs w:val="21"/>
        </w:rPr>
      </w:pPr>
    </w:p>
    <w:p>
      <w:pPr>
        <w:adjustRightInd w:val="0"/>
        <w:snapToGrid w:val="0"/>
        <w:spacing w:line="360" w:lineRule="auto"/>
        <w:rPr>
          <w:rFonts w:ascii="宋体"/>
          <w:b/>
          <w:bCs/>
          <w:szCs w:val="21"/>
        </w:rPr>
      </w:pPr>
    </w:p>
    <w:p>
      <w:pPr>
        <w:adjustRightInd w:val="0"/>
        <w:snapToGrid w:val="0"/>
        <w:spacing w:line="360" w:lineRule="auto"/>
        <w:rPr>
          <w:rFonts w:ascii="宋体"/>
          <w:b/>
          <w:bCs/>
          <w:szCs w:val="21"/>
        </w:rPr>
      </w:pPr>
    </w:p>
    <w:p>
      <w:pPr>
        <w:adjustRightInd w:val="0"/>
        <w:snapToGrid w:val="0"/>
        <w:spacing w:line="360" w:lineRule="auto"/>
        <w:rPr>
          <w:rFonts w:ascii="宋体"/>
          <w:b/>
          <w:bCs/>
          <w:szCs w:val="21"/>
        </w:rPr>
      </w:pPr>
    </w:p>
    <w:p>
      <w:pPr>
        <w:adjustRightInd w:val="0"/>
        <w:snapToGrid w:val="0"/>
        <w:spacing w:line="360" w:lineRule="auto"/>
        <w:rPr>
          <w:rFonts w:ascii="宋体"/>
          <w:b/>
          <w:bCs/>
          <w:szCs w:val="21"/>
        </w:rPr>
      </w:pPr>
    </w:p>
    <w:p>
      <w:pPr>
        <w:adjustRightInd w:val="0"/>
        <w:snapToGrid w:val="0"/>
        <w:spacing w:line="360" w:lineRule="auto"/>
        <w:rPr>
          <w:rFonts w:ascii="宋体"/>
          <w:b/>
          <w:bCs/>
          <w:szCs w:val="21"/>
        </w:rPr>
      </w:pPr>
    </w:p>
    <w:p>
      <w:pPr>
        <w:adjustRightInd w:val="0"/>
        <w:snapToGrid w:val="0"/>
        <w:spacing w:line="360" w:lineRule="auto"/>
        <w:rPr>
          <w:rFonts w:ascii="宋体"/>
          <w:b/>
          <w:bCs/>
          <w:szCs w:val="21"/>
        </w:rPr>
      </w:pPr>
    </w:p>
    <w:p>
      <w:pPr>
        <w:adjustRightInd w:val="0"/>
        <w:snapToGrid w:val="0"/>
        <w:spacing w:line="360" w:lineRule="auto"/>
        <w:rPr>
          <w:rFonts w:ascii="宋体"/>
          <w:b/>
          <w:bCs/>
          <w:szCs w:val="21"/>
        </w:rPr>
      </w:pPr>
      <w:r>
        <w:rPr>
          <w:rFonts w:hint="eastAsia" w:ascii="宋体" w:hAnsi="宋体"/>
          <w:b/>
          <w:bCs/>
          <w:szCs w:val="21"/>
        </w:rPr>
        <w:t>附页</w:t>
      </w:r>
      <w:r>
        <w:rPr>
          <w:rFonts w:ascii="宋体" w:hAnsi="宋体"/>
          <w:b/>
          <w:bCs/>
          <w:szCs w:val="21"/>
        </w:rPr>
        <w:t>2</w:t>
      </w:r>
    </w:p>
    <w:p>
      <w:pPr>
        <w:adjustRightInd w:val="0"/>
        <w:snapToGrid w:val="0"/>
        <w:spacing w:line="360" w:lineRule="auto"/>
        <w:jc w:val="center"/>
        <w:rPr>
          <w:rFonts w:ascii="宋体"/>
          <w:b/>
          <w:bCs/>
          <w:sz w:val="28"/>
          <w:szCs w:val="28"/>
        </w:rPr>
      </w:pPr>
      <w:r>
        <w:rPr>
          <w:rFonts w:hint="eastAsia" w:ascii="宋体" w:hAnsi="宋体" w:cs="宋体"/>
          <w:b/>
          <w:bCs/>
          <w:kern w:val="0"/>
          <w:sz w:val="28"/>
          <w:szCs w:val="28"/>
        </w:rPr>
        <w:t>湖南省政府采购信用担保试点工作的</w:t>
      </w:r>
      <w:r>
        <w:rPr>
          <w:rFonts w:hint="eastAsia" w:ascii="宋体" w:hAnsi="宋体"/>
          <w:b/>
          <w:sz w:val="28"/>
          <w:szCs w:val="28"/>
        </w:rPr>
        <w:t>信用担保机构名单</w:t>
      </w:r>
    </w:p>
    <w:tbl>
      <w:tblPr>
        <w:tblStyle w:val="40"/>
        <w:tblW w:w="918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20"/>
        <w:gridCol w:w="1080"/>
        <w:gridCol w:w="37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trPr>
        <w:tc>
          <w:tcPr>
            <w:tcW w:w="4320" w:type="dxa"/>
            <w:tcBorders>
              <w:top w:val="double" w:color="auto" w:sz="4" w:space="0"/>
            </w:tcBorders>
            <w:vAlign w:val="center"/>
          </w:tcPr>
          <w:p>
            <w:pPr>
              <w:adjustRightInd w:val="0"/>
              <w:snapToGrid w:val="0"/>
              <w:spacing w:line="240" w:lineRule="exact"/>
              <w:jc w:val="center"/>
              <w:rPr>
                <w:rFonts w:ascii="宋体" w:cs="宋体"/>
                <w:b/>
                <w:bCs/>
                <w:kern w:val="0"/>
                <w:szCs w:val="21"/>
              </w:rPr>
            </w:pPr>
            <w:r>
              <w:rPr>
                <w:rFonts w:hint="eastAsia" w:ascii="宋体" w:hAnsi="宋体"/>
                <w:b/>
                <w:szCs w:val="21"/>
              </w:rPr>
              <w:t>信用担保机构</w:t>
            </w:r>
          </w:p>
        </w:tc>
        <w:tc>
          <w:tcPr>
            <w:tcW w:w="1080" w:type="dxa"/>
            <w:tcBorders>
              <w:top w:val="double" w:color="auto" w:sz="4" w:space="0"/>
            </w:tcBorders>
            <w:vAlign w:val="center"/>
          </w:tcPr>
          <w:p>
            <w:pPr>
              <w:adjustRightInd w:val="0"/>
              <w:snapToGrid w:val="0"/>
              <w:spacing w:line="240" w:lineRule="exact"/>
              <w:jc w:val="center"/>
              <w:rPr>
                <w:rFonts w:ascii="宋体" w:cs="宋体"/>
                <w:b/>
                <w:bCs/>
                <w:kern w:val="0"/>
                <w:szCs w:val="21"/>
              </w:rPr>
            </w:pPr>
            <w:r>
              <w:rPr>
                <w:rFonts w:hint="eastAsia" w:ascii="宋体" w:hAnsi="宋体"/>
                <w:b/>
                <w:szCs w:val="21"/>
              </w:rPr>
              <w:t>联系人</w:t>
            </w:r>
          </w:p>
        </w:tc>
        <w:tc>
          <w:tcPr>
            <w:tcW w:w="3780" w:type="dxa"/>
            <w:tcBorders>
              <w:top w:val="double" w:color="auto" w:sz="4" w:space="0"/>
            </w:tcBorders>
            <w:vAlign w:val="center"/>
          </w:tcPr>
          <w:p>
            <w:pPr>
              <w:adjustRightInd w:val="0"/>
              <w:snapToGrid w:val="0"/>
              <w:spacing w:line="240" w:lineRule="exact"/>
              <w:jc w:val="center"/>
              <w:rPr>
                <w:rFonts w:ascii="宋体" w:cs="宋体"/>
                <w:b/>
                <w:bCs/>
                <w:kern w:val="0"/>
                <w:szCs w:val="21"/>
              </w:rPr>
            </w:pPr>
            <w:r>
              <w:rPr>
                <w:rFonts w:hint="eastAsia" w:ascii="宋体" w:hAnsi="宋体"/>
                <w:b/>
                <w:szCs w:val="21"/>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15" w:hRule="atLeast"/>
        </w:trPr>
        <w:tc>
          <w:tcPr>
            <w:tcW w:w="4320" w:type="dxa"/>
            <w:vAlign w:val="center"/>
          </w:tcPr>
          <w:p>
            <w:pPr>
              <w:adjustRightInd w:val="0"/>
              <w:snapToGrid w:val="0"/>
              <w:spacing w:line="360" w:lineRule="auto"/>
              <w:jc w:val="left"/>
              <w:rPr>
                <w:rFonts w:ascii="宋体" w:cs="宋体"/>
                <w:bCs/>
                <w:kern w:val="0"/>
                <w:szCs w:val="21"/>
              </w:rPr>
            </w:pPr>
            <w:r>
              <w:rPr>
                <w:rFonts w:hint="eastAsia" w:ascii="宋体" w:hAnsi="宋体"/>
                <w:szCs w:val="21"/>
              </w:rPr>
              <w:t>中国投资担保公司</w:t>
            </w:r>
          </w:p>
        </w:tc>
        <w:tc>
          <w:tcPr>
            <w:tcW w:w="1080" w:type="dxa"/>
            <w:vAlign w:val="center"/>
          </w:tcPr>
          <w:p>
            <w:pPr>
              <w:adjustRightInd w:val="0"/>
              <w:snapToGrid w:val="0"/>
              <w:spacing w:line="360" w:lineRule="auto"/>
              <w:jc w:val="center"/>
              <w:rPr>
                <w:rFonts w:ascii="宋体" w:cs="宋体"/>
                <w:bCs/>
                <w:kern w:val="0"/>
                <w:szCs w:val="21"/>
              </w:rPr>
            </w:pPr>
            <w:r>
              <w:rPr>
                <w:rFonts w:hint="eastAsia" w:ascii="宋体" w:hAnsi="宋体"/>
                <w:szCs w:val="21"/>
              </w:rPr>
              <w:t>何</w:t>
            </w:r>
            <w:r>
              <w:rPr>
                <w:rFonts w:ascii="宋体" w:hAnsi="宋体"/>
                <w:szCs w:val="21"/>
              </w:rPr>
              <w:t xml:space="preserve">  </w:t>
            </w:r>
            <w:r>
              <w:rPr>
                <w:rFonts w:hint="eastAsia" w:ascii="宋体" w:hAnsi="宋体"/>
                <w:szCs w:val="21"/>
              </w:rPr>
              <w:t>嘉</w:t>
            </w:r>
          </w:p>
        </w:tc>
        <w:tc>
          <w:tcPr>
            <w:tcW w:w="3780" w:type="dxa"/>
            <w:vAlign w:val="center"/>
          </w:tcPr>
          <w:p>
            <w:pPr>
              <w:adjustRightInd w:val="0"/>
              <w:snapToGrid w:val="0"/>
              <w:spacing w:line="360" w:lineRule="auto"/>
              <w:jc w:val="left"/>
              <w:rPr>
                <w:rFonts w:ascii="宋体" w:cs="宋体"/>
                <w:bCs/>
                <w:kern w:val="0"/>
                <w:szCs w:val="21"/>
              </w:rPr>
            </w:pPr>
            <w:r>
              <w:rPr>
                <w:rFonts w:ascii="宋体" w:hAnsi="宋体"/>
                <w:szCs w:val="21"/>
              </w:rPr>
              <w:t>010-88822659/13718642233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trPr>
        <w:tc>
          <w:tcPr>
            <w:tcW w:w="4320" w:type="dxa"/>
            <w:vAlign w:val="center"/>
          </w:tcPr>
          <w:p>
            <w:pPr>
              <w:adjustRightInd w:val="0"/>
              <w:snapToGrid w:val="0"/>
              <w:spacing w:line="360" w:lineRule="auto"/>
              <w:jc w:val="left"/>
              <w:rPr>
                <w:rFonts w:ascii="宋体" w:cs="宋体"/>
                <w:bCs/>
                <w:kern w:val="0"/>
                <w:szCs w:val="21"/>
              </w:rPr>
            </w:pPr>
            <w:r>
              <w:rPr>
                <w:rFonts w:hint="eastAsia" w:ascii="宋体" w:hAnsi="宋体"/>
                <w:szCs w:val="21"/>
              </w:rPr>
              <w:t>湖南省中小企业信用担保有限责任公司</w:t>
            </w:r>
          </w:p>
        </w:tc>
        <w:tc>
          <w:tcPr>
            <w:tcW w:w="1080" w:type="dxa"/>
            <w:vAlign w:val="center"/>
          </w:tcPr>
          <w:p>
            <w:pPr>
              <w:adjustRightInd w:val="0"/>
              <w:snapToGrid w:val="0"/>
              <w:spacing w:line="360" w:lineRule="auto"/>
              <w:jc w:val="center"/>
              <w:rPr>
                <w:rFonts w:ascii="宋体" w:cs="宋体"/>
                <w:bCs/>
                <w:kern w:val="0"/>
                <w:szCs w:val="21"/>
              </w:rPr>
            </w:pPr>
            <w:r>
              <w:rPr>
                <w:rFonts w:hint="eastAsia" w:ascii="宋体" w:hAnsi="宋体"/>
                <w:szCs w:val="21"/>
              </w:rPr>
              <w:t>蔡建雄</w:t>
            </w:r>
          </w:p>
        </w:tc>
        <w:tc>
          <w:tcPr>
            <w:tcW w:w="3780" w:type="dxa"/>
            <w:vAlign w:val="center"/>
          </w:tcPr>
          <w:p>
            <w:pPr>
              <w:adjustRightInd w:val="0"/>
              <w:snapToGrid w:val="0"/>
              <w:spacing w:line="360" w:lineRule="auto"/>
              <w:jc w:val="left"/>
              <w:rPr>
                <w:rFonts w:ascii="宋体" w:cs="宋体"/>
                <w:bCs/>
                <w:kern w:val="0"/>
                <w:szCs w:val="21"/>
              </w:rPr>
            </w:pPr>
            <w:r>
              <w:rPr>
                <w:rFonts w:ascii="宋体" w:hAnsi="宋体"/>
                <w:szCs w:val="21"/>
              </w:rPr>
              <w:t>0731-84172390-201/15573193555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198" w:hRule="atLeast"/>
        </w:trPr>
        <w:tc>
          <w:tcPr>
            <w:tcW w:w="4320" w:type="dxa"/>
            <w:tcBorders>
              <w:bottom w:val="double" w:color="auto" w:sz="4" w:space="0"/>
            </w:tcBorders>
            <w:vAlign w:val="center"/>
          </w:tcPr>
          <w:p>
            <w:pPr>
              <w:adjustRightInd w:val="0"/>
              <w:snapToGrid w:val="0"/>
              <w:spacing w:line="360" w:lineRule="auto"/>
              <w:rPr>
                <w:rFonts w:ascii="宋体" w:cs="宋体"/>
                <w:szCs w:val="21"/>
              </w:rPr>
            </w:pPr>
            <w:r>
              <w:rPr>
                <w:rFonts w:hint="eastAsia" w:ascii="宋体" w:hAnsi="宋体"/>
                <w:szCs w:val="21"/>
              </w:rPr>
              <w:t>湖南农业信用担保有限公司</w:t>
            </w:r>
          </w:p>
        </w:tc>
        <w:tc>
          <w:tcPr>
            <w:tcW w:w="1080" w:type="dxa"/>
            <w:tcBorders>
              <w:bottom w:val="double" w:color="auto" w:sz="4" w:space="0"/>
            </w:tcBorders>
            <w:vAlign w:val="center"/>
          </w:tcPr>
          <w:p>
            <w:pPr>
              <w:adjustRightInd w:val="0"/>
              <w:snapToGrid w:val="0"/>
              <w:spacing w:line="360" w:lineRule="auto"/>
              <w:jc w:val="center"/>
              <w:rPr>
                <w:rFonts w:ascii="宋体"/>
                <w:szCs w:val="21"/>
              </w:rPr>
            </w:pPr>
            <w:r>
              <w:rPr>
                <w:rFonts w:hint="eastAsia" w:ascii="宋体" w:hAnsi="宋体"/>
                <w:szCs w:val="21"/>
              </w:rPr>
              <w:t>彭</w:t>
            </w:r>
            <w:r>
              <w:rPr>
                <w:rFonts w:ascii="宋体" w:hAnsi="宋体"/>
                <w:szCs w:val="21"/>
              </w:rPr>
              <w:t xml:space="preserve">  </w:t>
            </w:r>
            <w:r>
              <w:rPr>
                <w:rFonts w:hint="eastAsia" w:ascii="宋体" w:hAnsi="宋体"/>
                <w:szCs w:val="21"/>
              </w:rPr>
              <w:t>球</w:t>
            </w:r>
          </w:p>
          <w:p>
            <w:pPr>
              <w:adjustRightInd w:val="0"/>
              <w:snapToGrid w:val="0"/>
              <w:spacing w:line="360" w:lineRule="auto"/>
              <w:jc w:val="center"/>
              <w:rPr>
                <w:rFonts w:ascii="宋体" w:cs="宋体"/>
                <w:bCs/>
                <w:kern w:val="0"/>
                <w:szCs w:val="21"/>
              </w:rPr>
            </w:pPr>
            <w:r>
              <w:rPr>
                <w:rFonts w:hint="eastAsia" w:ascii="宋体" w:hAnsi="宋体"/>
                <w:szCs w:val="21"/>
              </w:rPr>
              <w:t>邓霞英</w:t>
            </w:r>
          </w:p>
        </w:tc>
        <w:tc>
          <w:tcPr>
            <w:tcW w:w="3780" w:type="dxa"/>
            <w:tcBorders>
              <w:bottom w:val="double" w:color="auto" w:sz="4" w:space="0"/>
            </w:tcBorders>
            <w:vAlign w:val="center"/>
          </w:tcPr>
          <w:p>
            <w:pPr>
              <w:adjustRightInd w:val="0"/>
              <w:snapToGrid w:val="0"/>
              <w:spacing w:line="360" w:lineRule="auto"/>
              <w:jc w:val="left"/>
              <w:rPr>
                <w:rFonts w:ascii="宋体" w:cs="宋体"/>
                <w:bCs/>
                <w:kern w:val="0"/>
                <w:szCs w:val="21"/>
              </w:rPr>
            </w:pPr>
            <w:r>
              <w:rPr>
                <w:rFonts w:ascii="宋体" w:hAnsi="宋体"/>
                <w:szCs w:val="21"/>
              </w:rPr>
              <w:t>0731-89761702/13875980906 0731-89761706/13574125851</w:t>
            </w:r>
          </w:p>
        </w:tc>
      </w:tr>
    </w:tbl>
    <w:p>
      <w:pPr>
        <w:adjustRightInd w:val="0"/>
        <w:snapToGrid w:val="0"/>
        <w:spacing w:line="360" w:lineRule="auto"/>
        <w:rPr>
          <w:rFonts w:ascii="宋体"/>
          <w:b/>
          <w:szCs w:val="21"/>
        </w:rPr>
        <w:sectPr>
          <w:headerReference r:id="rId11" w:type="first"/>
          <w:footerReference r:id="rId14" w:type="first"/>
          <w:headerReference r:id="rId9" w:type="default"/>
          <w:footerReference r:id="rId12" w:type="default"/>
          <w:headerReference r:id="rId10" w:type="even"/>
          <w:footerReference r:id="rId13" w:type="even"/>
          <w:pgSz w:w="11906" w:h="16838"/>
          <w:pgMar w:top="1247" w:right="1417" w:bottom="1247" w:left="1417" w:header="851" w:footer="992" w:gutter="0"/>
          <w:cols w:space="0" w:num="1"/>
          <w:docGrid w:type="lines" w:linePitch="326" w:charSpace="0"/>
        </w:sectPr>
      </w:pPr>
    </w:p>
    <w:p>
      <w:pPr>
        <w:adjustRightInd w:val="0"/>
        <w:snapToGrid w:val="0"/>
        <w:spacing w:line="360" w:lineRule="auto"/>
        <w:rPr>
          <w:rFonts w:ascii="宋体"/>
          <w:b/>
          <w:bCs/>
          <w:szCs w:val="21"/>
        </w:rPr>
      </w:pPr>
      <w:r>
        <w:rPr>
          <w:rFonts w:hint="eastAsia" w:ascii="宋体" w:hAnsi="宋体"/>
          <w:b/>
          <w:bCs/>
          <w:szCs w:val="21"/>
        </w:rPr>
        <w:t>附页</w:t>
      </w:r>
      <w:r>
        <w:rPr>
          <w:rFonts w:ascii="宋体" w:hAnsi="宋体"/>
          <w:b/>
          <w:bCs/>
          <w:szCs w:val="21"/>
        </w:rPr>
        <w:t>3</w:t>
      </w:r>
    </w:p>
    <w:p>
      <w:pPr>
        <w:adjustRightInd w:val="0"/>
        <w:snapToGrid w:val="0"/>
        <w:spacing w:line="360" w:lineRule="auto"/>
        <w:jc w:val="center"/>
        <w:rPr>
          <w:rFonts w:ascii="宋体" w:cs="宋体"/>
          <w:b/>
          <w:color w:val="000000"/>
          <w:kern w:val="0"/>
          <w:sz w:val="28"/>
          <w:szCs w:val="28"/>
        </w:rPr>
      </w:pPr>
      <w:r>
        <w:rPr>
          <w:rFonts w:hint="eastAsia" w:ascii="宋体" w:hAnsi="宋体" w:cs="宋体"/>
          <w:b/>
          <w:color w:val="000000"/>
          <w:kern w:val="0"/>
          <w:sz w:val="28"/>
          <w:szCs w:val="28"/>
        </w:rPr>
        <w:t>政府采购履约担保函</w:t>
      </w:r>
    </w:p>
    <w:p>
      <w:pPr>
        <w:adjustRightInd w:val="0"/>
        <w:snapToGrid w:val="0"/>
        <w:spacing w:line="360" w:lineRule="auto"/>
        <w:ind w:firstLine="6510" w:firstLineChars="3100"/>
        <w:rPr>
          <w:rFonts w:ascii="宋体" w:cs="宋体"/>
          <w:b/>
          <w:color w:val="000000"/>
          <w:kern w:val="0"/>
          <w:szCs w:val="21"/>
        </w:rPr>
      </w:pPr>
      <w:r>
        <w:rPr>
          <w:rFonts w:hint="eastAsia" w:ascii="宋体" w:hAnsi="宋体" w:cs="宋体"/>
          <w:color w:val="000000"/>
          <w:kern w:val="0"/>
          <w:szCs w:val="21"/>
        </w:rPr>
        <w:t>编号：</w:t>
      </w:r>
      <w:r>
        <w:rPr>
          <w:rFonts w:ascii="宋体" w:hAnsi="宋体" w:cs="宋体"/>
          <w:color w:val="000000"/>
          <w:kern w:val="0"/>
          <w:szCs w:val="21"/>
          <w:u w:val="single"/>
        </w:rPr>
        <w:t xml:space="preserve">              </w:t>
      </w:r>
    </w:p>
    <w:p>
      <w:pPr>
        <w:adjustRightInd w:val="0"/>
        <w:snapToGrid w:val="0"/>
        <w:spacing w:line="360" w:lineRule="auto"/>
        <w:rPr>
          <w:rFonts w:ascii="宋体" w:cs="宋体"/>
          <w:color w:val="000000"/>
          <w:kern w:val="0"/>
          <w:szCs w:val="21"/>
        </w:rPr>
      </w:pPr>
      <w:r>
        <w:rPr>
          <w:rFonts w:ascii="宋体" w:hAnsi="宋体" w:cs="宋体"/>
          <w:color w:val="000000"/>
          <w:kern w:val="0"/>
          <w:szCs w:val="21"/>
        </w:rPr>
        <w:t xml:space="preserve"> </w:t>
      </w:r>
      <w:r>
        <w:rPr>
          <w:rFonts w:ascii="宋体" w:hAnsi="宋体" w:cs="宋体"/>
          <w:color w:val="000000"/>
          <w:kern w:val="0"/>
          <w:szCs w:val="21"/>
          <w:u w:val="single"/>
        </w:rPr>
        <w:t xml:space="preserve">                     </w:t>
      </w:r>
      <w:r>
        <w:rPr>
          <w:rFonts w:hint="eastAsia" w:ascii="宋体" w:hAnsi="宋体" w:cs="宋体"/>
          <w:color w:val="000000"/>
          <w:kern w:val="0"/>
          <w:szCs w:val="21"/>
        </w:rPr>
        <w:t>（采购人）：</w:t>
      </w:r>
      <w:r>
        <w:rPr>
          <w:rFonts w:ascii="宋体" w:hAnsi="宋体" w:cs="宋体"/>
          <w:color w:val="000000"/>
          <w:kern w:val="0"/>
          <w:szCs w:val="21"/>
        </w:rPr>
        <w:t xml:space="preserve"> </w:t>
      </w:r>
    </w:p>
    <w:p>
      <w:pPr>
        <w:adjustRightInd w:val="0"/>
        <w:snapToGrid w:val="0"/>
        <w:spacing w:line="360" w:lineRule="auto"/>
        <w:ind w:firstLine="420" w:firstLineChars="200"/>
        <w:rPr>
          <w:rFonts w:ascii="宋体" w:cs="宋体"/>
          <w:color w:val="000000"/>
          <w:kern w:val="0"/>
          <w:szCs w:val="21"/>
        </w:rPr>
      </w:pPr>
      <w:r>
        <w:rPr>
          <w:rFonts w:hint="eastAsia" w:ascii="宋体" w:hAnsi="宋体" w:cs="宋体"/>
          <w:color w:val="000000"/>
          <w:kern w:val="0"/>
          <w:szCs w:val="21"/>
        </w:rPr>
        <w:t>鉴于你方与</w:t>
      </w:r>
      <w:r>
        <w:rPr>
          <w:rFonts w:ascii="宋体" w:hAnsi="宋体" w:cs="宋体"/>
          <w:color w:val="000000"/>
          <w:kern w:val="0"/>
          <w:szCs w:val="21"/>
          <w:u w:val="single"/>
        </w:rPr>
        <w:t xml:space="preserve">                   </w:t>
      </w:r>
      <w:r>
        <w:rPr>
          <w:rFonts w:hint="eastAsia" w:ascii="宋体" w:hAnsi="宋体" w:cs="宋体"/>
          <w:color w:val="000000"/>
          <w:kern w:val="0"/>
          <w:szCs w:val="21"/>
        </w:rPr>
        <w:t>（以下简称供应商）于</w:t>
      </w:r>
      <w:r>
        <w:rPr>
          <w:rFonts w:ascii="宋体" w:hAnsi="宋体" w:cs="宋体"/>
          <w:color w:val="000000"/>
          <w:kern w:val="0"/>
          <w:szCs w:val="21"/>
          <w:u w:val="single"/>
        </w:rPr>
        <w:t xml:space="preserve">     </w:t>
      </w:r>
      <w:r>
        <w:rPr>
          <w:rFonts w:hint="eastAsia" w:ascii="宋体" w:hAnsi="宋体" w:cs="宋体"/>
          <w:color w:val="000000"/>
          <w:kern w:val="0"/>
          <w:szCs w:val="21"/>
        </w:rPr>
        <w:t>年</w:t>
      </w:r>
      <w:r>
        <w:rPr>
          <w:rFonts w:ascii="宋体" w:hAnsi="宋体" w:cs="宋体"/>
          <w:color w:val="000000"/>
          <w:kern w:val="0"/>
          <w:szCs w:val="21"/>
          <w:u w:val="single"/>
        </w:rPr>
        <w:t xml:space="preserve">   </w:t>
      </w:r>
      <w:r>
        <w:rPr>
          <w:rFonts w:hint="eastAsia" w:ascii="宋体" w:hAnsi="宋体" w:cs="宋体"/>
          <w:color w:val="000000"/>
          <w:kern w:val="0"/>
          <w:szCs w:val="21"/>
        </w:rPr>
        <w:t>月</w:t>
      </w:r>
      <w:r>
        <w:rPr>
          <w:rFonts w:ascii="宋体" w:hAnsi="宋体" w:cs="宋体"/>
          <w:color w:val="000000"/>
          <w:kern w:val="0"/>
          <w:szCs w:val="21"/>
          <w:u w:val="single"/>
        </w:rPr>
        <w:t xml:space="preserve">   </w:t>
      </w:r>
      <w:r>
        <w:rPr>
          <w:rFonts w:hint="eastAsia" w:ascii="宋体" w:hAnsi="宋体" w:cs="宋体"/>
          <w:color w:val="000000"/>
          <w:kern w:val="0"/>
          <w:szCs w:val="21"/>
        </w:rPr>
        <w:t>日签定编号为</w:t>
      </w:r>
      <w:r>
        <w:rPr>
          <w:rFonts w:ascii="宋体" w:hAnsi="宋体" w:cs="宋体"/>
          <w:color w:val="000000"/>
          <w:kern w:val="0"/>
          <w:szCs w:val="21"/>
          <w:u w:val="single"/>
        </w:rPr>
        <w:t xml:space="preserve">           </w:t>
      </w:r>
      <w:r>
        <w:rPr>
          <w:rFonts w:hint="eastAsia" w:ascii="宋体" w:hAnsi="宋体" w:cs="宋体"/>
          <w:color w:val="000000"/>
          <w:kern w:val="0"/>
          <w:szCs w:val="21"/>
        </w:rPr>
        <w:t>的《</w:t>
      </w:r>
      <w:r>
        <w:rPr>
          <w:rFonts w:ascii="宋体" w:hAnsi="宋体" w:cs="宋体"/>
          <w:color w:val="000000"/>
          <w:kern w:val="0"/>
          <w:szCs w:val="21"/>
          <w:u w:val="single"/>
        </w:rPr>
        <w:t xml:space="preserve">            </w:t>
      </w:r>
      <w:r>
        <w:rPr>
          <w:rFonts w:hint="eastAsia" w:ascii="宋体" w:hAnsi="宋体" w:cs="宋体"/>
          <w:color w:val="000000"/>
          <w:kern w:val="0"/>
          <w:szCs w:val="21"/>
        </w:rPr>
        <w:t>政府采购合同》（以下简称主合同），且依据该合同的约定，供应商应在</w:t>
      </w:r>
      <w:r>
        <w:rPr>
          <w:rFonts w:ascii="宋体" w:hAnsi="宋体" w:cs="宋体"/>
          <w:color w:val="000000"/>
          <w:kern w:val="0"/>
          <w:szCs w:val="21"/>
          <w:u w:val="single"/>
        </w:rPr>
        <w:t xml:space="preserve">     </w:t>
      </w:r>
      <w:r>
        <w:rPr>
          <w:rFonts w:hint="eastAsia" w:ascii="宋体" w:hAnsi="宋体" w:cs="宋体"/>
          <w:color w:val="000000"/>
          <w:kern w:val="0"/>
          <w:szCs w:val="21"/>
        </w:rPr>
        <w:t>年</w:t>
      </w:r>
      <w:r>
        <w:rPr>
          <w:rFonts w:ascii="宋体" w:hAnsi="宋体" w:cs="宋体"/>
          <w:color w:val="000000"/>
          <w:kern w:val="0"/>
          <w:szCs w:val="21"/>
          <w:u w:val="single"/>
        </w:rPr>
        <w:t xml:space="preserve">   </w:t>
      </w:r>
      <w:r>
        <w:rPr>
          <w:rFonts w:hint="eastAsia" w:ascii="宋体" w:hAnsi="宋体" w:cs="宋体"/>
          <w:color w:val="000000"/>
          <w:kern w:val="0"/>
          <w:szCs w:val="21"/>
        </w:rPr>
        <w:t>月</w:t>
      </w:r>
      <w:r>
        <w:rPr>
          <w:rFonts w:ascii="宋体" w:hAnsi="宋体" w:cs="宋体"/>
          <w:color w:val="000000"/>
          <w:kern w:val="0"/>
          <w:szCs w:val="21"/>
          <w:u w:val="single"/>
        </w:rPr>
        <w:t xml:space="preserve">   </w:t>
      </w:r>
      <w:r>
        <w:rPr>
          <w:rFonts w:hint="eastAsia" w:ascii="宋体" w:hAnsi="宋体" w:cs="宋体"/>
          <w:color w:val="000000"/>
          <w:kern w:val="0"/>
          <w:szCs w:val="21"/>
        </w:rPr>
        <w:t>日前向你方交纳履约保证金，且可以履约担保函的形式交纳履约保证金。应供应商的申请，我方以保证的方式向你方提供如下履约保证金担保：</w:t>
      </w:r>
    </w:p>
    <w:p>
      <w:pPr>
        <w:adjustRightInd w:val="0"/>
        <w:snapToGrid w:val="0"/>
        <w:spacing w:line="360" w:lineRule="auto"/>
        <w:ind w:firstLine="422" w:firstLineChars="200"/>
        <w:rPr>
          <w:rFonts w:ascii="宋体" w:cs="宋体"/>
          <w:b/>
          <w:color w:val="000000"/>
          <w:kern w:val="0"/>
          <w:szCs w:val="21"/>
        </w:rPr>
      </w:pPr>
      <w:r>
        <w:rPr>
          <w:rFonts w:hint="eastAsia" w:ascii="宋体" w:hAnsi="宋体" w:cs="宋体"/>
          <w:b/>
          <w:color w:val="000000"/>
          <w:kern w:val="0"/>
          <w:szCs w:val="21"/>
        </w:rPr>
        <w:t>一、保证责任的情形及保证金额</w:t>
      </w:r>
    </w:p>
    <w:p>
      <w:pPr>
        <w:adjustRightInd w:val="0"/>
        <w:snapToGrid w:val="0"/>
        <w:spacing w:line="360" w:lineRule="auto"/>
        <w:ind w:firstLine="420" w:firstLineChars="200"/>
        <w:rPr>
          <w:rFonts w:ascii="宋体" w:cs="宋体"/>
          <w:color w:val="000000"/>
          <w:kern w:val="0"/>
          <w:szCs w:val="21"/>
        </w:rPr>
      </w:pPr>
      <w:r>
        <w:rPr>
          <w:rFonts w:hint="eastAsia" w:ascii="宋体" w:hAnsi="宋体" w:cs="宋体"/>
          <w:color w:val="000000"/>
          <w:kern w:val="0"/>
          <w:szCs w:val="21"/>
        </w:rPr>
        <w:t>（一）在供应商出现下列情形之一时，我方承担保证责任：</w:t>
      </w:r>
    </w:p>
    <w:p>
      <w:pPr>
        <w:adjustRightInd w:val="0"/>
        <w:snapToGrid w:val="0"/>
        <w:spacing w:line="360" w:lineRule="auto"/>
        <w:ind w:firstLine="420" w:firstLineChars="200"/>
        <w:rPr>
          <w:rFonts w:asci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．将中标项目转让给他人，或者在投标文件中未说明，且未经采购人同意，将中标项目分包给他人的；</w:t>
      </w:r>
    </w:p>
    <w:p>
      <w:pPr>
        <w:adjustRightInd w:val="0"/>
        <w:snapToGrid w:val="0"/>
        <w:spacing w:line="360" w:lineRule="auto"/>
        <w:ind w:firstLine="420" w:firstLineChars="200"/>
        <w:rPr>
          <w:rFonts w:asci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．主合同约定的应当缴纳履约保证金的情形</w:t>
      </w:r>
      <w:r>
        <w:rPr>
          <w:rFonts w:ascii="宋体" w:hAnsi="宋体" w:cs="宋体"/>
          <w:color w:val="000000"/>
          <w:kern w:val="0"/>
          <w:szCs w:val="21"/>
        </w:rPr>
        <w:t xml:space="preserve">: </w:t>
      </w:r>
    </w:p>
    <w:p>
      <w:pPr>
        <w:adjustRightInd w:val="0"/>
        <w:snapToGrid w:val="0"/>
        <w:spacing w:line="360" w:lineRule="auto"/>
        <w:ind w:firstLine="420" w:firstLineChars="200"/>
        <w:rPr>
          <w:rFonts w:ascii="宋体" w:cs="宋体"/>
          <w:b/>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）未按主合同约定的质量、数量和期限供应货物</w:t>
      </w:r>
      <w:r>
        <w:rPr>
          <w:rFonts w:ascii="宋体" w:hAnsi="宋体" w:cs="宋体"/>
          <w:color w:val="000000"/>
          <w:kern w:val="0"/>
          <w:szCs w:val="21"/>
        </w:rPr>
        <w:t>/</w:t>
      </w:r>
      <w:r>
        <w:rPr>
          <w:rFonts w:hint="eastAsia" w:ascii="宋体" w:hAnsi="宋体" w:cs="宋体"/>
          <w:color w:val="000000"/>
          <w:kern w:val="0"/>
          <w:szCs w:val="21"/>
        </w:rPr>
        <w:t>提供服务</w:t>
      </w:r>
      <w:r>
        <w:rPr>
          <w:rFonts w:ascii="宋体" w:hAnsi="宋体" w:cs="宋体"/>
          <w:color w:val="000000"/>
          <w:kern w:val="0"/>
          <w:szCs w:val="21"/>
        </w:rPr>
        <w:t>/</w:t>
      </w:r>
      <w:r>
        <w:rPr>
          <w:rFonts w:hint="eastAsia" w:ascii="宋体" w:hAnsi="宋体" w:cs="宋体"/>
          <w:color w:val="000000"/>
          <w:kern w:val="0"/>
          <w:szCs w:val="21"/>
        </w:rPr>
        <w:t>完成工程的；</w:t>
      </w:r>
      <w:r>
        <w:rPr>
          <w:rFonts w:ascii="宋体" w:hAnsi="宋体" w:cs="宋体"/>
          <w:color w:val="000000"/>
          <w:kern w:val="0"/>
          <w:szCs w:val="21"/>
        </w:rPr>
        <w:t xml:space="preserve"> </w:t>
      </w:r>
    </w:p>
    <w:p>
      <w:pPr>
        <w:adjustRightInd w:val="0"/>
        <w:snapToGrid w:val="0"/>
        <w:spacing w:line="360" w:lineRule="auto"/>
        <w:ind w:firstLine="420" w:firstLineChars="200"/>
        <w:rPr>
          <w:rFonts w:ascii="宋体" w:cs="宋体"/>
          <w:color w:val="000000"/>
          <w:kern w:val="0"/>
          <w:szCs w:val="21"/>
          <w:u w:val="single"/>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w:t>
      </w:r>
      <w:r>
        <w:rPr>
          <w:rFonts w:ascii="宋体" w:hAnsi="宋体" w:cs="宋体"/>
          <w:color w:val="000000"/>
          <w:kern w:val="0"/>
          <w:szCs w:val="21"/>
          <w:u w:val="single"/>
        </w:rPr>
        <w:t xml:space="preserve">                                                  </w:t>
      </w:r>
      <w:r>
        <w:rPr>
          <w:rFonts w:hint="eastAsia" w:ascii="宋体" w:hAnsi="宋体" w:cs="宋体"/>
          <w:color w:val="000000"/>
          <w:kern w:val="0"/>
          <w:szCs w:val="21"/>
        </w:rPr>
        <w:t>。</w:t>
      </w:r>
    </w:p>
    <w:p>
      <w:pPr>
        <w:adjustRightInd w:val="0"/>
        <w:snapToGrid w:val="0"/>
        <w:spacing w:line="360" w:lineRule="auto"/>
        <w:ind w:firstLine="420" w:firstLineChars="200"/>
        <w:rPr>
          <w:rFonts w:ascii="宋体" w:cs="宋体"/>
          <w:color w:val="000000"/>
          <w:kern w:val="0"/>
          <w:szCs w:val="21"/>
        </w:rPr>
      </w:pPr>
      <w:r>
        <w:rPr>
          <w:rFonts w:hint="eastAsia" w:ascii="宋体" w:hAnsi="宋体" w:cs="宋体"/>
          <w:color w:val="000000"/>
          <w:kern w:val="0"/>
          <w:szCs w:val="21"/>
        </w:rPr>
        <w:t>（二）我方的保证范围是主合同约定的合同价款总额的</w:t>
      </w:r>
      <w:r>
        <w:rPr>
          <w:rFonts w:ascii="宋体" w:hAnsi="宋体" w:cs="宋体"/>
          <w:color w:val="000000"/>
          <w:kern w:val="0"/>
          <w:szCs w:val="21"/>
          <w:u w:val="single"/>
        </w:rPr>
        <w:t xml:space="preserve">   </w:t>
      </w:r>
      <w:r>
        <w:rPr>
          <w:rFonts w:ascii="宋体" w:hAnsi="宋体" w:cs="宋体"/>
          <w:color w:val="000000"/>
          <w:kern w:val="0"/>
          <w:szCs w:val="21"/>
        </w:rPr>
        <w:t>%</w:t>
      </w:r>
      <w:r>
        <w:rPr>
          <w:rFonts w:hint="eastAsia" w:ascii="宋体" w:hAnsi="宋体" w:cs="宋体"/>
          <w:color w:val="000000"/>
          <w:kern w:val="0"/>
          <w:szCs w:val="21"/>
        </w:rPr>
        <w:t>数额为</w:t>
      </w:r>
      <w:r>
        <w:rPr>
          <w:rFonts w:ascii="宋体" w:hAnsi="宋体" w:cs="宋体"/>
          <w:color w:val="000000"/>
          <w:kern w:val="0"/>
          <w:szCs w:val="21"/>
          <w:u w:val="single"/>
        </w:rPr>
        <w:t xml:space="preserve">      </w:t>
      </w:r>
      <w:r>
        <w:rPr>
          <w:rFonts w:hint="eastAsia" w:ascii="宋体" w:hAnsi="宋体" w:cs="宋体"/>
          <w:color w:val="000000"/>
          <w:kern w:val="0"/>
          <w:szCs w:val="21"/>
        </w:rPr>
        <w:t>元（大写</w:t>
      </w:r>
      <w:r>
        <w:rPr>
          <w:rFonts w:ascii="宋体" w:hAnsi="宋体" w:cs="宋体"/>
          <w:color w:val="000000"/>
          <w:kern w:val="0"/>
          <w:szCs w:val="21"/>
          <w:u w:val="single"/>
        </w:rPr>
        <w:t xml:space="preserve">                  </w:t>
      </w:r>
      <w:r>
        <w:rPr>
          <w:rFonts w:hint="eastAsia" w:ascii="宋体" w:hAnsi="宋体" w:cs="宋体"/>
          <w:color w:val="000000"/>
          <w:kern w:val="0"/>
          <w:szCs w:val="21"/>
        </w:rPr>
        <w:t>），币种为</w:t>
      </w:r>
      <w:r>
        <w:rPr>
          <w:rFonts w:ascii="宋体" w:hAnsi="宋体" w:cs="宋体"/>
          <w:color w:val="000000"/>
          <w:kern w:val="0"/>
          <w:szCs w:val="21"/>
          <w:u w:val="single"/>
        </w:rPr>
        <w:t xml:space="preserve">        </w:t>
      </w:r>
      <w:r>
        <w:rPr>
          <w:rFonts w:hint="eastAsia" w:ascii="宋体" w:hAnsi="宋体" w:cs="宋体"/>
          <w:color w:val="000000"/>
          <w:kern w:val="0"/>
          <w:szCs w:val="21"/>
        </w:rPr>
        <w:t>。（即主合同履约保证金金额）</w:t>
      </w:r>
    </w:p>
    <w:p>
      <w:pPr>
        <w:adjustRightInd w:val="0"/>
        <w:snapToGrid w:val="0"/>
        <w:spacing w:line="360" w:lineRule="auto"/>
        <w:ind w:firstLine="422" w:firstLineChars="200"/>
        <w:rPr>
          <w:rFonts w:ascii="宋体" w:cs="宋体"/>
          <w:b/>
          <w:color w:val="000000"/>
          <w:kern w:val="0"/>
          <w:szCs w:val="21"/>
        </w:rPr>
      </w:pPr>
      <w:r>
        <w:rPr>
          <w:rFonts w:hint="eastAsia" w:ascii="宋体" w:hAnsi="宋体" w:cs="宋体"/>
          <w:b/>
          <w:color w:val="000000"/>
          <w:kern w:val="0"/>
          <w:szCs w:val="21"/>
        </w:rPr>
        <w:t>二、保证的方式及保证期间</w:t>
      </w:r>
      <w:r>
        <w:rPr>
          <w:rFonts w:ascii="宋体" w:hAnsi="宋体" w:cs="宋体"/>
          <w:b/>
          <w:color w:val="000000"/>
          <w:kern w:val="0"/>
          <w:szCs w:val="21"/>
        </w:rPr>
        <w:t xml:space="preserve"> </w:t>
      </w:r>
    </w:p>
    <w:p>
      <w:pPr>
        <w:adjustRightInd w:val="0"/>
        <w:snapToGrid w:val="0"/>
        <w:spacing w:line="360" w:lineRule="auto"/>
        <w:ind w:firstLine="420" w:firstLineChars="200"/>
        <w:rPr>
          <w:rFonts w:ascii="宋体" w:cs="宋体"/>
          <w:color w:val="000000"/>
          <w:kern w:val="0"/>
          <w:szCs w:val="21"/>
        </w:rPr>
      </w:pPr>
      <w:r>
        <w:rPr>
          <w:rFonts w:hint="eastAsia" w:ascii="宋体" w:hAnsi="宋体" w:cs="宋体"/>
          <w:color w:val="000000"/>
          <w:kern w:val="0"/>
          <w:szCs w:val="21"/>
        </w:rPr>
        <w:t>我方保证的方式为：连带责任保证。</w:t>
      </w:r>
      <w:r>
        <w:rPr>
          <w:rFonts w:ascii="宋体" w:hAnsi="宋体" w:cs="宋体"/>
          <w:color w:val="000000"/>
          <w:kern w:val="0"/>
          <w:szCs w:val="21"/>
        </w:rPr>
        <w:t xml:space="preserve"> </w:t>
      </w:r>
    </w:p>
    <w:p>
      <w:pPr>
        <w:adjustRightInd w:val="0"/>
        <w:snapToGrid w:val="0"/>
        <w:spacing w:line="360" w:lineRule="auto"/>
        <w:ind w:firstLine="420" w:firstLineChars="200"/>
        <w:rPr>
          <w:rFonts w:ascii="宋体" w:cs="宋体"/>
          <w:color w:val="000000"/>
          <w:kern w:val="0"/>
          <w:szCs w:val="21"/>
        </w:rPr>
      </w:pPr>
      <w:r>
        <w:rPr>
          <w:rFonts w:hint="eastAsia" w:ascii="宋体" w:hAnsi="宋体" w:cs="宋体"/>
          <w:color w:val="000000"/>
          <w:kern w:val="0"/>
          <w:szCs w:val="21"/>
        </w:rPr>
        <w:t>我方保证的期间为：自本合同生效之日起至供应商按照主合同约定的供货</w:t>
      </w:r>
      <w:r>
        <w:rPr>
          <w:rFonts w:ascii="宋体" w:hAnsi="宋体" w:cs="宋体"/>
          <w:color w:val="000000"/>
          <w:kern w:val="0"/>
          <w:szCs w:val="21"/>
        </w:rPr>
        <w:t>/</w:t>
      </w:r>
      <w:r>
        <w:rPr>
          <w:rFonts w:hint="eastAsia" w:ascii="宋体" w:hAnsi="宋体" w:cs="宋体"/>
          <w:color w:val="000000"/>
          <w:kern w:val="0"/>
          <w:szCs w:val="21"/>
        </w:rPr>
        <w:t>完工期限届满后</w:t>
      </w:r>
      <w:r>
        <w:rPr>
          <w:rFonts w:ascii="宋体" w:hAnsi="宋体" w:cs="宋体"/>
          <w:color w:val="000000"/>
          <w:kern w:val="0"/>
          <w:szCs w:val="21"/>
          <w:u w:val="single"/>
        </w:rPr>
        <w:t xml:space="preserve">    </w:t>
      </w:r>
      <w:r>
        <w:rPr>
          <w:rFonts w:hint="eastAsia" w:ascii="宋体" w:hAnsi="宋体" w:cs="宋体"/>
          <w:color w:val="000000"/>
          <w:kern w:val="0"/>
          <w:szCs w:val="21"/>
        </w:rPr>
        <w:t>日内。</w:t>
      </w:r>
    </w:p>
    <w:p>
      <w:pPr>
        <w:adjustRightInd w:val="0"/>
        <w:snapToGrid w:val="0"/>
        <w:spacing w:line="360" w:lineRule="auto"/>
        <w:ind w:firstLine="420" w:firstLineChars="200"/>
        <w:rPr>
          <w:rFonts w:ascii="宋体" w:cs="宋体"/>
          <w:color w:val="000000"/>
          <w:kern w:val="0"/>
          <w:szCs w:val="21"/>
        </w:rPr>
      </w:pPr>
      <w:r>
        <w:rPr>
          <w:rFonts w:hint="eastAsia" w:ascii="宋体" w:hAnsi="宋体" w:cs="宋体"/>
          <w:color w:val="000000"/>
          <w:kern w:val="0"/>
          <w:szCs w:val="21"/>
        </w:rPr>
        <w:t>如果供应商未按主合同约定向贵方供应货物</w:t>
      </w:r>
      <w:r>
        <w:rPr>
          <w:rFonts w:ascii="宋体" w:hAnsi="宋体" w:cs="宋体"/>
          <w:color w:val="000000"/>
          <w:kern w:val="0"/>
          <w:szCs w:val="21"/>
        </w:rPr>
        <w:t>/</w:t>
      </w:r>
      <w:r>
        <w:rPr>
          <w:rFonts w:hint="eastAsia" w:ascii="宋体" w:hAnsi="宋体" w:cs="宋体"/>
          <w:color w:val="000000"/>
          <w:kern w:val="0"/>
          <w:szCs w:val="21"/>
        </w:rPr>
        <w:t>提供服务</w:t>
      </w:r>
      <w:r>
        <w:rPr>
          <w:rFonts w:ascii="宋体" w:hAnsi="宋体" w:cs="宋体"/>
          <w:color w:val="000000"/>
          <w:kern w:val="0"/>
          <w:szCs w:val="21"/>
        </w:rPr>
        <w:t>/</w:t>
      </w:r>
      <w:r>
        <w:rPr>
          <w:rFonts w:hint="eastAsia" w:ascii="宋体" w:hAnsi="宋体" w:cs="宋体"/>
          <w:color w:val="000000"/>
          <w:kern w:val="0"/>
          <w:szCs w:val="21"/>
        </w:rPr>
        <w:t>完成工程的，由我方在保证金额内向你方支付上述款项。</w:t>
      </w:r>
      <w:r>
        <w:rPr>
          <w:rFonts w:ascii="宋体" w:hAnsi="宋体" w:cs="宋体"/>
          <w:color w:val="000000"/>
          <w:kern w:val="0"/>
          <w:szCs w:val="21"/>
        </w:rPr>
        <w:t xml:space="preserve"> </w:t>
      </w:r>
    </w:p>
    <w:p>
      <w:pPr>
        <w:adjustRightInd w:val="0"/>
        <w:snapToGrid w:val="0"/>
        <w:spacing w:line="360" w:lineRule="auto"/>
        <w:ind w:firstLine="422" w:firstLineChars="200"/>
        <w:rPr>
          <w:rFonts w:ascii="宋体" w:cs="宋体"/>
          <w:b/>
          <w:color w:val="000000"/>
          <w:kern w:val="0"/>
          <w:szCs w:val="21"/>
        </w:rPr>
      </w:pPr>
      <w:r>
        <w:rPr>
          <w:rFonts w:hint="eastAsia" w:ascii="宋体" w:hAnsi="宋体" w:cs="宋体"/>
          <w:b/>
          <w:color w:val="000000"/>
          <w:kern w:val="0"/>
          <w:szCs w:val="21"/>
        </w:rPr>
        <w:t>三、承担保证责任的程序</w:t>
      </w:r>
    </w:p>
    <w:p>
      <w:pPr>
        <w:adjustRightInd w:val="0"/>
        <w:snapToGrid w:val="0"/>
        <w:spacing w:line="360" w:lineRule="auto"/>
        <w:ind w:firstLine="420" w:firstLineChars="200"/>
        <w:rPr>
          <w:rFonts w:ascii="宋体" w:cs="宋体"/>
          <w:b/>
          <w:color w:val="000000"/>
          <w:kern w:val="0"/>
          <w:szCs w:val="21"/>
        </w:rPr>
      </w:pPr>
      <w:r>
        <w:rPr>
          <w:rFonts w:ascii="宋体" w:hAnsi="宋体" w:cs="宋体"/>
          <w:color w:val="000000"/>
          <w:kern w:val="0"/>
          <w:szCs w:val="21"/>
        </w:rPr>
        <w:t>1</w:t>
      </w:r>
      <w:r>
        <w:rPr>
          <w:rFonts w:hint="eastAsia" w:ascii="宋体" w:hAnsi="宋体" w:cs="宋体"/>
          <w:color w:val="000000"/>
          <w:kern w:val="0"/>
          <w:szCs w:val="21"/>
        </w:rPr>
        <w:t>．你方要求我方承担保证责任的，应在本保函保证期间内向我方发出书面索赔通知。索赔通知应写明要求索赔的金额，支付款项应到达的帐号。并附有证明供应商违约事实的证明材料。</w:t>
      </w:r>
      <w:r>
        <w:rPr>
          <w:rFonts w:ascii="宋体" w:hAnsi="宋体" w:cs="宋体"/>
          <w:color w:val="000000"/>
          <w:kern w:val="0"/>
          <w:szCs w:val="21"/>
        </w:rPr>
        <w:t xml:space="preserve"> </w:t>
      </w:r>
    </w:p>
    <w:p>
      <w:pPr>
        <w:adjustRightInd w:val="0"/>
        <w:snapToGrid w:val="0"/>
        <w:spacing w:line="360" w:lineRule="auto"/>
        <w:ind w:firstLine="420" w:firstLineChars="200"/>
        <w:rPr>
          <w:rFonts w:ascii="宋体" w:cs="宋体"/>
          <w:color w:val="000000"/>
          <w:kern w:val="0"/>
          <w:szCs w:val="21"/>
        </w:rPr>
      </w:pPr>
      <w:r>
        <w:rPr>
          <w:rFonts w:hint="eastAsia" w:ascii="宋体" w:hAnsi="宋体" w:cs="宋体"/>
          <w:color w:val="000000"/>
          <w:kern w:val="0"/>
          <w:szCs w:val="21"/>
        </w:rPr>
        <w:t>如果你方与供应商因货物质量问题产生争议，你方还需同时提供</w:t>
      </w:r>
      <w:r>
        <w:rPr>
          <w:rFonts w:ascii="宋体" w:hAnsi="宋体" w:cs="宋体"/>
          <w:color w:val="000000"/>
          <w:kern w:val="0"/>
          <w:szCs w:val="21"/>
          <w:u w:val="single"/>
        </w:rPr>
        <w:t xml:space="preserve">        </w:t>
      </w:r>
      <w:r>
        <w:rPr>
          <w:rFonts w:hint="eastAsia" w:ascii="宋体" w:hAnsi="宋体" w:cs="宋体"/>
          <w:color w:val="000000"/>
          <w:kern w:val="0"/>
          <w:szCs w:val="21"/>
        </w:rPr>
        <w:t>部门出具的质量检测报告，或经诉讼（仲裁）程序裁决后的裁决书、调解书，本保证人即按照检测结果或裁决书、调解书决定是否承担保证责任。</w:t>
      </w:r>
    </w:p>
    <w:p>
      <w:pPr>
        <w:adjustRightInd w:val="0"/>
        <w:snapToGrid w:val="0"/>
        <w:spacing w:line="360" w:lineRule="auto"/>
        <w:ind w:firstLine="420" w:firstLineChars="200"/>
        <w:rPr>
          <w:rFonts w:asci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．我方收到你方的书面索赔通知及相应证明材料，在</w:t>
      </w:r>
      <w:r>
        <w:rPr>
          <w:rFonts w:ascii="宋体" w:hAnsi="宋体" w:cs="宋体"/>
          <w:color w:val="000000"/>
          <w:kern w:val="0"/>
          <w:szCs w:val="21"/>
          <w:u w:val="single"/>
        </w:rPr>
        <w:t xml:space="preserve">    </w:t>
      </w:r>
      <w:r>
        <w:rPr>
          <w:rFonts w:hint="eastAsia" w:ascii="宋体" w:hAnsi="宋体" w:cs="宋体"/>
          <w:color w:val="000000"/>
          <w:kern w:val="0"/>
          <w:szCs w:val="21"/>
        </w:rPr>
        <w:t>工作日内进行核定后按照本保函的承诺承担保证责任。</w:t>
      </w:r>
    </w:p>
    <w:p>
      <w:pPr>
        <w:adjustRightInd w:val="0"/>
        <w:snapToGrid w:val="0"/>
        <w:spacing w:line="360" w:lineRule="auto"/>
        <w:ind w:firstLine="422" w:firstLineChars="200"/>
        <w:rPr>
          <w:rFonts w:ascii="宋体" w:cs="宋体"/>
          <w:b/>
          <w:color w:val="000000"/>
          <w:kern w:val="0"/>
          <w:szCs w:val="21"/>
        </w:rPr>
      </w:pPr>
      <w:r>
        <w:rPr>
          <w:rFonts w:hint="eastAsia" w:ascii="宋体" w:hAnsi="宋体" w:cs="宋体"/>
          <w:b/>
          <w:color w:val="000000"/>
          <w:kern w:val="0"/>
          <w:szCs w:val="21"/>
        </w:rPr>
        <w:t>四、保证责任的终止</w:t>
      </w:r>
    </w:p>
    <w:p>
      <w:pPr>
        <w:adjustRightInd w:val="0"/>
        <w:snapToGrid w:val="0"/>
        <w:spacing w:line="360" w:lineRule="auto"/>
        <w:ind w:firstLine="420" w:firstLineChars="200"/>
        <w:rPr>
          <w:rFonts w:asci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．保证期间届满你方未向我方书面主张保证责任的，自保证期间届满次日起，我方保证责任自动终止。保证期间届满前，主合同约定的货物</w:t>
      </w:r>
      <w:r>
        <w:rPr>
          <w:rFonts w:ascii="宋体" w:cs="宋体"/>
          <w:color w:val="000000"/>
          <w:kern w:val="0"/>
          <w:szCs w:val="21"/>
        </w:rPr>
        <w:t>\</w:t>
      </w:r>
      <w:r>
        <w:rPr>
          <w:rFonts w:hint="eastAsia" w:ascii="宋体" w:hAnsi="宋体" w:cs="宋体"/>
          <w:color w:val="000000"/>
          <w:kern w:val="0"/>
          <w:szCs w:val="21"/>
        </w:rPr>
        <w:t>工程</w:t>
      </w:r>
      <w:r>
        <w:rPr>
          <w:rFonts w:ascii="宋体" w:cs="宋体"/>
          <w:color w:val="000000"/>
          <w:kern w:val="0"/>
          <w:szCs w:val="21"/>
        </w:rPr>
        <w:t>\</w:t>
      </w:r>
      <w:r>
        <w:rPr>
          <w:rFonts w:hint="eastAsia" w:ascii="宋体" w:hAnsi="宋体" w:cs="宋体"/>
          <w:color w:val="000000"/>
          <w:kern w:val="0"/>
          <w:szCs w:val="21"/>
        </w:rPr>
        <w:t>服务全部验收合格的，自验收合格日起，我方保证责任自动终止。</w:t>
      </w:r>
    </w:p>
    <w:p>
      <w:pPr>
        <w:adjustRightInd w:val="0"/>
        <w:snapToGrid w:val="0"/>
        <w:spacing w:line="360" w:lineRule="auto"/>
        <w:ind w:firstLine="420" w:firstLineChars="200"/>
        <w:rPr>
          <w:rFonts w:asci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．我方按照本保函向你方履行了保证责任后，自我方向你方支付款项（支付款项从我方账户划出）之日起，保证责任即终止。</w:t>
      </w:r>
    </w:p>
    <w:p>
      <w:pPr>
        <w:adjustRightInd w:val="0"/>
        <w:snapToGrid w:val="0"/>
        <w:spacing w:line="360" w:lineRule="auto"/>
        <w:ind w:firstLine="420" w:firstLineChars="200"/>
        <w:rPr>
          <w:rFonts w:asci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．按照法律法规的规定或出现应终止我方保证责任的其它情形的，我方在本保函项下的保证责任亦终止。</w:t>
      </w:r>
    </w:p>
    <w:p>
      <w:pPr>
        <w:adjustRightInd w:val="0"/>
        <w:snapToGrid w:val="0"/>
        <w:spacing w:line="360" w:lineRule="auto"/>
        <w:ind w:firstLine="420" w:firstLineChars="200"/>
        <w:rPr>
          <w:rFonts w:ascii="宋体" w:cs="宋体"/>
          <w:color w:val="000000"/>
          <w:kern w:val="0"/>
          <w:szCs w:val="21"/>
        </w:rPr>
      </w:pPr>
      <w:r>
        <w:rPr>
          <w:rFonts w:ascii="宋体" w:hAnsi="宋体" w:cs="宋体"/>
          <w:color w:val="000000"/>
          <w:kern w:val="0"/>
          <w:szCs w:val="21"/>
        </w:rPr>
        <w:t>4</w:t>
      </w:r>
      <w:r>
        <w:rPr>
          <w:rFonts w:hint="eastAsia" w:ascii="宋体" w:hAnsi="宋体" w:cs="宋体"/>
          <w:color w:val="000000"/>
          <w:kern w:val="0"/>
          <w:szCs w:val="21"/>
        </w:rPr>
        <w:t>．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adjustRightInd w:val="0"/>
        <w:snapToGrid w:val="0"/>
        <w:spacing w:line="360" w:lineRule="auto"/>
        <w:ind w:firstLine="422" w:firstLineChars="200"/>
        <w:rPr>
          <w:rFonts w:ascii="宋体" w:cs="宋体"/>
          <w:b/>
          <w:color w:val="000000"/>
          <w:kern w:val="0"/>
          <w:szCs w:val="21"/>
        </w:rPr>
      </w:pPr>
      <w:r>
        <w:rPr>
          <w:rFonts w:hint="eastAsia" w:ascii="宋体" w:hAnsi="宋体" w:cs="宋体"/>
          <w:b/>
          <w:color w:val="000000"/>
          <w:kern w:val="0"/>
          <w:szCs w:val="21"/>
        </w:rPr>
        <w:t>五、免责条款</w:t>
      </w:r>
    </w:p>
    <w:p>
      <w:pPr>
        <w:adjustRightInd w:val="0"/>
        <w:snapToGrid w:val="0"/>
        <w:spacing w:line="360" w:lineRule="auto"/>
        <w:ind w:firstLine="420" w:firstLineChars="200"/>
        <w:rPr>
          <w:rFonts w:asci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．因你方违反主合同约定致使供应商不能履行义务的，我方不承担保证责任。</w:t>
      </w:r>
    </w:p>
    <w:p>
      <w:pPr>
        <w:adjustRightInd w:val="0"/>
        <w:snapToGrid w:val="0"/>
        <w:spacing w:line="360" w:lineRule="auto"/>
        <w:ind w:firstLine="420" w:firstLineChars="200"/>
        <w:rPr>
          <w:rFonts w:ascii="宋体" w:cs="宋体"/>
          <w:b/>
          <w:color w:val="000000"/>
          <w:kern w:val="0"/>
          <w:szCs w:val="21"/>
        </w:rPr>
      </w:pPr>
      <w:r>
        <w:rPr>
          <w:rFonts w:ascii="宋体" w:hAnsi="宋体" w:cs="宋体"/>
          <w:color w:val="000000"/>
          <w:kern w:val="0"/>
          <w:szCs w:val="21"/>
        </w:rPr>
        <w:t>2</w:t>
      </w:r>
      <w:r>
        <w:rPr>
          <w:rFonts w:hint="eastAsia" w:ascii="宋体" w:hAnsi="宋体" w:cs="宋体"/>
          <w:color w:val="000000"/>
          <w:kern w:val="0"/>
          <w:szCs w:val="21"/>
        </w:rPr>
        <w:t>．依照法律法规的规定或你方与供应商的另行约定，全部或者部分免除供应商应缴纳的保证金义务的，我方亦免除相应的保证责任。</w:t>
      </w:r>
    </w:p>
    <w:p>
      <w:pPr>
        <w:adjustRightInd w:val="0"/>
        <w:snapToGrid w:val="0"/>
        <w:spacing w:line="360" w:lineRule="auto"/>
        <w:ind w:firstLine="420" w:firstLineChars="200"/>
        <w:rPr>
          <w:rFonts w:asci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．因不可抗力造成供应商不能履行供货义务的，我方不承担保证责任。</w:t>
      </w:r>
    </w:p>
    <w:p>
      <w:pPr>
        <w:adjustRightInd w:val="0"/>
        <w:snapToGrid w:val="0"/>
        <w:spacing w:line="360" w:lineRule="auto"/>
        <w:ind w:firstLine="422" w:firstLineChars="200"/>
        <w:rPr>
          <w:rFonts w:ascii="宋体" w:cs="宋体"/>
          <w:b/>
          <w:color w:val="000000"/>
          <w:kern w:val="0"/>
          <w:szCs w:val="21"/>
        </w:rPr>
      </w:pPr>
      <w:r>
        <w:rPr>
          <w:rFonts w:hint="eastAsia" w:ascii="宋体" w:hAnsi="宋体" w:cs="宋体"/>
          <w:b/>
          <w:color w:val="000000"/>
          <w:kern w:val="0"/>
          <w:szCs w:val="21"/>
        </w:rPr>
        <w:t>六、争议的解决</w:t>
      </w:r>
    </w:p>
    <w:p>
      <w:pPr>
        <w:adjustRightInd w:val="0"/>
        <w:snapToGrid w:val="0"/>
        <w:spacing w:line="360" w:lineRule="auto"/>
        <w:ind w:firstLine="420" w:firstLineChars="200"/>
        <w:rPr>
          <w:rFonts w:ascii="宋体" w:cs="宋体"/>
          <w:color w:val="000000"/>
          <w:kern w:val="0"/>
          <w:szCs w:val="21"/>
        </w:rPr>
      </w:pPr>
      <w:r>
        <w:rPr>
          <w:rFonts w:hint="eastAsia" w:ascii="宋体" w:hAnsi="宋体" w:cs="宋体"/>
          <w:color w:val="000000"/>
          <w:kern w:val="0"/>
          <w:szCs w:val="21"/>
        </w:rPr>
        <w:t>因本保函发生的纠纷，由你我双方协商解决，协商不成的，通过诉讼程序解决，诉讼管辖地法院为</w:t>
      </w:r>
      <w:r>
        <w:rPr>
          <w:rFonts w:ascii="宋体" w:hAnsi="宋体" w:cs="宋体"/>
          <w:color w:val="000000"/>
          <w:kern w:val="0"/>
          <w:szCs w:val="21"/>
          <w:u w:val="single"/>
        </w:rPr>
        <w:t xml:space="preserve">          </w:t>
      </w:r>
      <w:r>
        <w:rPr>
          <w:rFonts w:hint="eastAsia" w:ascii="宋体" w:hAnsi="宋体" w:cs="宋体"/>
          <w:color w:val="000000"/>
          <w:kern w:val="0"/>
          <w:szCs w:val="21"/>
        </w:rPr>
        <w:t>法院。</w:t>
      </w:r>
    </w:p>
    <w:p>
      <w:pPr>
        <w:adjustRightInd w:val="0"/>
        <w:snapToGrid w:val="0"/>
        <w:spacing w:line="360" w:lineRule="auto"/>
        <w:ind w:firstLine="422" w:firstLineChars="200"/>
        <w:rPr>
          <w:rFonts w:ascii="宋体" w:cs="宋体"/>
          <w:b/>
          <w:color w:val="000000"/>
          <w:kern w:val="0"/>
          <w:szCs w:val="21"/>
        </w:rPr>
      </w:pPr>
      <w:r>
        <w:rPr>
          <w:rFonts w:hint="eastAsia" w:ascii="宋体" w:hAnsi="宋体" w:cs="宋体"/>
          <w:b/>
          <w:color w:val="000000"/>
          <w:kern w:val="0"/>
          <w:szCs w:val="21"/>
        </w:rPr>
        <w:t>七、保函的生效</w:t>
      </w:r>
      <w:r>
        <w:rPr>
          <w:rFonts w:ascii="宋体" w:hAnsi="宋体" w:cs="宋体"/>
          <w:b/>
          <w:color w:val="000000"/>
          <w:kern w:val="0"/>
          <w:szCs w:val="21"/>
        </w:rPr>
        <w:t xml:space="preserve"> </w:t>
      </w:r>
    </w:p>
    <w:p>
      <w:pPr>
        <w:adjustRightInd w:val="0"/>
        <w:snapToGrid w:val="0"/>
        <w:spacing w:line="360" w:lineRule="auto"/>
        <w:ind w:firstLine="420" w:firstLineChars="200"/>
        <w:rPr>
          <w:rFonts w:ascii="宋体" w:cs="宋体"/>
          <w:color w:val="000000"/>
          <w:kern w:val="0"/>
          <w:szCs w:val="21"/>
        </w:rPr>
      </w:pPr>
      <w:r>
        <w:rPr>
          <w:rFonts w:hint="eastAsia" w:ascii="宋体" w:hAnsi="宋体" w:cs="宋体"/>
          <w:color w:val="000000"/>
          <w:kern w:val="0"/>
          <w:szCs w:val="21"/>
        </w:rPr>
        <w:t>本保函自我方加盖公章之日起生效。</w:t>
      </w:r>
      <w:r>
        <w:rPr>
          <w:rFonts w:ascii="宋体" w:hAnsi="宋体" w:cs="宋体"/>
          <w:color w:val="000000"/>
          <w:kern w:val="0"/>
          <w:szCs w:val="21"/>
        </w:rPr>
        <w:t xml:space="preserve"> </w:t>
      </w:r>
    </w:p>
    <w:p>
      <w:pPr>
        <w:tabs>
          <w:tab w:val="left" w:pos="2850"/>
        </w:tabs>
        <w:adjustRightInd w:val="0"/>
        <w:snapToGrid w:val="0"/>
        <w:spacing w:line="360" w:lineRule="auto"/>
        <w:rPr>
          <w:rFonts w:ascii="宋体" w:cs="宋体"/>
          <w:color w:val="000000"/>
          <w:kern w:val="0"/>
          <w:szCs w:val="21"/>
        </w:rPr>
      </w:pPr>
      <w:r>
        <w:rPr>
          <w:rFonts w:ascii="宋体" w:hAnsi="宋体" w:cs="宋体"/>
          <w:color w:val="000000"/>
          <w:kern w:val="0"/>
          <w:szCs w:val="21"/>
        </w:rPr>
        <w:t xml:space="preserve"> </w:t>
      </w:r>
      <w:r>
        <w:rPr>
          <w:rFonts w:ascii="宋体" w:cs="宋体"/>
          <w:color w:val="000000"/>
          <w:kern w:val="0"/>
          <w:szCs w:val="21"/>
        </w:rPr>
        <w:tab/>
      </w:r>
      <w:r>
        <w:rPr>
          <w:rFonts w:ascii="宋体" w:hAnsi="宋体" w:cs="宋体"/>
          <w:color w:val="000000"/>
          <w:kern w:val="0"/>
          <w:szCs w:val="21"/>
        </w:rPr>
        <w:t xml:space="preserve">          </w:t>
      </w:r>
      <w:r>
        <w:rPr>
          <w:rFonts w:hint="eastAsia" w:ascii="宋体" w:hAnsi="宋体" w:cs="宋体"/>
          <w:color w:val="000000"/>
          <w:kern w:val="0"/>
          <w:szCs w:val="21"/>
        </w:rPr>
        <w:t>保证人：（公章）</w:t>
      </w:r>
      <w:r>
        <w:rPr>
          <w:rFonts w:ascii="宋体" w:hAnsi="宋体" w:cs="宋体"/>
          <w:color w:val="000000"/>
          <w:kern w:val="0"/>
          <w:szCs w:val="21"/>
        </w:rPr>
        <w:t xml:space="preserve"> </w:t>
      </w:r>
    </w:p>
    <w:p>
      <w:pPr>
        <w:rPr>
          <w:rFonts w:ascii="宋体" w:cs="宋体"/>
          <w:color w:val="000000"/>
          <w:kern w:val="0"/>
          <w:szCs w:val="21"/>
        </w:rPr>
      </w:pPr>
      <w:r>
        <w:rPr>
          <w:rFonts w:ascii="宋体" w:hAnsi="宋体" w:cs="宋体"/>
          <w:color w:val="000000"/>
          <w:kern w:val="0"/>
          <w:szCs w:val="21"/>
        </w:rPr>
        <w:t xml:space="preserve">                                    </w:t>
      </w:r>
      <w:r>
        <w:rPr>
          <w:rFonts w:ascii="宋体" w:hAnsi="宋体" w:cs="宋体"/>
          <w:color w:val="000000"/>
          <w:kern w:val="0"/>
          <w:szCs w:val="21"/>
          <w:u w:val="single"/>
        </w:rPr>
        <w:t xml:space="preserve">       </w:t>
      </w:r>
      <w:r>
        <w:rPr>
          <w:rFonts w:ascii="宋体" w:hAnsi="宋体" w:cs="宋体"/>
          <w:color w:val="000000"/>
          <w:kern w:val="0"/>
          <w:szCs w:val="21"/>
        </w:rPr>
        <w:t xml:space="preserve"> </w:t>
      </w:r>
      <w:r>
        <w:rPr>
          <w:rFonts w:hint="eastAsia" w:ascii="宋体" w:hAnsi="宋体" w:cs="宋体"/>
          <w:color w:val="000000"/>
          <w:kern w:val="0"/>
          <w:szCs w:val="21"/>
        </w:rPr>
        <w:t>年</w:t>
      </w:r>
      <w:r>
        <w:rPr>
          <w:rFonts w:ascii="宋体" w:hAnsi="宋体" w:cs="宋体"/>
          <w:color w:val="000000"/>
          <w:kern w:val="0"/>
          <w:szCs w:val="21"/>
          <w:u w:val="single"/>
        </w:rPr>
        <w:t xml:space="preserve">   </w:t>
      </w:r>
      <w:r>
        <w:rPr>
          <w:rFonts w:hint="eastAsia" w:ascii="宋体" w:hAnsi="宋体" w:cs="宋体"/>
          <w:color w:val="000000"/>
          <w:kern w:val="0"/>
          <w:szCs w:val="21"/>
        </w:rPr>
        <w:t>月</w:t>
      </w:r>
      <w:r>
        <w:rPr>
          <w:rFonts w:ascii="宋体" w:hAnsi="宋体" w:cs="宋体"/>
          <w:color w:val="000000"/>
          <w:kern w:val="0"/>
          <w:szCs w:val="21"/>
          <w:u w:val="single"/>
        </w:rPr>
        <w:t xml:space="preserve">  </w:t>
      </w:r>
      <w:r>
        <w:rPr>
          <w:rFonts w:ascii="宋体" w:hAnsi="宋体" w:cs="宋体"/>
          <w:color w:val="000000"/>
          <w:kern w:val="0"/>
          <w:szCs w:val="21"/>
        </w:rPr>
        <w:t xml:space="preserve"> </w:t>
      </w:r>
      <w:r>
        <w:rPr>
          <w:rFonts w:hint="eastAsia" w:ascii="宋体" w:hAnsi="宋体" w:cs="宋体"/>
          <w:color w:val="000000"/>
          <w:kern w:val="0"/>
          <w:szCs w:val="21"/>
        </w:rPr>
        <w:t>日</w:t>
      </w:r>
    </w:p>
    <w:p>
      <w:pPr>
        <w:rPr>
          <w:rFonts w:ascii="宋体" w:cs="宋体"/>
          <w:color w:val="000000"/>
          <w:kern w:val="0"/>
          <w:szCs w:val="21"/>
        </w:rPr>
      </w:pPr>
    </w:p>
    <w:p>
      <w:pPr>
        <w:rPr>
          <w:rFonts w:ascii="宋体" w:cs="宋体"/>
          <w:color w:val="000000"/>
          <w:kern w:val="0"/>
          <w:szCs w:val="21"/>
        </w:rPr>
      </w:pPr>
    </w:p>
    <w:p>
      <w:pPr>
        <w:rPr>
          <w:rFonts w:ascii="宋体" w:cs="宋体"/>
          <w:color w:val="000000"/>
          <w:kern w:val="0"/>
          <w:szCs w:val="21"/>
        </w:rPr>
      </w:pPr>
    </w:p>
    <w:p>
      <w:pPr>
        <w:rPr>
          <w:rFonts w:ascii="宋体" w:cs="宋体"/>
          <w:color w:val="000000"/>
          <w:kern w:val="0"/>
          <w:szCs w:val="21"/>
        </w:rPr>
      </w:pPr>
    </w:p>
    <w:p>
      <w:pPr>
        <w:rPr>
          <w:rFonts w:ascii="宋体" w:cs="宋体"/>
          <w:color w:val="000000"/>
          <w:kern w:val="0"/>
          <w:szCs w:val="21"/>
        </w:rPr>
      </w:pPr>
    </w:p>
    <w:p>
      <w:pPr>
        <w:rPr>
          <w:rFonts w:ascii="宋体" w:cs="宋体"/>
          <w:color w:val="000000"/>
          <w:kern w:val="0"/>
          <w:szCs w:val="21"/>
        </w:rPr>
      </w:pPr>
    </w:p>
    <w:p>
      <w:pPr>
        <w:rPr>
          <w:rFonts w:ascii="宋体" w:cs="宋体"/>
          <w:color w:val="000000"/>
          <w:kern w:val="0"/>
          <w:szCs w:val="21"/>
        </w:rPr>
      </w:pPr>
    </w:p>
    <w:p>
      <w:pPr>
        <w:rPr>
          <w:rFonts w:ascii="宋体" w:cs="宋体"/>
          <w:color w:val="000000"/>
          <w:kern w:val="0"/>
          <w:szCs w:val="21"/>
        </w:rPr>
      </w:pPr>
    </w:p>
    <w:p>
      <w:pPr>
        <w:rPr>
          <w:rFonts w:ascii="宋体" w:cs="宋体"/>
          <w:color w:val="000000"/>
          <w:kern w:val="0"/>
          <w:szCs w:val="21"/>
        </w:rPr>
      </w:pPr>
    </w:p>
    <w:p>
      <w:pPr>
        <w:rPr>
          <w:rFonts w:ascii="宋体" w:cs="宋体"/>
          <w:color w:val="000000"/>
          <w:kern w:val="0"/>
          <w:szCs w:val="21"/>
        </w:rPr>
      </w:pPr>
    </w:p>
    <w:p>
      <w:pPr>
        <w:rPr>
          <w:rFonts w:ascii="宋体" w:cs="宋体"/>
          <w:color w:val="000000"/>
          <w:kern w:val="0"/>
          <w:szCs w:val="21"/>
        </w:rPr>
      </w:pPr>
    </w:p>
    <w:p>
      <w:pPr>
        <w:rPr>
          <w:rFonts w:ascii="宋体" w:cs="宋体"/>
          <w:color w:val="000000"/>
          <w:kern w:val="0"/>
          <w:szCs w:val="21"/>
        </w:rPr>
      </w:pPr>
    </w:p>
    <w:p>
      <w:pPr>
        <w:rPr>
          <w:rFonts w:ascii="宋体" w:cs="宋体"/>
          <w:color w:val="000000"/>
          <w:kern w:val="0"/>
          <w:szCs w:val="21"/>
        </w:rPr>
      </w:pPr>
    </w:p>
    <w:p>
      <w:pPr>
        <w:rPr>
          <w:rFonts w:ascii="宋体" w:cs="宋体"/>
          <w:color w:val="000000"/>
          <w:kern w:val="0"/>
          <w:szCs w:val="21"/>
        </w:rPr>
      </w:pPr>
    </w:p>
    <w:p>
      <w:pPr>
        <w:rPr>
          <w:rFonts w:ascii="宋体" w:cs="宋体"/>
          <w:color w:val="000000"/>
          <w:kern w:val="0"/>
          <w:szCs w:val="21"/>
        </w:rPr>
      </w:pPr>
    </w:p>
    <w:p>
      <w:pPr>
        <w:rPr>
          <w:rFonts w:ascii="宋体" w:cs="宋体"/>
          <w:color w:val="000000"/>
          <w:kern w:val="0"/>
          <w:szCs w:val="21"/>
        </w:rPr>
      </w:pPr>
    </w:p>
    <w:p>
      <w:pPr>
        <w:rPr>
          <w:rFonts w:ascii="宋体" w:cs="宋体"/>
          <w:color w:val="000000"/>
          <w:kern w:val="0"/>
          <w:szCs w:val="21"/>
        </w:rPr>
      </w:pPr>
    </w:p>
    <w:p>
      <w:pPr>
        <w:pStyle w:val="2"/>
      </w:pPr>
    </w:p>
    <w:p/>
    <w:p>
      <w:pPr>
        <w:rPr>
          <w:rFonts w:ascii="宋体"/>
          <w:b/>
          <w:bCs/>
          <w:szCs w:val="21"/>
        </w:rPr>
      </w:pPr>
      <w:r>
        <w:rPr>
          <w:rFonts w:hint="eastAsia" w:ascii="宋体" w:hAnsi="宋体"/>
          <w:b/>
          <w:bCs/>
          <w:szCs w:val="21"/>
        </w:rPr>
        <w:t>附页</w:t>
      </w:r>
      <w:r>
        <w:rPr>
          <w:rFonts w:ascii="宋体" w:hAnsi="宋体"/>
          <w:b/>
          <w:bCs/>
          <w:szCs w:val="21"/>
        </w:rPr>
        <w:t>4</w:t>
      </w:r>
    </w:p>
    <w:p>
      <w:pPr>
        <w:spacing w:line="360" w:lineRule="auto"/>
        <w:jc w:val="center"/>
        <w:rPr>
          <w:rFonts w:ascii="黑体" w:hAnsi="宋体" w:eastAsia="黑体"/>
          <w:szCs w:val="21"/>
        </w:rPr>
      </w:pPr>
      <w:r>
        <w:rPr>
          <w:rFonts w:hint="eastAsia" w:ascii="黑体" w:hAnsi="宋体" w:eastAsia="黑体"/>
          <w:sz w:val="44"/>
          <w:szCs w:val="44"/>
        </w:rPr>
        <w:t>技术部分计分表</w:t>
      </w:r>
      <w:r>
        <w:rPr>
          <w:rFonts w:hint="eastAsia" w:ascii="黑体" w:hAnsi="宋体" w:eastAsia="黑体"/>
          <w:szCs w:val="21"/>
        </w:rPr>
        <w:t>（分值</w:t>
      </w:r>
      <w:r>
        <w:rPr>
          <w:rFonts w:ascii="黑体" w:hAnsi="宋体" w:eastAsia="黑体"/>
          <w:szCs w:val="21"/>
        </w:rPr>
        <w:t>30</w:t>
      </w:r>
      <w:r>
        <w:rPr>
          <w:rFonts w:hint="eastAsia" w:ascii="黑体" w:hAnsi="宋体" w:eastAsia="黑体"/>
          <w:szCs w:val="21"/>
        </w:rPr>
        <w:t>分）</w:t>
      </w:r>
    </w:p>
    <w:p>
      <w:pPr>
        <w:pStyle w:val="2"/>
      </w:pPr>
    </w:p>
    <w:tbl>
      <w:tblPr>
        <w:tblStyle w:val="40"/>
        <w:tblW w:w="9180" w:type="dxa"/>
        <w:tblInd w:w="108" w:type="dxa"/>
        <w:tblLayout w:type="fixed"/>
        <w:tblCellMar>
          <w:top w:w="0" w:type="dxa"/>
          <w:left w:w="108" w:type="dxa"/>
          <w:bottom w:w="0" w:type="dxa"/>
          <w:right w:w="108" w:type="dxa"/>
        </w:tblCellMar>
      </w:tblPr>
      <w:tblGrid>
        <w:gridCol w:w="505"/>
        <w:gridCol w:w="904"/>
        <w:gridCol w:w="526"/>
        <w:gridCol w:w="7245"/>
      </w:tblGrid>
      <w:tr>
        <w:tblPrEx>
          <w:tblLayout w:type="fixed"/>
          <w:tblCellMar>
            <w:top w:w="0" w:type="dxa"/>
            <w:left w:w="108" w:type="dxa"/>
            <w:bottom w:w="0" w:type="dxa"/>
            <w:right w:w="108" w:type="dxa"/>
          </w:tblCellMar>
        </w:tblPrEx>
        <w:trPr>
          <w:trHeight w:val="300" w:hRule="atLeast"/>
        </w:trPr>
        <w:tc>
          <w:tcPr>
            <w:tcW w:w="50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90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项目</w:t>
            </w:r>
          </w:p>
        </w:tc>
        <w:tc>
          <w:tcPr>
            <w:tcW w:w="7771"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评分标准</w:t>
            </w:r>
          </w:p>
        </w:tc>
      </w:tr>
      <w:tr>
        <w:tblPrEx>
          <w:tblLayout w:type="fixed"/>
          <w:tblCellMar>
            <w:top w:w="0" w:type="dxa"/>
            <w:left w:w="108" w:type="dxa"/>
            <w:bottom w:w="0" w:type="dxa"/>
            <w:right w:w="108" w:type="dxa"/>
          </w:tblCellMar>
        </w:tblPrEx>
        <w:trPr>
          <w:trHeight w:val="876" w:hRule="atLeast"/>
        </w:trPr>
        <w:tc>
          <w:tcPr>
            <w:tcW w:w="50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904"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技术参数及要求</w:t>
            </w:r>
          </w:p>
        </w:tc>
        <w:tc>
          <w:tcPr>
            <w:tcW w:w="52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15分</w:t>
            </w:r>
          </w:p>
        </w:tc>
        <w:tc>
          <w:tcPr>
            <w:tcW w:w="7245" w:type="dxa"/>
            <w:tcBorders>
              <w:top w:val="nil"/>
              <w:left w:val="nil"/>
              <w:bottom w:val="single" w:color="auto" w:sz="8" w:space="0"/>
              <w:right w:val="single" w:color="auto" w:sz="8" w:space="0"/>
            </w:tcBorders>
            <w:shd w:val="clear" w:color="auto" w:fill="auto"/>
            <w:vAlign w:val="center"/>
          </w:tcPr>
          <w:p>
            <w:pPr>
              <w:widowControl/>
              <w:rPr>
                <w:rFonts w:hint="eastAsia" w:ascii="宋体" w:hAnsi="宋体" w:cs="宋体"/>
                <w:color w:val="000000"/>
                <w:kern w:val="0"/>
                <w:szCs w:val="21"/>
              </w:rPr>
            </w:pPr>
            <w:r>
              <w:rPr>
                <w:rFonts w:hint="eastAsia" w:ascii="宋体" w:hAnsi="宋体" w:cs="宋体"/>
                <w:color w:val="000000"/>
                <w:kern w:val="0"/>
                <w:szCs w:val="21"/>
              </w:rPr>
              <w:t>完全满足响应招标文件技术要求，无负偏离的，计15分。如出现一项负偏离扣2分，扣完为止。</w:t>
            </w:r>
          </w:p>
        </w:tc>
      </w:tr>
      <w:tr>
        <w:tblPrEx>
          <w:tblLayout w:type="fixed"/>
          <w:tblCellMar>
            <w:top w:w="0" w:type="dxa"/>
            <w:left w:w="108" w:type="dxa"/>
            <w:bottom w:w="0" w:type="dxa"/>
            <w:right w:w="108" w:type="dxa"/>
          </w:tblCellMar>
        </w:tblPrEx>
        <w:trPr>
          <w:trHeight w:val="1452" w:hRule="atLeast"/>
        </w:trPr>
        <w:tc>
          <w:tcPr>
            <w:tcW w:w="50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904"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设计方案</w:t>
            </w:r>
          </w:p>
        </w:tc>
        <w:tc>
          <w:tcPr>
            <w:tcW w:w="52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7分</w:t>
            </w:r>
          </w:p>
        </w:tc>
        <w:tc>
          <w:tcPr>
            <w:tcW w:w="7245" w:type="dxa"/>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磋商小组根据各投标人提供的设计方案的完善程度、科学性、合理性、可操作性进行比较，方案优，计8分；良，计4分；一般，计2分；设计方案存在明显错误或者重大缺失的，不计分。</w:t>
            </w:r>
          </w:p>
        </w:tc>
      </w:tr>
      <w:tr>
        <w:tblPrEx>
          <w:tblLayout w:type="fixed"/>
          <w:tblCellMar>
            <w:top w:w="0" w:type="dxa"/>
            <w:left w:w="108" w:type="dxa"/>
            <w:bottom w:w="0" w:type="dxa"/>
            <w:right w:w="108" w:type="dxa"/>
          </w:tblCellMar>
        </w:tblPrEx>
        <w:trPr>
          <w:trHeight w:val="1452" w:hRule="atLeast"/>
        </w:trPr>
        <w:tc>
          <w:tcPr>
            <w:tcW w:w="50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904"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整体实施方案</w:t>
            </w:r>
          </w:p>
        </w:tc>
        <w:tc>
          <w:tcPr>
            <w:tcW w:w="52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8分</w:t>
            </w:r>
          </w:p>
        </w:tc>
        <w:tc>
          <w:tcPr>
            <w:tcW w:w="7245" w:type="dxa"/>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磋商小组根据各投标人提供的整体实施方案的完善程度、科学性、合理性、可操作性进行比较，方案优，计8分；良，计4分；一般，计2分；实施方案存在明显错误或者重大缺失的，不计分。</w:t>
            </w:r>
          </w:p>
        </w:tc>
      </w:tr>
      <w:tr>
        <w:tblPrEx>
          <w:tblLayout w:type="fixed"/>
          <w:tblCellMar>
            <w:top w:w="0" w:type="dxa"/>
            <w:left w:w="108" w:type="dxa"/>
            <w:bottom w:w="0" w:type="dxa"/>
            <w:right w:w="108" w:type="dxa"/>
          </w:tblCellMar>
        </w:tblPrEx>
        <w:trPr>
          <w:trHeight w:val="300" w:hRule="atLeast"/>
        </w:trPr>
        <w:tc>
          <w:tcPr>
            <w:tcW w:w="9180"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备注：请在响应文件的目录中标注以上记分项对应的页码，以免影响评分。</w:t>
            </w:r>
          </w:p>
        </w:tc>
      </w:tr>
    </w:tbl>
    <w:p>
      <w:pPr>
        <w:adjustRightInd w:val="0"/>
        <w:snapToGrid w:val="0"/>
        <w:spacing w:line="100" w:lineRule="exact"/>
        <w:rPr>
          <w:rFonts w:ascii="黑体" w:eastAsia="黑体"/>
          <w:b/>
          <w:sz w:val="28"/>
          <w:szCs w:val="28"/>
        </w:rPr>
      </w:pPr>
      <w:r>
        <w:rPr>
          <w:rFonts w:eastAsia="微软雅黑"/>
          <w:b/>
          <w:szCs w:val="21"/>
        </w:rPr>
        <w:br w:type="page"/>
      </w:r>
    </w:p>
    <w:p>
      <w:pPr>
        <w:rPr>
          <w:rFonts w:ascii="宋体"/>
          <w:b/>
          <w:bCs/>
          <w:szCs w:val="21"/>
        </w:rPr>
      </w:pPr>
      <w:r>
        <w:rPr>
          <w:rFonts w:hint="eastAsia" w:ascii="宋体" w:hAnsi="宋体"/>
          <w:b/>
          <w:bCs/>
          <w:szCs w:val="21"/>
        </w:rPr>
        <w:t>附页</w:t>
      </w:r>
      <w:r>
        <w:rPr>
          <w:rFonts w:ascii="宋体" w:hAnsi="宋体"/>
          <w:b/>
          <w:bCs/>
          <w:szCs w:val="21"/>
        </w:rPr>
        <w:t>5</w:t>
      </w:r>
    </w:p>
    <w:p>
      <w:pPr>
        <w:adjustRightInd w:val="0"/>
        <w:snapToGrid w:val="0"/>
        <w:spacing w:before="163" w:beforeLines="50" w:line="360" w:lineRule="auto"/>
        <w:jc w:val="center"/>
        <w:rPr>
          <w:rFonts w:ascii="宋体"/>
          <w:b/>
          <w:bCs/>
          <w:szCs w:val="21"/>
        </w:rPr>
      </w:pPr>
      <w:r>
        <w:rPr>
          <w:rFonts w:hint="eastAsia" w:ascii="黑体" w:hAnsi="宋体" w:eastAsia="黑体"/>
          <w:sz w:val="44"/>
          <w:szCs w:val="44"/>
        </w:rPr>
        <w:t>商务部分计分表</w:t>
      </w:r>
      <w:r>
        <w:rPr>
          <w:rFonts w:hint="eastAsia" w:ascii="黑体" w:hAnsi="宋体" w:eastAsia="黑体"/>
          <w:szCs w:val="21"/>
        </w:rPr>
        <w:t>（分值20分）</w:t>
      </w:r>
    </w:p>
    <w:tbl>
      <w:tblPr>
        <w:tblStyle w:val="40"/>
        <w:tblW w:w="1100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3"/>
        <w:gridCol w:w="1389"/>
        <w:gridCol w:w="796"/>
        <w:gridCol w:w="796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28" w:hRule="atLeast"/>
          <w:jc w:val="center"/>
        </w:trPr>
        <w:tc>
          <w:tcPr>
            <w:tcW w:w="853" w:type="dxa"/>
            <w:tcBorders>
              <w:right w:val="single" w:color="auto" w:sz="4" w:space="0"/>
            </w:tcBorders>
            <w:vAlign w:val="center"/>
          </w:tcPr>
          <w:p>
            <w:pPr>
              <w:adjustRightInd w:val="0"/>
              <w:snapToGrid w:val="0"/>
              <w:spacing w:before="163" w:beforeLines="50" w:line="360" w:lineRule="auto"/>
              <w:jc w:val="center"/>
              <w:rPr>
                <w:rFonts w:ascii="宋体" w:cs="宋体"/>
                <w:b/>
                <w:bCs/>
                <w:color w:val="000000"/>
                <w:szCs w:val="21"/>
              </w:rPr>
            </w:pPr>
            <w:r>
              <w:rPr>
                <w:rFonts w:hint="eastAsia" w:ascii="宋体" w:hAnsi="宋体" w:cs="宋体"/>
                <w:b/>
                <w:bCs/>
                <w:color w:val="000000"/>
                <w:szCs w:val="21"/>
              </w:rPr>
              <w:t>序号</w:t>
            </w:r>
          </w:p>
        </w:tc>
        <w:tc>
          <w:tcPr>
            <w:tcW w:w="1389" w:type="dxa"/>
            <w:tcBorders>
              <w:left w:val="single" w:color="auto" w:sz="4" w:space="0"/>
              <w:right w:val="single" w:color="auto" w:sz="4" w:space="0"/>
            </w:tcBorders>
            <w:vAlign w:val="center"/>
          </w:tcPr>
          <w:p>
            <w:pPr>
              <w:jc w:val="center"/>
              <w:rPr>
                <w:rFonts w:ascii="宋体" w:cs="宋体"/>
                <w:b/>
                <w:bCs/>
                <w:szCs w:val="21"/>
              </w:rPr>
            </w:pPr>
            <w:r>
              <w:rPr>
                <w:rFonts w:hint="eastAsia" w:ascii="宋体" w:hAnsi="宋体" w:cs="宋体"/>
                <w:b/>
                <w:bCs/>
                <w:color w:val="000000"/>
                <w:szCs w:val="21"/>
              </w:rPr>
              <w:t>评审项目</w:t>
            </w:r>
          </w:p>
        </w:tc>
        <w:tc>
          <w:tcPr>
            <w:tcW w:w="8758" w:type="dxa"/>
            <w:gridSpan w:val="2"/>
            <w:tcBorders>
              <w:left w:val="single" w:color="auto" w:sz="4" w:space="0"/>
            </w:tcBorders>
            <w:vAlign w:val="center"/>
          </w:tcPr>
          <w:p>
            <w:pPr>
              <w:jc w:val="center"/>
              <w:rPr>
                <w:rFonts w:ascii="宋体" w:cs="宋体"/>
                <w:b/>
                <w:bCs/>
                <w:szCs w:val="21"/>
              </w:rPr>
            </w:pPr>
            <w:r>
              <w:rPr>
                <w:rFonts w:hint="eastAsia" w:ascii="宋体" w:hAnsi="宋体" w:cs="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4" w:hRule="atLeast"/>
          <w:jc w:val="center"/>
        </w:trPr>
        <w:tc>
          <w:tcPr>
            <w:tcW w:w="853" w:type="dxa"/>
            <w:vMerge w:val="restart"/>
            <w:tcBorders>
              <w:top w:val="single" w:color="auto" w:sz="4" w:space="0"/>
              <w:right w:val="single" w:color="auto" w:sz="4" w:space="0"/>
            </w:tcBorders>
            <w:vAlign w:val="center"/>
          </w:tcPr>
          <w:p>
            <w:pPr>
              <w:adjustRightInd w:val="0"/>
              <w:snapToGrid w:val="0"/>
              <w:spacing w:before="163" w:beforeLines="50" w:line="360" w:lineRule="auto"/>
              <w:jc w:val="center"/>
              <w:rPr>
                <w:rFonts w:ascii="宋体" w:cs="宋体"/>
                <w:color w:val="000000"/>
                <w:szCs w:val="21"/>
              </w:rPr>
            </w:pPr>
            <w:r>
              <w:rPr>
                <w:rFonts w:hint="eastAsia" w:ascii="宋体" w:cs="宋体"/>
                <w:color w:val="000000"/>
                <w:szCs w:val="21"/>
              </w:rPr>
              <w:t>1</w:t>
            </w:r>
          </w:p>
        </w:tc>
        <w:tc>
          <w:tcPr>
            <w:tcW w:w="1389"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企业实力</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color w:val="000000"/>
                <w:kern w:val="0"/>
                <w:szCs w:val="21"/>
              </w:rPr>
              <w:t xml:space="preserve">6分   </w:t>
            </w:r>
          </w:p>
        </w:tc>
        <w:tc>
          <w:tcPr>
            <w:tcW w:w="7962" w:type="dxa"/>
            <w:tcBorders>
              <w:top w:val="single" w:color="auto" w:sz="4" w:space="0"/>
              <w:left w:val="single" w:color="auto" w:sz="4" w:space="0"/>
              <w:bottom w:val="single" w:color="auto" w:sz="4" w:space="0"/>
            </w:tcBorders>
            <w:vAlign w:val="center"/>
          </w:tcPr>
          <w:p>
            <w:pPr>
              <w:widowControl/>
              <w:rPr>
                <w:rFonts w:ascii="宋体"/>
                <w:color w:val="000000"/>
                <w:kern w:val="0"/>
                <w:szCs w:val="21"/>
              </w:rPr>
            </w:pPr>
            <w:r>
              <w:rPr>
                <w:rFonts w:hint="eastAsia" w:ascii="宋体"/>
                <w:color w:val="000000"/>
                <w:kern w:val="0"/>
                <w:szCs w:val="21"/>
              </w:rPr>
              <w:t>投标人提供产品相关专利或实用专利证书的，每项计1分，最多计6分。</w:t>
            </w:r>
          </w:p>
          <w:p>
            <w:pPr>
              <w:widowControl/>
              <w:rPr>
                <w:rFonts w:ascii="宋体" w:hAnsi="宋体" w:cs="幼圆"/>
                <w:kern w:val="0"/>
                <w:szCs w:val="21"/>
              </w:rPr>
            </w:pPr>
            <w:r>
              <w:rPr>
                <w:rFonts w:hint="eastAsia" w:ascii="宋体"/>
                <w:color w:val="000000"/>
                <w:kern w:val="0"/>
                <w:szCs w:val="21"/>
              </w:rPr>
              <w:t>（提供以上证明材料复印件，加盖单位鲜章，否则不计分。）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4" w:hRule="atLeast"/>
          <w:jc w:val="center"/>
        </w:trPr>
        <w:tc>
          <w:tcPr>
            <w:tcW w:w="853" w:type="dxa"/>
            <w:vMerge w:val="continue"/>
            <w:tcBorders>
              <w:bottom w:val="single" w:color="auto" w:sz="4" w:space="0"/>
              <w:right w:val="single" w:color="auto" w:sz="4" w:space="0"/>
            </w:tcBorders>
            <w:vAlign w:val="center"/>
          </w:tcPr>
          <w:p>
            <w:pPr>
              <w:adjustRightInd w:val="0"/>
              <w:snapToGrid w:val="0"/>
              <w:spacing w:before="163" w:beforeLines="50" w:line="360" w:lineRule="auto"/>
              <w:jc w:val="center"/>
              <w:rPr>
                <w:rFonts w:ascii="宋体" w:cs="宋体"/>
                <w:color w:val="000000"/>
                <w:szCs w:val="21"/>
              </w:rPr>
            </w:pPr>
          </w:p>
        </w:tc>
        <w:tc>
          <w:tcPr>
            <w:tcW w:w="1389" w:type="dxa"/>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kern w:val="0"/>
                <w:szCs w:val="21"/>
              </w:rPr>
            </w:pPr>
            <w:r>
              <w:rPr>
                <w:rFonts w:hint="eastAsia" w:ascii="宋体"/>
                <w:color w:val="000000"/>
                <w:kern w:val="0"/>
                <w:szCs w:val="21"/>
              </w:rPr>
              <w:t>2分</w:t>
            </w:r>
          </w:p>
        </w:tc>
        <w:tc>
          <w:tcPr>
            <w:tcW w:w="7962" w:type="dxa"/>
            <w:tcBorders>
              <w:top w:val="single" w:color="auto" w:sz="4" w:space="0"/>
              <w:left w:val="single" w:color="auto" w:sz="4" w:space="0"/>
              <w:bottom w:val="single" w:color="auto" w:sz="4" w:space="0"/>
            </w:tcBorders>
            <w:vAlign w:val="center"/>
          </w:tcPr>
          <w:p>
            <w:pPr>
              <w:widowControl/>
              <w:rPr>
                <w:rFonts w:ascii="宋体"/>
                <w:color w:val="000000"/>
                <w:kern w:val="0"/>
                <w:szCs w:val="21"/>
              </w:rPr>
            </w:pPr>
            <w:r>
              <w:rPr>
                <w:rFonts w:hint="eastAsia" w:ascii="宋体"/>
                <w:color w:val="000000"/>
                <w:kern w:val="0"/>
                <w:szCs w:val="21"/>
              </w:rPr>
              <w:t>制造商具有质量管理体系认证证书的，计1分；环境管理体系认证证书的，计1分。</w:t>
            </w:r>
          </w:p>
          <w:p>
            <w:pPr>
              <w:widowControl/>
            </w:pPr>
            <w:r>
              <w:rPr>
                <w:rFonts w:hint="eastAsia" w:ascii="宋体"/>
                <w:color w:val="000000"/>
                <w:kern w:val="0"/>
                <w:szCs w:val="21"/>
              </w:rPr>
              <w:t>（提供以上证明材料复印件，加盖单位鲜章，否则不计分。）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29" w:hRule="atLeast"/>
          <w:jc w:val="center"/>
        </w:trPr>
        <w:tc>
          <w:tcPr>
            <w:tcW w:w="853" w:type="dxa"/>
            <w:tcBorders>
              <w:top w:val="single" w:color="auto" w:sz="4" w:space="0"/>
              <w:bottom w:val="single" w:color="auto" w:sz="4" w:space="0"/>
              <w:right w:val="single" w:color="auto" w:sz="4" w:space="0"/>
            </w:tcBorders>
            <w:vAlign w:val="center"/>
          </w:tcPr>
          <w:p>
            <w:pPr>
              <w:adjustRightInd w:val="0"/>
              <w:snapToGrid w:val="0"/>
              <w:spacing w:before="163" w:beforeLines="50" w:line="360" w:lineRule="auto"/>
              <w:jc w:val="center"/>
              <w:rPr>
                <w:rFonts w:ascii="宋体" w:cs="宋体"/>
                <w:color w:val="000000"/>
                <w:szCs w:val="21"/>
              </w:rPr>
            </w:pPr>
            <w:r>
              <w:rPr>
                <w:rFonts w:hint="eastAsia" w:ascii="宋体" w:cs="宋体"/>
                <w:color w:val="000000"/>
                <w:szCs w:val="21"/>
              </w:rPr>
              <w:t>2</w:t>
            </w:r>
          </w:p>
        </w:tc>
        <w:tc>
          <w:tcPr>
            <w:tcW w:w="13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cs="宋体"/>
                <w:color w:val="000000"/>
                <w:kern w:val="0"/>
                <w:szCs w:val="21"/>
              </w:rPr>
              <w:t>类似业绩</w:t>
            </w:r>
          </w:p>
        </w:tc>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color w:val="000000"/>
                <w:kern w:val="0"/>
                <w:szCs w:val="21"/>
              </w:rPr>
              <w:t>6分</w:t>
            </w:r>
          </w:p>
        </w:tc>
        <w:tc>
          <w:tcPr>
            <w:tcW w:w="7962" w:type="dxa"/>
            <w:tcBorders>
              <w:top w:val="single" w:color="auto" w:sz="4" w:space="0"/>
              <w:left w:val="single" w:color="auto" w:sz="4" w:space="0"/>
              <w:bottom w:val="single" w:color="auto" w:sz="4" w:space="0"/>
            </w:tcBorders>
            <w:vAlign w:val="center"/>
          </w:tcPr>
          <w:p>
            <w:pPr>
              <w:rPr>
                <w:rFonts w:ascii="宋体" w:hAnsi="宋体" w:cs="幼圆"/>
                <w:kern w:val="0"/>
                <w:szCs w:val="21"/>
              </w:rPr>
            </w:pPr>
            <w:r>
              <w:rPr>
                <w:rFonts w:hint="eastAsia" w:ascii="宋体" w:hAnsi="宋体" w:cs="宋体"/>
                <w:color w:val="000000"/>
                <w:kern w:val="0"/>
                <w:szCs w:val="21"/>
              </w:rPr>
              <w:t>近三年投标产品具有类似销售业绩，每个计1.5分，最多计6分。（提供以上证明材料复印件，加盖单位鲜章，否则不计分。）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29" w:hRule="atLeast"/>
          <w:jc w:val="center"/>
        </w:trPr>
        <w:tc>
          <w:tcPr>
            <w:tcW w:w="853" w:type="dxa"/>
            <w:tcBorders>
              <w:top w:val="single" w:color="auto" w:sz="4" w:space="0"/>
              <w:bottom w:val="single" w:color="auto" w:sz="4" w:space="0"/>
              <w:right w:val="single" w:color="auto" w:sz="4" w:space="0"/>
            </w:tcBorders>
            <w:vAlign w:val="center"/>
          </w:tcPr>
          <w:p>
            <w:pPr>
              <w:adjustRightInd w:val="0"/>
              <w:snapToGrid w:val="0"/>
              <w:spacing w:before="163" w:beforeLines="50" w:line="360" w:lineRule="auto"/>
              <w:jc w:val="center"/>
              <w:rPr>
                <w:rFonts w:ascii="宋体" w:cs="宋体"/>
                <w:color w:val="000000"/>
                <w:szCs w:val="21"/>
              </w:rPr>
            </w:pPr>
            <w:r>
              <w:rPr>
                <w:rFonts w:hint="eastAsia" w:ascii="宋体" w:cs="宋体"/>
                <w:color w:val="000000"/>
                <w:szCs w:val="21"/>
              </w:rPr>
              <w:t>3</w:t>
            </w:r>
          </w:p>
        </w:tc>
        <w:tc>
          <w:tcPr>
            <w:tcW w:w="13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Cs w:val="21"/>
              </w:rPr>
            </w:pPr>
            <w:r>
              <w:rPr>
                <w:rFonts w:hint="eastAsia" w:ascii="宋体"/>
                <w:color w:val="000000"/>
                <w:kern w:val="0"/>
                <w:szCs w:val="21"/>
              </w:rPr>
              <w:t>售后服务</w:t>
            </w:r>
          </w:p>
          <w:p>
            <w:pPr>
              <w:widowControl/>
              <w:jc w:val="center"/>
              <w:rPr>
                <w:rFonts w:ascii="宋体" w:hAnsi="宋体"/>
                <w:szCs w:val="21"/>
              </w:rPr>
            </w:pPr>
            <w:r>
              <w:rPr>
                <w:rFonts w:hint="eastAsia" w:ascii="宋体"/>
                <w:color w:val="000000"/>
                <w:kern w:val="0"/>
                <w:szCs w:val="21"/>
              </w:rPr>
              <w:t>方案</w:t>
            </w:r>
          </w:p>
        </w:tc>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color w:val="000000"/>
                <w:kern w:val="0"/>
                <w:szCs w:val="21"/>
              </w:rPr>
              <w:t>4分</w:t>
            </w:r>
          </w:p>
        </w:tc>
        <w:tc>
          <w:tcPr>
            <w:tcW w:w="7962" w:type="dxa"/>
            <w:tcBorders>
              <w:top w:val="single" w:color="auto" w:sz="4" w:space="0"/>
              <w:left w:val="single" w:color="auto" w:sz="4" w:space="0"/>
            </w:tcBorders>
            <w:vAlign w:val="center"/>
          </w:tcPr>
          <w:p>
            <w:pPr>
              <w:widowControl/>
              <w:rPr>
                <w:rFonts w:ascii="宋体" w:hAnsi="宋体" w:cs="幼圆"/>
                <w:kern w:val="0"/>
                <w:szCs w:val="21"/>
              </w:rPr>
            </w:pPr>
            <w:r>
              <w:rPr>
                <w:rFonts w:hint="eastAsia" w:ascii="宋体" w:hAnsi="宋体" w:cs="幼圆"/>
                <w:kern w:val="0"/>
                <w:szCs w:val="21"/>
              </w:rPr>
              <w:t>磋商小组根据各投标人所做的售后服务方案的可操作性、科学性及全面性进行比较：方案优，计4分；良，计2分；一般计1分，其他不计分。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36" w:hRule="atLeast"/>
          <w:jc w:val="center"/>
        </w:trPr>
        <w:tc>
          <w:tcPr>
            <w:tcW w:w="853" w:type="dxa"/>
            <w:tcBorders>
              <w:top w:val="single" w:color="auto" w:sz="4" w:space="0"/>
              <w:bottom w:val="single" w:color="auto" w:sz="4" w:space="0"/>
              <w:right w:val="single" w:color="auto" w:sz="4" w:space="0"/>
            </w:tcBorders>
            <w:vAlign w:val="center"/>
          </w:tcPr>
          <w:p>
            <w:pPr>
              <w:adjustRightInd w:val="0"/>
              <w:snapToGrid w:val="0"/>
              <w:spacing w:before="163" w:beforeLines="50" w:line="360" w:lineRule="auto"/>
              <w:jc w:val="center"/>
              <w:rPr>
                <w:rFonts w:ascii="宋体" w:cs="宋体"/>
                <w:color w:val="000000"/>
                <w:szCs w:val="21"/>
              </w:rPr>
            </w:pPr>
            <w:r>
              <w:rPr>
                <w:rFonts w:hint="eastAsia" w:ascii="宋体" w:cs="宋体"/>
                <w:color w:val="000000"/>
                <w:szCs w:val="21"/>
              </w:rPr>
              <w:t>4</w:t>
            </w:r>
          </w:p>
        </w:tc>
        <w:tc>
          <w:tcPr>
            <w:tcW w:w="1389"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投标书</w:t>
            </w:r>
          </w:p>
          <w:p>
            <w:pPr>
              <w:widowControl/>
              <w:jc w:val="center"/>
              <w:rPr>
                <w:rFonts w:ascii="宋体"/>
                <w:color w:val="000000"/>
                <w:kern w:val="0"/>
                <w:szCs w:val="21"/>
              </w:rPr>
            </w:pPr>
            <w:r>
              <w:rPr>
                <w:rFonts w:hint="eastAsia"/>
              </w:rPr>
              <w:t>编制</w:t>
            </w:r>
          </w:p>
        </w:tc>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Cs w:val="21"/>
              </w:rPr>
            </w:pPr>
            <w:r>
              <w:rPr>
                <w:rFonts w:hint="eastAsia" w:ascii="宋体"/>
                <w:color w:val="000000"/>
                <w:kern w:val="0"/>
                <w:szCs w:val="21"/>
              </w:rPr>
              <w:t>2分</w:t>
            </w:r>
          </w:p>
        </w:tc>
        <w:tc>
          <w:tcPr>
            <w:tcW w:w="7962" w:type="dxa"/>
            <w:tcBorders>
              <w:top w:val="single" w:color="auto" w:sz="4" w:space="0"/>
              <w:left w:val="single" w:color="auto" w:sz="4" w:space="0"/>
            </w:tcBorders>
            <w:vAlign w:val="center"/>
          </w:tcPr>
          <w:p>
            <w:pPr>
              <w:widowControl/>
              <w:rPr>
                <w:rFonts w:ascii="宋体" w:hAnsi="宋体" w:cs="幼圆"/>
                <w:kern w:val="0"/>
                <w:szCs w:val="21"/>
              </w:rPr>
            </w:pPr>
            <w:r>
              <w:rPr>
                <w:rFonts w:hint="eastAsia" w:ascii="宋体" w:hAnsi="宋体" w:cs="幼圆"/>
                <w:kern w:val="0"/>
                <w:szCs w:val="21"/>
              </w:rPr>
              <w:t>投标文件编制质量好，文件完整、清晰，具有目录及页码，书面整洁无涂改，没有缺漏项，价格数量等计算准确的，计2分。不符合要求的，每处扣0.5分，扣完为止。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50" w:hRule="atLeast"/>
          <w:jc w:val="center"/>
        </w:trPr>
        <w:tc>
          <w:tcPr>
            <w:tcW w:w="11000" w:type="dxa"/>
            <w:gridSpan w:val="4"/>
            <w:vAlign w:val="center"/>
          </w:tcPr>
          <w:p>
            <w:pPr>
              <w:jc w:val="center"/>
              <w:rPr>
                <w:rFonts w:ascii="宋体" w:cs="宋体"/>
                <w:szCs w:val="21"/>
              </w:rPr>
            </w:pPr>
            <w:r>
              <w:rPr>
                <w:rFonts w:hint="eastAsia" w:ascii="宋体" w:hAnsi="宋体" w:cs="宋体"/>
                <w:szCs w:val="21"/>
              </w:rPr>
              <w:t>备注：请在响应文件的目录中标注以上记分项对应的页码，以免影响评分。</w:t>
            </w:r>
          </w:p>
        </w:tc>
      </w:tr>
    </w:tbl>
    <w:p>
      <w:pPr>
        <w:jc w:val="left"/>
        <w:rPr>
          <w:rFonts w:ascii="宋体"/>
          <w:b/>
          <w:bCs/>
          <w:szCs w:val="21"/>
        </w:rPr>
      </w:pPr>
    </w:p>
    <w:p>
      <w:pPr>
        <w:jc w:val="left"/>
        <w:rPr>
          <w:rFonts w:ascii="宋体"/>
          <w:b/>
          <w:bCs/>
          <w:szCs w:val="21"/>
        </w:rPr>
      </w:pPr>
    </w:p>
    <w:p>
      <w:pPr>
        <w:rPr>
          <w:rFonts w:ascii="宋体"/>
          <w:b/>
          <w:bCs/>
          <w:szCs w:val="21"/>
        </w:rPr>
      </w:pPr>
    </w:p>
    <w:p>
      <w:pPr>
        <w:rPr>
          <w:rFonts w:ascii="宋体"/>
          <w:b/>
          <w:bCs/>
          <w:szCs w:val="21"/>
        </w:rPr>
      </w:pPr>
    </w:p>
    <w:p>
      <w:pPr>
        <w:rPr>
          <w:rFonts w:ascii="宋体"/>
          <w:b/>
          <w:bCs/>
          <w:szCs w:val="21"/>
        </w:rPr>
      </w:pPr>
    </w:p>
    <w:p>
      <w:pPr>
        <w:pStyle w:val="2"/>
        <w:rPr>
          <w:rFonts w:ascii="宋体"/>
          <w:szCs w:val="21"/>
        </w:rPr>
      </w:pPr>
    </w:p>
    <w:p/>
    <w:p/>
    <w:p>
      <w:pPr>
        <w:rPr>
          <w:rFonts w:asci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pStyle w:val="2"/>
      </w:pPr>
    </w:p>
    <w:p/>
    <w:p>
      <w:pPr>
        <w:rPr>
          <w:rFonts w:ascii="黑体" w:hAnsi="宋体" w:eastAsia="黑体"/>
          <w:sz w:val="44"/>
          <w:szCs w:val="44"/>
        </w:rPr>
      </w:pPr>
      <w:r>
        <w:rPr>
          <w:rFonts w:hint="eastAsia" w:ascii="宋体" w:hAnsi="宋体"/>
          <w:b/>
          <w:bCs/>
          <w:szCs w:val="21"/>
        </w:rPr>
        <w:t>附页</w:t>
      </w:r>
      <w:r>
        <w:rPr>
          <w:rFonts w:ascii="宋体" w:hAnsi="宋体"/>
          <w:b/>
          <w:bCs/>
          <w:szCs w:val="21"/>
        </w:rPr>
        <w:t>6</w:t>
      </w:r>
    </w:p>
    <w:p>
      <w:pPr>
        <w:spacing w:line="360" w:lineRule="auto"/>
        <w:jc w:val="center"/>
        <w:rPr>
          <w:rFonts w:ascii="黑体" w:hAnsi="宋体" w:eastAsia="黑体"/>
          <w:sz w:val="44"/>
          <w:szCs w:val="44"/>
        </w:rPr>
      </w:pPr>
      <w:r>
        <w:rPr>
          <w:rFonts w:hint="eastAsia" w:ascii="黑体" w:hAnsi="宋体" w:eastAsia="黑体"/>
          <w:sz w:val="44"/>
          <w:szCs w:val="44"/>
        </w:rPr>
        <w:t>报价部分计分表</w:t>
      </w:r>
      <w:r>
        <w:rPr>
          <w:rFonts w:hint="eastAsia" w:ascii="黑体" w:hAnsi="宋体" w:eastAsia="黑体"/>
          <w:szCs w:val="21"/>
        </w:rPr>
        <w:t>（</w:t>
      </w:r>
      <w:r>
        <w:rPr>
          <w:rFonts w:ascii="黑体" w:hAnsi="宋体" w:eastAsia="黑体"/>
          <w:szCs w:val="21"/>
        </w:rPr>
        <w:t>5</w:t>
      </w:r>
      <w:r>
        <w:rPr>
          <w:rFonts w:hint="eastAsia" w:ascii="黑体" w:hAnsi="宋体" w:eastAsia="黑体"/>
          <w:szCs w:val="21"/>
        </w:rPr>
        <w:t>0分）</w:t>
      </w:r>
    </w:p>
    <w:p>
      <w:pPr>
        <w:spacing w:line="360" w:lineRule="auto"/>
        <w:jc w:val="center"/>
        <w:rPr>
          <w:rFonts w:ascii="黑体" w:hAnsi="宋体" w:eastAsia="黑体"/>
          <w:sz w:val="44"/>
          <w:szCs w:val="44"/>
        </w:rPr>
      </w:pPr>
    </w:p>
    <w:tbl>
      <w:tblPr>
        <w:tblStyle w:val="40"/>
        <w:tblW w:w="10453" w:type="dxa"/>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3855"/>
        <w:gridCol w:w="1755"/>
        <w:gridCol w:w="1470"/>
        <w:gridCol w:w="186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6" w:hRule="atLeast"/>
        </w:trPr>
        <w:tc>
          <w:tcPr>
            <w:tcW w:w="478" w:type="dxa"/>
            <w:vAlign w:val="center"/>
          </w:tcPr>
          <w:p>
            <w:pPr>
              <w:widowControl/>
              <w:jc w:val="center"/>
              <w:rPr>
                <w:rFonts w:ascii="宋体" w:cs="宋体"/>
                <w:sz w:val="24"/>
              </w:rPr>
            </w:pPr>
            <w:r>
              <w:rPr>
                <w:rFonts w:hint="eastAsia" w:ascii="宋体" w:hAnsi="宋体" w:cs="宋体"/>
                <w:sz w:val="24"/>
              </w:rPr>
              <w:t>序号</w:t>
            </w:r>
          </w:p>
        </w:tc>
        <w:tc>
          <w:tcPr>
            <w:tcW w:w="3855" w:type="dxa"/>
            <w:vAlign w:val="center"/>
          </w:tcPr>
          <w:p>
            <w:pPr>
              <w:widowControl/>
              <w:jc w:val="center"/>
              <w:rPr>
                <w:rFonts w:ascii="宋体" w:cs="宋体"/>
                <w:sz w:val="24"/>
              </w:rPr>
            </w:pPr>
            <w:r>
              <w:rPr>
                <w:rFonts w:hint="eastAsia" w:ascii="宋体" w:hAnsi="宋体" w:cs="宋体"/>
                <w:sz w:val="24"/>
              </w:rPr>
              <w:t>供应商</w:t>
            </w:r>
          </w:p>
        </w:tc>
        <w:tc>
          <w:tcPr>
            <w:tcW w:w="1755" w:type="dxa"/>
            <w:vAlign w:val="center"/>
          </w:tcPr>
          <w:p>
            <w:pPr>
              <w:widowControl/>
              <w:jc w:val="center"/>
              <w:rPr>
                <w:rFonts w:ascii="宋体" w:cs="宋体"/>
                <w:sz w:val="24"/>
              </w:rPr>
            </w:pPr>
            <w:r>
              <w:rPr>
                <w:rFonts w:hint="eastAsia" w:ascii="宋体" w:hAnsi="宋体" w:cs="宋体"/>
                <w:sz w:val="24"/>
              </w:rPr>
              <w:t>最终报价（元）</w:t>
            </w:r>
          </w:p>
        </w:tc>
        <w:tc>
          <w:tcPr>
            <w:tcW w:w="1470" w:type="dxa"/>
            <w:vAlign w:val="center"/>
          </w:tcPr>
          <w:p>
            <w:pPr>
              <w:widowControl/>
              <w:jc w:val="center"/>
              <w:rPr>
                <w:rFonts w:ascii="宋体" w:cs="宋体"/>
                <w:sz w:val="24"/>
              </w:rPr>
            </w:pPr>
            <w:r>
              <w:rPr>
                <w:rFonts w:hint="eastAsia" w:ascii="宋体" w:hAnsi="宋体" w:cs="宋体"/>
                <w:sz w:val="24"/>
              </w:rPr>
              <w:t>评标基准价</w:t>
            </w:r>
          </w:p>
        </w:tc>
        <w:tc>
          <w:tcPr>
            <w:tcW w:w="1860" w:type="dxa"/>
            <w:vAlign w:val="center"/>
          </w:tcPr>
          <w:p>
            <w:pPr>
              <w:widowControl/>
              <w:jc w:val="center"/>
              <w:rPr>
                <w:rFonts w:ascii="宋体" w:cs="宋体"/>
                <w:sz w:val="24"/>
              </w:rPr>
            </w:pPr>
            <w:r>
              <w:rPr>
                <w:rFonts w:hint="eastAsia" w:ascii="宋体" w:hAnsi="宋体" w:cs="宋体"/>
                <w:sz w:val="24"/>
              </w:rPr>
              <w:t>投标报价权重</w:t>
            </w:r>
          </w:p>
        </w:tc>
        <w:tc>
          <w:tcPr>
            <w:tcW w:w="1035" w:type="dxa"/>
            <w:vAlign w:val="center"/>
          </w:tcPr>
          <w:p>
            <w:pPr>
              <w:widowControl/>
              <w:jc w:val="center"/>
              <w:rPr>
                <w:rFonts w:ascii="宋体" w:cs="宋体"/>
                <w:sz w:val="24"/>
              </w:rPr>
            </w:pPr>
            <w:r>
              <w:rPr>
                <w:rFonts w:hint="eastAsia" w:ascii="宋体" w:hAnsi="宋体" w:cs="宋体"/>
                <w:sz w:val="24"/>
              </w:rPr>
              <w:t>得分</w:t>
            </w:r>
          </w:p>
          <w:p>
            <w:pPr>
              <w:widowControl/>
              <w:jc w:val="center"/>
              <w:rPr>
                <w:rFonts w:ascii="宋体" w:cs="宋体"/>
                <w:sz w:val="24"/>
              </w:rPr>
            </w:pPr>
            <w:r>
              <w:rPr>
                <w:rFonts w:hint="eastAsia" w:ascii="宋体" w:hAnsi="宋体" w:cs="宋体"/>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478" w:type="dxa"/>
            <w:vAlign w:val="center"/>
          </w:tcPr>
          <w:p>
            <w:pPr>
              <w:widowControl/>
              <w:jc w:val="center"/>
              <w:rPr>
                <w:rFonts w:ascii="宋体" w:cs="宋体"/>
                <w:sz w:val="24"/>
              </w:rPr>
            </w:pPr>
            <w:r>
              <w:rPr>
                <w:rFonts w:ascii="宋体" w:hAnsi="宋体" w:cs="宋体"/>
                <w:sz w:val="24"/>
              </w:rPr>
              <w:t>1</w:t>
            </w:r>
          </w:p>
        </w:tc>
        <w:tc>
          <w:tcPr>
            <w:tcW w:w="3855" w:type="dxa"/>
            <w:shd w:val="clear" w:color="auto" w:fill="FFFFFF"/>
            <w:vAlign w:val="center"/>
          </w:tcPr>
          <w:p>
            <w:pPr>
              <w:widowControl/>
              <w:jc w:val="center"/>
              <w:textAlignment w:val="center"/>
              <w:rPr>
                <w:rFonts w:ascii="宋体" w:cs="宋体"/>
                <w:b/>
              </w:rPr>
            </w:pPr>
          </w:p>
        </w:tc>
        <w:tc>
          <w:tcPr>
            <w:tcW w:w="1755" w:type="dxa"/>
            <w:vAlign w:val="center"/>
          </w:tcPr>
          <w:p>
            <w:pPr>
              <w:widowControl/>
              <w:jc w:val="center"/>
              <w:rPr>
                <w:rFonts w:ascii="黑体" w:hAnsi="宋体" w:eastAsia="黑体" w:cs="宋体"/>
                <w:sz w:val="24"/>
              </w:rPr>
            </w:pPr>
          </w:p>
        </w:tc>
        <w:tc>
          <w:tcPr>
            <w:tcW w:w="1470" w:type="dxa"/>
            <w:vMerge w:val="restart"/>
            <w:vAlign w:val="center"/>
          </w:tcPr>
          <w:p>
            <w:pPr>
              <w:widowControl/>
              <w:jc w:val="center"/>
              <w:rPr>
                <w:rFonts w:ascii="宋体" w:cs="宋体"/>
                <w:sz w:val="24"/>
              </w:rPr>
            </w:pPr>
          </w:p>
        </w:tc>
        <w:tc>
          <w:tcPr>
            <w:tcW w:w="1860" w:type="dxa"/>
            <w:vMerge w:val="restart"/>
            <w:vAlign w:val="center"/>
          </w:tcPr>
          <w:p>
            <w:pPr>
              <w:widowControl/>
              <w:jc w:val="center"/>
              <w:rPr>
                <w:rFonts w:ascii="宋体" w:cs="宋体"/>
                <w:sz w:val="24"/>
              </w:rPr>
            </w:pPr>
            <w:r>
              <w:rPr>
                <w:rFonts w:ascii="宋体" w:hAnsi="宋体" w:cs="宋体"/>
                <w:sz w:val="24"/>
              </w:rPr>
              <w:t>5</w:t>
            </w:r>
            <w:r>
              <w:rPr>
                <w:rFonts w:hint="eastAsia" w:ascii="宋体" w:hAnsi="宋体" w:cs="宋体"/>
                <w:sz w:val="24"/>
              </w:rPr>
              <w:t>0</w:t>
            </w:r>
            <w:r>
              <w:rPr>
                <w:rFonts w:ascii="宋体" w:hAnsi="宋体" w:cs="宋体"/>
                <w:sz w:val="24"/>
              </w:rPr>
              <w:t>%</w:t>
            </w:r>
          </w:p>
        </w:tc>
        <w:tc>
          <w:tcPr>
            <w:tcW w:w="1035" w:type="dxa"/>
            <w:vAlign w:val="center"/>
          </w:tcPr>
          <w:p>
            <w:pPr>
              <w:widowControl/>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478" w:type="dxa"/>
            <w:vAlign w:val="center"/>
          </w:tcPr>
          <w:p>
            <w:pPr>
              <w:widowControl/>
              <w:jc w:val="center"/>
              <w:rPr>
                <w:rFonts w:ascii="宋体" w:cs="宋体"/>
                <w:sz w:val="24"/>
              </w:rPr>
            </w:pPr>
            <w:r>
              <w:rPr>
                <w:rFonts w:ascii="宋体" w:hAnsi="宋体" w:cs="宋体"/>
                <w:sz w:val="24"/>
              </w:rPr>
              <w:t>2</w:t>
            </w:r>
          </w:p>
        </w:tc>
        <w:tc>
          <w:tcPr>
            <w:tcW w:w="3855" w:type="dxa"/>
            <w:shd w:val="clear" w:color="auto" w:fill="FFFFFF"/>
            <w:vAlign w:val="center"/>
          </w:tcPr>
          <w:p>
            <w:pPr>
              <w:widowControl/>
              <w:jc w:val="center"/>
              <w:textAlignment w:val="center"/>
              <w:rPr>
                <w:rFonts w:ascii="宋体" w:cs="宋体"/>
                <w:b/>
                <w:color w:val="000000"/>
              </w:rPr>
            </w:pPr>
          </w:p>
        </w:tc>
        <w:tc>
          <w:tcPr>
            <w:tcW w:w="1755" w:type="dxa"/>
            <w:vAlign w:val="center"/>
          </w:tcPr>
          <w:p>
            <w:pPr>
              <w:widowControl/>
              <w:jc w:val="center"/>
              <w:rPr>
                <w:rFonts w:ascii="黑体" w:hAnsi="宋体" w:eastAsia="黑体" w:cs="宋体"/>
                <w:sz w:val="24"/>
              </w:rPr>
            </w:pPr>
          </w:p>
        </w:tc>
        <w:tc>
          <w:tcPr>
            <w:tcW w:w="1470" w:type="dxa"/>
            <w:vMerge w:val="continue"/>
            <w:vAlign w:val="center"/>
          </w:tcPr>
          <w:p>
            <w:pPr>
              <w:widowControl/>
              <w:jc w:val="center"/>
              <w:rPr>
                <w:rFonts w:ascii="宋体" w:cs="宋体"/>
                <w:sz w:val="24"/>
              </w:rPr>
            </w:pPr>
          </w:p>
        </w:tc>
        <w:tc>
          <w:tcPr>
            <w:tcW w:w="1860" w:type="dxa"/>
            <w:vMerge w:val="continue"/>
            <w:vAlign w:val="center"/>
          </w:tcPr>
          <w:p>
            <w:pPr>
              <w:widowControl/>
              <w:jc w:val="center"/>
              <w:rPr>
                <w:rFonts w:ascii="宋体" w:cs="宋体"/>
                <w:sz w:val="24"/>
              </w:rPr>
            </w:pPr>
          </w:p>
        </w:tc>
        <w:tc>
          <w:tcPr>
            <w:tcW w:w="1035" w:type="dxa"/>
            <w:vAlign w:val="center"/>
          </w:tcPr>
          <w:p>
            <w:pPr>
              <w:widowControl/>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478" w:type="dxa"/>
            <w:vAlign w:val="center"/>
          </w:tcPr>
          <w:p>
            <w:pPr>
              <w:widowControl/>
              <w:jc w:val="center"/>
              <w:rPr>
                <w:rFonts w:ascii="宋体" w:cs="宋体"/>
                <w:sz w:val="24"/>
              </w:rPr>
            </w:pPr>
            <w:r>
              <w:rPr>
                <w:rFonts w:ascii="宋体" w:hAnsi="宋体" w:cs="宋体"/>
                <w:sz w:val="24"/>
              </w:rPr>
              <w:t>3</w:t>
            </w:r>
          </w:p>
        </w:tc>
        <w:tc>
          <w:tcPr>
            <w:tcW w:w="3855" w:type="dxa"/>
            <w:shd w:val="clear" w:color="auto" w:fill="FFFFFF"/>
            <w:vAlign w:val="center"/>
          </w:tcPr>
          <w:p>
            <w:pPr>
              <w:widowControl/>
              <w:jc w:val="center"/>
              <w:textAlignment w:val="center"/>
              <w:rPr>
                <w:rFonts w:ascii="宋体" w:cs="宋体"/>
                <w:b/>
                <w:color w:val="000000"/>
              </w:rPr>
            </w:pPr>
          </w:p>
        </w:tc>
        <w:tc>
          <w:tcPr>
            <w:tcW w:w="1755" w:type="dxa"/>
            <w:vAlign w:val="center"/>
          </w:tcPr>
          <w:p>
            <w:pPr>
              <w:widowControl/>
              <w:jc w:val="center"/>
              <w:rPr>
                <w:rFonts w:ascii="黑体" w:hAnsi="宋体" w:eastAsia="黑体" w:cs="宋体"/>
                <w:sz w:val="24"/>
              </w:rPr>
            </w:pPr>
          </w:p>
        </w:tc>
        <w:tc>
          <w:tcPr>
            <w:tcW w:w="1470" w:type="dxa"/>
            <w:vMerge w:val="continue"/>
            <w:vAlign w:val="center"/>
          </w:tcPr>
          <w:p>
            <w:pPr>
              <w:widowControl/>
              <w:jc w:val="center"/>
              <w:rPr>
                <w:rFonts w:ascii="宋体" w:cs="宋体"/>
                <w:sz w:val="24"/>
              </w:rPr>
            </w:pPr>
          </w:p>
        </w:tc>
        <w:tc>
          <w:tcPr>
            <w:tcW w:w="1860" w:type="dxa"/>
            <w:vMerge w:val="continue"/>
            <w:vAlign w:val="center"/>
          </w:tcPr>
          <w:p>
            <w:pPr>
              <w:widowControl/>
              <w:jc w:val="center"/>
              <w:rPr>
                <w:rFonts w:ascii="宋体" w:cs="宋体"/>
                <w:sz w:val="24"/>
              </w:rPr>
            </w:pPr>
          </w:p>
        </w:tc>
        <w:tc>
          <w:tcPr>
            <w:tcW w:w="1035" w:type="dxa"/>
            <w:vAlign w:val="center"/>
          </w:tcPr>
          <w:p>
            <w:pPr>
              <w:widowControl/>
              <w:jc w:val="center"/>
              <w:rPr>
                <w:rFonts w:ascii="宋体" w:cs="宋体"/>
                <w:sz w:val="24"/>
              </w:rPr>
            </w:pPr>
          </w:p>
        </w:tc>
      </w:tr>
    </w:tbl>
    <w:p>
      <w:pPr>
        <w:spacing w:line="360" w:lineRule="auto"/>
        <w:rPr>
          <w:rFonts w:eastAsia="微软雅黑"/>
          <w:b/>
          <w:sz w:val="24"/>
        </w:rPr>
      </w:pPr>
    </w:p>
    <w:p>
      <w:pPr>
        <w:spacing w:line="360" w:lineRule="auto"/>
        <w:ind w:firstLine="360"/>
        <w:rPr>
          <w:rFonts w:eastAsia="微软雅黑"/>
          <w:sz w:val="18"/>
          <w:szCs w:val="18"/>
        </w:rPr>
      </w:pPr>
      <w:r>
        <w:rPr>
          <w:rFonts w:hint="eastAsia" w:eastAsia="微软雅黑"/>
          <w:sz w:val="18"/>
          <w:szCs w:val="18"/>
        </w:rPr>
        <w:t>说明：</w:t>
      </w:r>
    </w:p>
    <w:p>
      <w:pPr>
        <w:numPr>
          <w:ilvl w:val="0"/>
          <w:numId w:val="2"/>
        </w:numPr>
        <w:spacing w:line="360" w:lineRule="auto"/>
        <w:ind w:firstLine="360"/>
        <w:rPr>
          <w:rFonts w:eastAsia="微软雅黑"/>
          <w:sz w:val="18"/>
          <w:szCs w:val="18"/>
        </w:rPr>
      </w:pPr>
      <w:r>
        <w:rPr>
          <w:rFonts w:hint="eastAsia" w:eastAsia="微软雅黑"/>
          <w:sz w:val="18"/>
          <w:szCs w:val="18"/>
        </w:rPr>
        <w:t>价格评分采用低价优先法计算，即满足磋商文件要求最后报价最低的供应商的价格为磋商基准价，其价格分为满分。其他供应商的价格分按照下列公式计算：</w:t>
      </w:r>
    </w:p>
    <w:p>
      <w:pPr>
        <w:spacing w:line="360" w:lineRule="auto"/>
        <w:ind w:firstLine="360"/>
        <w:rPr>
          <w:rFonts w:eastAsia="微软雅黑"/>
          <w:sz w:val="18"/>
          <w:szCs w:val="18"/>
        </w:rPr>
      </w:pPr>
      <w:r>
        <w:rPr>
          <w:rFonts w:hint="eastAsia" w:eastAsia="微软雅黑"/>
          <w:sz w:val="18"/>
          <w:szCs w:val="18"/>
        </w:rPr>
        <w:t>磋商报价得分</w:t>
      </w:r>
      <w:r>
        <w:rPr>
          <w:rFonts w:eastAsia="微软雅黑"/>
          <w:sz w:val="18"/>
          <w:szCs w:val="18"/>
        </w:rPr>
        <w:t>=</w:t>
      </w:r>
      <w:r>
        <w:rPr>
          <w:rFonts w:hint="eastAsia" w:eastAsia="微软雅黑"/>
          <w:sz w:val="18"/>
          <w:szCs w:val="18"/>
        </w:rPr>
        <w:t>（磋商基准价</w:t>
      </w:r>
      <w:r>
        <w:rPr>
          <w:rFonts w:eastAsia="微软雅黑"/>
          <w:sz w:val="18"/>
          <w:szCs w:val="18"/>
        </w:rPr>
        <w:t>/</w:t>
      </w:r>
      <w:r>
        <w:rPr>
          <w:rFonts w:hint="eastAsia" w:eastAsia="微软雅黑"/>
          <w:sz w:val="18"/>
          <w:szCs w:val="18"/>
        </w:rPr>
        <w:t>最后磋商报价）×价格权值×</w:t>
      </w:r>
      <w:r>
        <w:rPr>
          <w:rFonts w:eastAsia="微软雅黑"/>
          <w:sz w:val="18"/>
          <w:szCs w:val="18"/>
        </w:rPr>
        <w:t>100</w:t>
      </w:r>
    </w:p>
    <w:p>
      <w:pPr>
        <w:spacing w:line="360" w:lineRule="auto"/>
        <w:ind w:firstLine="360"/>
        <w:rPr>
          <w:rFonts w:eastAsia="微软雅黑"/>
          <w:sz w:val="18"/>
          <w:szCs w:val="18"/>
        </w:rPr>
      </w:pPr>
      <w:r>
        <w:rPr>
          <w:rFonts w:hint="eastAsia" w:eastAsia="微软雅黑"/>
          <w:sz w:val="18"/>
          <w:szCs w:val="18"/>
        </w:rPr>
        <w:t>项目评审过程中，不得去掉最后报价中的最高报价和最低报价。</w:t>
      </w:r>
    </w:p>
    <w:p>
      <w:pPr>
        <w:spacing w:line="360" w:lineRule="auto"/>
        <w:ind w:firstLine="270" w:firstLineChars="150"/>
        <w:rPr>
          <w:rFonts w:eastAsia="微软雅黑"/>
          <w:sz w:val="18"/>
          <w:szCs w:val="18"/>
        </w:rPr>
      </w:pPr>
      <w:r>
        <w:rPr>
          <w:rFonts w:eastAsia="微软雅黑"/>
          <w:sz w:val="18"/>
          <w:szCs w:val="18"/>
        </w:rPr>
        <w:t>2</w:t>
      </w:r>
      <w:r>
        <w:rPr>
          <w:rFonts w:hint="eastAsia" w:eastAsia="微软雅黑"/>
          <w:sz w:val="18"/>
          <w:szCs w:val="18"/>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处理。</w:t>
      </w:r>
    </w:p>
    <w:p>
      <w:pPr>
        <w:spacing w:line="360" w:lineRule="auto"/>
        <w:ind w:firstLine="270" w:firstLineChars="150"/>
        <w:rPr>
          <w:rFonts w:ascii="宋体"/>
          <w:szCs w:val="21"/>
        </w:rPr>
      </w:pPr>
      <w:r>
        <w:rPr>
          <w:rFonts w:eastAsia="微软雅黑"/>
          <w:sz w:val="18"/>
          <w:szCs w:val="18"/>
        </w:rPr>
        <w:t>3</w:t>
      </w:r>
      <w:r>
        <w:rPr>
          <w:rFonts w:hint="eastAsia" w:eastAsia="微软雅黑"/>
          <w:sz w:val="18"/>
          <w:szCs w:val="18"/>
        </w:rPr>
        <w:t>、最终投标价以人民币元为单位，计算保留至小数点后</w:t>
      </w:r>
      <w:r>
        <w:rPr>
          <w:rFonts w:eastAsia="微软雅黑"/>
          <w:sz w:val="18"/>
          <w:szCs w:val="18"/>
        </w:rPr>
        <w:t>2</w:t>
      </w:r>
      <w:r>
        <w:rPr>
          <w:rFonts w:hint="eastAsia" w:eastAsia="微软雅黑"/>
          <w:sz w:val="18"/>
          <w:szCs w:val="18"/>
        </w:rPr>
        <w:t>位（百分比亦然），小数点后第</w:t>
      </w:r>
      <w:r>
        <w:rPr>
          <w:rFonts w:eastAsia="微软雅黑"/>
          <w:sz w:val="18"/>
          <w:szCs w:val="18"/>
        </w:rPr>
        <w:t>3</w:t>
      </w:r>
      <w:r>
        <w:rPr>
          <w:rFonts w:hint="eastAsia" w:eastAsia="微软雅黑"/>
          <w:sz w:val="18"/>
          <w:szCs w:val="18"/>
        </w:rPr>
        <w:t>位采取</w:t>
      </w:r>
      <w:r>
        <w:rPr>
          <w:rFonts w:eastAsia="微软雅黑"/>
          <w:sz w:val="18"/>
          <w:szCs w:val="18"/>
        </w:rPr>
        <w:t>4</w:t>
      </w:r>
      <w:r>
        <w:rPr>
          <w:rFonts w:hint="eastAsia" w:eastAsia="微软雅黑"/>
          <w:sz w:val="18"/>
          <w:szCs w:val="18"/>
        </w:rPr>
        <w:t>舍</w:t>
      </w:r>
      <w:r>
        <w:rPr>
          <w:rFonts w:eastAsia="微软雅黑"/>
          <w:sz w:val="18"/>
          <w:szCs w:val="18"/>
        </w:rPr>
        <w:t>5</w:t>
      </w:r>
      <w:r>
        <w:rPr>
          <w:rFonts w:hint="eastAsia" w:eastAsia="微软雅黑"/>
          <w:sz w:val="18"/>
          <w:szCs w:val="18"/>
        </w:rPr>
        <w:t>入。</w:t>
      </w:r>
    </w:p>
    <w:p>
      <w:pPr>
        <w:spacing w:line="320" w:lineRule="exact"/>
        <w:ind w:left="283" w:leftChars="135"/>
        <w:jc w:val="center"/>
        <w:rPr>
          <w:rFonts w:eastAsia="微软雅黑"/>
          <w:b/>
          <w:sz w:val="24"/>
        </w:rPr>
      </w:pPr>
    </w:p>
    <w:p>
      <w:pPr>
        <w:spacing w:line="320" w:lineRule="exact"/>
        <w:ind w:left="283" w:leftChars="135"/>
        <w:jc w:val="center"/>
        <w:rPr>
          <w:rFonts w:eastAsia="微软雅黑"/>
          <w:b/>
          <w:sz w:val="24"/>
        </w:rPr>
      </w:pPr>
    </w:p>
    <w:p>
      <w:pPr>
        <w:spacing w:line="320" w:lineRule="exact"/>
        <w:ind w:left="283" w:leftChars="135"/>
        <w:jc w:val="center"/>
        <w:rPr>
          <w:rFonts w:eastAsia="微软雅黑"/>
          <w:b/>
          <w:sz w:val="24"/>
        </w:rPr>
      </w:pPr>
    </w:p>
    <w:p>
      <w:pPr>
        <w:spacing w:line="320" w:lineRule="exact"/>
        <w:ind w:left="283" w:leftChars="135"/>
        <w:jc w:val="center"/>
        <w:rPr>
          <w:rFonts w:eastAsia="微软雅黑"/>
          <w:b/>
          <w:sz w:val="24"/>
        </w:rPr>
      </w:pPr>
    </w:p>
    <w:p>
      <w:pPr>
        <w:pStyle w:val="2"/>
      </w:pPr>
    </w:p>
    <w:p>
      <w:pPr>
        <w:spacing w:line="320" w:lineRule="exact"/>
        <w:ind w:left="283" w:leftChars="135"/>
        <w:jc w:val="center"/>
        <w:rPr>
          <w:rFonts w:eastAsia="微软雅黑"/>
          <w:b/>
          <w:sz w:val="24"/>
        </w:rPr>
      </w:pPr>
    </w:p>
    <w:p>
      <w:pPr>
        <w:pStyle w:val="2"/>
        <w:rPr>
          <w:rFonts w:eastAsia="微软雅黑"/>
        </w:rPr>
      </w:pPr>
    </w:p>
    <w:p>
      <w:pPr>
        <w:rPr>
          <w:rFonts w:eastAsia="微软雅黑"/>
          <w:b/>
          <w:sz w:val="24"/>
        </w:rPr>
      </w:pPr>
    </w:p>
    <w:p>
      <w:pPr>
        <w:pStyle w:val="2"/>
      </w:pPr>
    </w:p>
    <w:p>
      <w:pPr>
        <w:spacing w:line="320" w:lineRule="exact"/>
        <w:ind w:left="283" w:leftChars="135"/>
        <w:jc w:val="center"/>
        <w:rPr>
          <w:rFonts w:eastAsia="微软雅黑"/>
          <w:b/>
          <w:sz w:val="24"/>
        </w:rPr>
      </w:pPr>
    </w:p>
    <w:p>
      <w:pPr>
        <w:spacing w:line="320" w:lineRule="exact"/>
        <w:ind w:left="283" w:leftChars="135"/>
        <w:jc w:val="center"/>
        <w:rPr>
          <w:rFonts w:eastAsia="微软雅黑"/>
          <w:b/>
          <w:sz w:val="24"/>
        </w:rPr>
      </w:pPr>
    </w:p>
    <w:p>
      <w:pPr>
        <w:spacing w:line="320" w:lineRule="exact"/>
        <w:ind w:left="283" w:leftChars="135"/>
        <w:jc w:val="center"/>
        <w:rPr>
          <w:rFonts w:eastAsia="微软雅黑"/>
          <w:b/>
          <w:sz w:val="24"/>
        </w:rPr>
      </w:pPr>
    </w:p>
    <w:p>
      <w:pPr>
        <w:spacing w:line="320" w:lineRule="exact"/>
        <w:ind w:left="283" w:leftChars="135"/>
        <w:jc w:val="center"/>
        <w:rPr>
          <w:rFonts w:eastAsia="微软雅黑"/>
          <w:b/>
          <w:sz w:val="24"/>
        </w:rPr>
      </w:pPr>
      <w:r>
        <w:rPr>
          <w:rFonts w:hint="eastAsia" w:eastAsia="微软雅黑"/>
          <w:b/>
          <w:sz w:val="24"/>
        </w:rPr>
        <w:t>磋商须知正文</w:t>
      </w:r>
    </w:p>
    <w:p>
      <w:pPr>
        <w:adjustRightInd w:val="0"/>
        <w:snapToGrid w:val="0"/>
        <w:spacing w:line="360" w:lineRule="auto"/>
        <w:rPr>
          <w:rFonts w:ascii="黑体" w:hAnsi="宋体" w:eastAsia="黑体"/>
          <w:sz w:val="24"/>
        </w:rPr>
      </w:pPr>
      <w:r>
        <w:rPr>
          <w:rFonts w:hint="eastAsia" w:ascii="黑体" w:hAnsi="宋体" w:eastAsia="黑体"/>
          <w:sz w:val="24"/>
        </w:rPr>
        <w:t>一、说明</w:t>
      </w:r>
    </w:p>
    <w:p>
      <w:pPr>
        <w:adjustRightInd w:val="0"/>
        <w:snapToGrid w:val="0"/>
        <w:spacing w:line="360" w:lineRule="auto"/>
        <w:rPr>
          <w:rFonts w:ascii="宋体"/>
          <w:b/>
          <w:bCs/>
          <w:szCs w:val="21"/>
        </w:rPr>
      </w:pPr>
      <w:r>
        <w:rPr>
          <w:rFonts w:ascii="宋体" w:hAnsi="宋体"/>
          <w:b/>
          <w:bCs/>
          <w:szCs w:val="21"/>
        </w:rPr>
        <w:t>1.</w:t>
      </w:r>
      <w:r>
        <w:rPr>
          <w:rFonts w:hint="eastAsia" w:ascii="宋体" w:hAnsi="宋体"/>
          <w:b/>
          <w:bCs/>
          <w:szCs w:val="21"/>
        </w:rPr>
        <w:t>适用范围</w:t>
      </w:r>
    </w:p>
    <w:p>
      <w:pPr>
        <w:adjustRightInd w:val="0"/>
        <w:snapToGrid w:val="0"/>
        <w:spacing w:line="360" w:lineRule="auto"/>
        <w:ind w:firstLine="420" w:firstLineChars="200"/>
        <w:rPr>
          <w:rFonts w:ascii="宋体"/>
          <w:szCs w:val="21"/>
        </w:rPr>
      </w:pPr>
      <w:r>
        <w:rPr>
          <w:rFonts w:ascii="宋体" w:hAnsi="宋体"/>
          <w:szCs w:val="21"/>
        </w:rPr>
        <w:t xml:space="preserve">1.1 </w:t>
      </w:r>
      <w:r>
        <w:rPr>
          <w:rFonts w:hint="eastAsia" w:ascii="宋体" w:hAnsi="宋体"/>
          <w:szCs w:val="21"/>
        </w:rPr>
        <w:t>本磋商文件仅适用于磋商须知前附表</w:t>
      </w:r>
      <w:r>
        <w:rPr>
          <w:rFonts w:ascii="宋体" w:hAnsi="宋体"/>
          <w:szCs w:val="21"/>
        </w:rPr>
        <w:t>(</w:t>
      </w:r>
      <w:r>
        <w:rPr>
          <w:rFonts w:hint="eastAsia" w:ascii="宋体" w:hAnsi="宋体"/>
          <w:szCs w:val="21"/>
        </w:rPr>
        <w:t>以下简称</w:t>
      </w:r>
      <w:r>
        <w:rPr>
          <w:rFonts w:hint="eastAsia" w:ascii="宋体" w:hAnsi="宋体"/>
          <w:b/>
          <w:szCs w:val="21"/>
        </w:rPr>
        <w:t>磋商须知前附表</w:t>
      </w:r>
      <w:r>
        <w:rPr>
          <w:rFonts w:ascii="宋体" w:hAnsi="宋体"/>
          <w:b/>
          <w:szCs w:val="21"/>
        </w:rPr>
        <w:t>)</w:t>
      </w:r>
      <w:r>
        <w:rPr>
          <w:rFonts w:hint="eastAsia" w:ascii="宋体" w:hAnsi="宋体"/>
          <w:szCs w:val="21"/>
        </w:rPr>
        <w:t>中所叙述的采购项目。</w:t>
      </w:r>
    </w:p>
    <w:p>
      <w:pPr>
        <w:adjustRightInd w:val="0"/>
        <w:snapToGrid w:val="0"/>
        <w:spacing w:line="360" w:lineRule="auto"/>
        <w:rPr>
          <w:rFonts w:ascii="宋体"/>
          <w:b/>
          <w:bCs/>
          <w:szCs w:val="21"/>
        </w:rPr>
      </w:pPr>
      <w:r>
        <w:rPr>
          <w:rFonts w:ascii="宋体" w:hAnsi="宋体"/>
          <w:b/>
          <w:bCs/>
          <w:szCs w:val="21"/>
        </w:rPr>
        <w:t>2.</w:t>
      </w:r>
      <w:r>
        <w:rPr>
          <w:rFonts w:hint="eastAsia" w:ascii="宋体" w:hAnsi="宋体"/>
          <w:b/>
          <w:bCs/>
          <w:szCs w:val="21"/>
        </w:rPr>
        <w:t>定义</w:t>
      </w:r>
    </w:p>
    <w:p>
      <w:pPr>
        <w:adjustRightInd w:val="0"/>
        <w:snapToGrid w:val="0"/>
        <w:spacing w:line="360" w:lineRule="auto"/>
        <w:ind w:firstLine="420" w:firstLineChars="200"/>
        <w:rPr>
          <w:rFonts w:ascii="宋体"/>
          <w:b/>
          <w:szCs w:val="21"/>
        </w:rPr>
      </w:pPr>
      <w:r>
        <w:rPr>
          <w:rFonts w:ascii="宋体" w:hAnsi="宋体"/>
          <w:szCs w:val="21"/>
        </w:rPr>
        <w:t xml:space="preserve">2.1 </w:t>
      </w:r>
      <w:r>
        <w:rPr>
          <w:rFonts w:hint="eastAsia" w:ascii="宋体" w:hAnsi="宋体"/>
          <w:szCs w:val="21"/>
        </w:rPr>
        <w:t>“采购人”是指依法进行政府采购的国家机关、事业单位、团体组织。本次政府采购的采购人名称、地址、电话、联系人见</w:t>
      </w:r>
      <w:r>
        <w:rPr>
          <w:rFonts w:hint="eastAsia" w:ascii="宋体" w:hAnsi="宋体"/>
          <w:b/>
          <w:szCs w:val="21"/>
        </w:rPr>
        <w:t>磋商须知前附表</w:t>
      </w:r>
      <w:r>
        <w:rPr>
          <w:rFonts w:hint="eastAsia" w:ascii="宋体" w:hAnsi="宋体"/>
          <w:szCs w:val="21"/>
        </w:rPr>
        <w:t>。</w:t>
      </w:r>
    </w:p>
    <w:p>
      <w:pPr>
        <w:adjustRightInd w:val="0"/>
        <w:snapToGrid w:val="0"/>
        <w:spacing w:line="360" w:lineRule="auto"/>
        <w:ind w:firstLine="420" w:firstLineChars="200"/>
        <w:rPr>
          <w:rFonts w:ascii="宋体"/>
          <w:b/>
          <w:szCs w:val="21"/>
        </w:rPr>
      </w:pPr>
      <w:r>
        <w:rPr>
          <w:rFonts w:ascii="宋体" w:hAnsi="宋体"/>
          <w:szCs w:val="21"/>
        </w:rPr>
        <w:t xml:space="preserve">2.2 </w:t>
      </w:r>
      <w:r>
        <w:rPr>
          <w:rFonts w:hint="eastAsia" w:ascii="宋体" w:hAnsi="宋体"/>
          <w:szCs w:val="21"/>
        </w:rPr>
        <w:t>“采购代理机构”是指接受采购人委托，代理采购项目的集中采购机构和其他采购代理机构。本次政府采购的采购代理机构名称、地址、电话、联系人见</w:t>
      </w:r>
      <w:r>
        <w:rPr>
          <w:rFonts w:hint="eastAsia" w:ascii="宋体" w:hAnsi="宋体"/>
          <w:b/>
          <w:szCs w:val="21"/>
        </w:rPr>
        <w:t>磋商须知前附表。</w:t>
      </w:r>
    </w:p>
    <w:p>
      <w:pPr>
        <w:adjustRightInd w:val="0"/>
        <w:snapToGrid w:val="0"/>
        <w:spacing w:line="360" w:lineRule="auto"/>
        <w:ind w:firstLine="420" w:firstLineChars="200"/>
        <w:rPr>
          <w:rFonts w:ascii="宋体" w:cs="宋体"/>
          <w:bCs/>
          <w:kern w:val="36"/>
          <w:szCs w:val="21"/>
        </w:rPr>
      </w:pPr>
      <w:r>
        <w:rPr>
          <w:rFonts w:ascii="宋体" w:hAnsi="宋体"/>
          <w:szCs w:val="21"/>
        </w:rPr>
        <w:t xml:space="preserve">2.3 </w:t>
      </w:r>
      <w:r>
        <w:rPr>
          <w:rFonts w:hint="eastAsia" w:ascii="宋体" w:hAnsi="宋体"/>
          <w:szCs w:val="21"/>
        </w:rPr>
        <w:t>“供应商”是指响应磋商文件要求、参加竞争性磋商采购的法人、其他组织或者自然人。本次政府采购项目</w:t>
      </w:r>
      <w:r>
        <w:rPr>
          <w:rFonts w:hint="eastAsia" w:ascii="宋体" w:hAnsi="宋体" w:cs="宋体"/>
          <w:kern w:val="0"/>
          <w:szCs w:val="21"/>
        </w:rPr>
        <w:t>邀请</w:t>
      </w:r>
      <w:r>
        <w:rPr>
          <w:rFonts w:hint="eastAsia" w:ascii="宋体" w:hAnsi="宋体"/>
          <w:szCs w:val="21"/>
        </w:rPr>
        <w:t>的</w:t>
      </w:r>
      <w:r>
        <w:rPr>
          <w:rFonts w:hint="eastAsia" w:ascii="宋体" w:hAnsi="宋体" w:cs="宋体"/>
          <w:kern w:val="0"/>
          <w:szCs w:val="21"/>
        </w:rPr>
        <w:t>供应商通过</w:t>
      </w:r>
      <w:r>
        <w:rPr>
          <w:rFonts w:hint="eastAsia" w:ascii="宋体" w:hAnsi="宋体"/>
          <w:b/>
          <w:szCs w:val="21"/>
        </w:rPr>
        <w:t>磋商须知前附表</w:t>
      </w:r>
      <w:r>
        <w:rPr>
          <w:rFonts w:hint="eastAsia" w:ascii="宋体" w:hAnsi="宋体"/>
          <w:szCs w:val="21"/>
        </w:rPr>
        <w:t>所述方式</w:t>
      </w:r>
      <w:r>
        <w:rPr>
          <w:rFonts w:hint="eastAsia" w:ascii="宋体" w:hAnsi="宋体" w:cs="宋体"/>
          <w:kern w:val="0"/>
          <w:szCs w:val="21"/>
        </w:rPr>
        <w:t>，邀请符合资格条件的供应商提交响应文件（含资格证明资料），参与竞争性磋商采购活动。</w:t>
      </w:r>
    </w:p>
    <w:p>
      <w:pPr>
        <w:adjustRightInd w:val="0"/>
        <w:snapToGrid w:val="0"/>
        <w:spacing w:line="360" w:lineRule="auto"/>
        <w:ind w:firstLine="420" w:firstLineChars="200"/>
        <w:rPr>
          <w:rFonts w:ascii="宋体" w:cs="宋体"/>
          <w:kern w:val="0"/>
          <w:szCs w:val="21"/>
        </w:rPr>
      </w:pPr>
      <w:r>
        <w:rPr>
          <w:rFonts w:ascii="宋体" w:hAnsi="宋体"/>
          <w:szCs w:val="21"/>
        </w:rPr>
        <w:t xml:space="preserve">2.4 </w:t>
      </w:r>
      <w:r>
        <w:rPr>
          <w:rFonts w:hint="eastAsia" w:ascii="宋体" w:hAnsi="宋体"/>
          <w:szCs w:val="21"/>
        </w:rPr>
        <w:t>“磋商小组”是指</w:t>
      </w:r>
      <w:r>
        <w:rPr>
          <w:rFonts w:hint="eastAsia" w:ascii="宋体" w:hAnsi="宋体" w:cs="宋体"/>
          <w:kern w:val="0"/>
          <w:szCs w:val="21"/>
        </w:rPr>
        <w:t>依据财政部</w:t>
      </w:r>
      <w:r>
        <w:rPr>
          <w:rFonts w:hint="eastAsia" w:ascii="宋体" w:hAnsi="宋体" w:cs="宋体"/>
          <w:bCs/>
          <w:kern w:val="36"/>
          <w:szCs w:val="21"/>
        </w:rPr>
        <w:t>《政府采购竞争性磋商采购方式管理暂行办法》有关规定组建，依法依规</w:t>
      </w:r>
      <w:r>
        <w:rPr>
          <w:rFonts w:hint="eastAsia" w:ascii="宋体" w:hAnsi="宋体" w:cs="宋体"/>
          <w:kern w:val="0"/>
          <w:szCs w:val="21"/>
        </w:rPr>
        <w:t>履行其职责和义务的机构。</w:t>
      </w:r>
    </w:p>
    <w:p>
      <w:pPr>
        <w:adjustRightInd w:val="0"/>
        <w:snapToGrid w:val="0"/>
        <w:spacing w:line="360" w:lineRule="auto"/>
        <w:ind w:firstLine="420" w:firstLineChars="200"/>
        <w:rPr>
          <w:rFonts w:ascii="宋体"/>
          <w:szCs w:val="21"/>
        </w:rPr>
      </w:pPr>
      <w:r>
        <w:rPr>
          <w:rFonts w:ascii="宋体" w:hAnsi="宋体"/>
          <w:szCs w:val="21"/>
        </w:rPr>
        <w:t xml:space="preserve">2.5 </w:t>
      </w:r>
      <w:r>
        <w:rPr>
          <w:rFonts w:hint="eastAsia" w:ascii="宋体" w:hAnsi="宋体"/>
          <w:szCs w:val="21"/>
        </w:rPr>
        <w:t>“货物”是指各种形态和种类的物品，包括原资料、燃料、设备、产品等，详见《政府采购品目分类目录》</w:t>
      </w:r>
      <w:r>
        <w:rPr>
          <w:rFonts w:ascii="宋体" w:hAnsi="宋体"/>
          <w:szCs w:val="21"/>
        </w:rPr>
        <w:t>(</w:t>
      </w:r>
      <w:r>
        <w:rPr>
          <w:rStyle w:val="43"/>
          <w:rFonts w:hint="eastAsia" w:ascii="宋体" w:hAnsi="宋体"/>
          <w:b w:val="0"/>
          <w:bCs/>
          <w:color w:val="000000"/>
        </w:rPr>
        <w:t>财库</w:t>
      </w:r>
      <w:r>
        <w:rPr>
          <w:rStyle w:val="43"/>
          <w:rFonts w:ascii="宋体" w:hAnsi="宋体"/>
          <w:b w:val="0"/>
          <w:bCs/>
          <w:color w:val="000000"/>
        </w:rPr>
        <w:t>[2013]189</w:t>
      </w:r>
      <w:r>
        <w:rPr>
          <w:rStyle w:val="43"/>
          <w:rFonts w:hint="eastAsia" w:ascii="宋体" w:hAnsi="宋体"/>
          <w:b w:val="0"/>
          <w:bCs/>
          <w:color w:val="000000"/>
        </w:rPr>
        <w:t>号</w:t>
      </w:r>
      <w:r>
        <w:rPr>
          <w:rFonts w:ascii="宋体" w:hAnsi="宋体"/>
          <w:szCs w:val="21"/>
        </w:rPr>
        <w:t>)</w:t>
      </w:r>
      <w:r>
        <w:rPr>
          <w:rFonts w:hint="eastAsia" w:ascii="宋体" w:hAnsi="宋体"/>
          <w:szCs w:val="21"/>
        </w:rPr>
        <w:t>。</w:t>
      </w:r>
    </w:p>
    <w:p>
      <w:pPr>
        <w:adjustRightInd w:val="0"/>
        <w:snapToGrid w:val="0"/>
        <w:spacing w:line="360" w:lineRule="auto"/>
        <w:ind w:firstLine="420" w:firstLineChars="200"/>
        <w:rPr>
          <w:rFonts w:ascii="宋体"/>
          <w:szCs w:val="21"/>
        </w:rPr>
      </w:pPr>
      <w:r>
        <w:rPr>
          <w:rFonts w:ascii="宋体" w:hAnsi="宋体"/>
          <w:szCs w:val="21"/>
        </w:rPr>
        <w:t xml:space="preserve">2.6 </w:t>
      </w:r>
      <w:r>
        <w:rPr>
          <w:rFonts w:hint="eastAsia" w:ascii="宋体" w:hAnsi="宋体"/>
          <w:szCs w:val="21"/>
        </w:rPr>
        <w:t>“工程”是指建设工程，包括建筑物和构筑物的新建、改建、扩建、装修、拆除、修缮等，详见《政府采购品目分类目录》</w:t>
      </w:r>
      <w:r>
        <w:rPr>
          <w:rFonts w:ascii="宋体" w:hAnsi="宋体"/>
          <w:szCs w:val="21"/>
        </w:rPr>
        <w:t>(</w:t>
      </w:r>
      <w:r>
        <w:rPr>
          <w:rStyle w:val="43"/>
          <w:rFonts w:hint="eastAsia" w:ascii="宋体" w:hAnsi="宋体"/>
          <w:b w:val="0"/>
          <w:bCs/>
          <w:color w:val="000000"/>
        </w:rPr>
        <w:t>财库</w:t>
      </w:r>
      <w:r>
        <w:rPr>
          <w:rStyle w:val="43"/>
          <w:rFonts w:ascii="宋体" w:hAnsi="宋体"/>
          <w:b w:val="0"/>
          <w:bCs/>
          <w:color w:val="000000"/>
        </w:rPr>
        <w:t>[2013]189</w:t>
      </w:r>
      <w:r>
        <w:rPr>
          <w:rStyle w:val="43"/>
          <w:rFonts w:hint="eastAsia" w:ascii="宋体" w:hAnsi="宋体"/>
          <w:b w:val="0"/>
          <w:bCs/>
          <w:color w:val="000000"/>
        </w:rPr>
        <w:t>号</w:t>
      </w:r>
      <w:r>
        <w:rPr>
          <w:rFonts w:ascii="宋体" w:hAnsi="宋体"/>
          <w:szCs w:val="21"/>
        </w:rPr>
        <w:t>)</w:t>
      </w:r>
      <w:r>
        <w:rPr>
          <w:rFonts w:hint="eastAsia" w:ascii="宋体" w:hAnsi="宋体"/>
          <w:szCs w:val="21"/>
        </w:rPr>
        <w:t>。</w:t>
      </w:r>
    </w:p>
    <w:p>
      <w:pPr>
        <w:adjustRightInd w:val="0"/>
        <w:snapToGrid w:val="0"/>
        <w:spacing w:line="360" w:lineRule="auto"/>
        <w:ind w:firstLine="420" w:firstLineChars="200"/>
        <w:rPr>
          <w:rFonts w:ascii="宋体"/>
          <w:szCs w:val="21"/>
        </w:rPr>
      </w:pPr>
      <w:r>
        <w:rPr>
          <w:rFonts w:ascii="宋体" w:hAnsi="宋体"/>
          <w:szCs w:val="21"/>
        </w:rPr>
        <w:t xml:space="preserve">2.7 </w:t>
      </w:r>
      <w:r>
        <w:rPr>
          <w:rFonts w:hint="eastAsia" w:ascii="宋体" w:hAnsi="宋体"/>
          <w:szCs w:val="21"/>
        </w:rPr>
        <w:t>“服务”是指除货物和工程以外的其他政府采购对象，详见《政府采购品目分类目录》</w:t>
      </w:r>
      <w:r>
        <w:rPr>
          <w:rFonts w:ascii="宋体" w:hAnsi="宋体"/>
          <w:szCs w:val="21"/>
        </w:rPr>
        <w:t>(</w:t>
      </w:r>
      <w:r>
        <w:rPr>
          <w:rStyle w:val="43"/>
          <w:rFonts w:hint="eastAsia" w:ascii="宋体" w:hAnsi="宋体"/>
          <w:b w:val="0"/>
          <w:bCs/>
          <w:color w:val="000000"/>
        </w:rPr>
        <w:t>财库</w:t>
      </w:r>
      <w:r>
        <w:rPr>
          <w:rStyle w:val="43"/>
          <w:rFonts w:ascii="宋体" w:hAnsi="宋体"/>
          <w:b w:val="0"/>
          <w:bCs/>
          <w:color w:val="000000"/>
        </w:rPr>
        <w:t>[2013]189</w:t>
      </w:r>
      <w:r>
        <w:rPr>
          <w:rStyle w:val="43"/>
          <w:rFonts w:hint="eastAsia" w:ascii="宋体" w:hAnsi="宋体"/>
          <w:b w:val="0"/>
          <w:bCs/>
          <w:color w:val="000000"/>
        </w:rPr>
        <w:t>号</w:t>
      </w:r>
      <w:r>
        <w:rPr>
          <w:rFonts w:ascii="宋体" w:hAnsi="宋体"/>
          <w:szCs w:val="21"/>
        </w:rPr>
        <w:t>)</w:t>
      </w:r>
      <w:r>
        <w:rPr>
          <w:rFonts w:hint="eastAsia" w:ascii="宋体" w:hAnsi="宋体"/>
          <w:szCs w:val="21"/>
        </w:rPr>
        <w:t>。</w:t>
      </w:r>
    </w:p>
    <w:p>
      <w:pPr>
        <w:adjustRightInd w:val="0"/>
        <w:snapToGrid w:val="0"/>
        <w:spacing w:line="360" w:lineRule="auto"/>
        <w:ind w:firstLine="420" w:firstLineChars="200"/>
        <w:rPr>
          <w:rFonts w:ascii="宋体"/>
          <w:szCs w:val="21"/>
        </w:rPr>
      </w:pPr>
      <w:r>
        <w:rPr>
          <w:rFonts w:ascii="宋体" w:hAnsi="宋体" w:cs="宋体"/>
          <w:color w:val="000000"/>
          <w:kern w:val="0"/>
          <w:szCs w:val="21"/>
        </w:rPr>
        <w:t>2.8</w:t>
      </w:r>
      <w:r>
        <w:rPr>
          <w:rFonts w:ascii="宋体" w:hAnsi="宋体"/>
          <w:szCs w:val="21"/>
        </w:rPr>
        <w:t xml:space="preserve"> </w:t>
      </w:r>
      <w:r>
        <w:rPr>
          <w:rFonts w:hint="eastAsia" w:ascii="宋体" w:hAnsi="宋体"/>
          <w:szCs w:val="21"/>
        </w:rPr>
        <w:t>“节能产品”或者“环保产品”是指财政部发布的《节能产品政府采购清单》或者《环境标志产品政府采购清单》的产品，“两型产品”是指湖南省财政厅发布的《湖南省两型产品政府采购目录》和《娄底市两型产品目录》的产品。</w:t>
      </w:r>
    </w:p>
    <w:p>
      <w:pPr>
        <w:adjustRightInd w:val="0"/>
        <w:snapToGrid w:val="0"/>
        <w:spacing w:line="360" w:lineRule="auto"/>
        <w:ind w:firstLine="420" w:firstLineChars="200"/>
        <w:rPr>
          <w:rFonts w:ascii="宋体" w:cs="宋体"/>
          <w:color w:val="000000"/>
          <w:kern w:val="0"/>
          <w:szCs w:val="21"/>
        </w:rPr>
      </w:pPr>
      <w:r>
        <w:rPr>
          <w:rFonts w:ascii="宋体" w:hAnsi="宋体"/>
          <w:szCs w:val="21"/>
        </w:rPr>
        <w:t>2.9</w:t>
      </w:r>
      <w:r>
        <w:rPr>
          <w:rFonts w:ascii="宋体" w:hAnsi="宋体" w:cs="宋体"/>
          <w:color w:val="000000"/>
          <w:kern w:val="0"/>
          <w:szCs w:val="21"/>
        </w:rPr>
        <w:t xml:space="preserve"> </w:t>
      </w:r>
      <w:r>
        <w:rPr>
          <w:rFonts w:hint="eastAsia" w:ascii="宋体" w:hAnsi="宋体" w:cs="宋体"/>
          <w:color w:val="000000"/>
          <w:kern w:val="0"/>
          <w:szCs w:val="21"/>
        </w:rPr>
        <w:t>“进口产品”是指通过中国海关报关验放进入中国境内且产自关境外的产品，详见《</w:t>
      </w:r>
      <w:r>
        <w:rPr>
          <w:rFonts w:hint="eastAsia" w:ascii="宋体" w:hAnsi="宋体" w:cs="宋体"/>
          <w:kern w:val="0"/>
          <w:szCs w:val="21"/>
        </w:rPr>
        <w:t>关于政府采购进口产品管理有关问题的通知</w:t>
      </w:r>
      <w:r>
        <w:rPr>
          <w:rFonts w:hint="eastAsia" w:ascii="宋体" w:hAnsi="宋体" w:cs="宋体"/>
          <w:color w:val="000000"/>
          <w:kern w:val="0"/>
          <w:szCs w:val="21"/>
        </w:rPr>
        <w:t>》</w:t>
      </w:r>
      <w:r>
        <w:rPr>
          <w:rFonts w:ascii="宋体" w:hAnsi="宋体" w:cs="宋体"/>
          <w:color w:val="000000"/>
          <w:kern w:val="0"/>
          <w:szCs w:val="21"/>
        </w:rPr>
        <w:t>(</w:t>
      </w:r>
      <w:r>
        <w:rPr>
          <w:rFonts w:hint="eastAsia" w:ascii="宋体" w:hAnsi="宋体" w:cs="宋体"/>
          <w:color w:val="000000"/>
          <w:kern w:val="0"/>
          <w:szCs w:val="21"/>
        </w:rPr>
        <w:t>财库</w:t>
      </w:r>
      <w:r>
        <w:rPr>
          <w:rFonts w:ascii="宋体" w:hAnsi="宋体" w:cs="宋体"/>
          <w:color w:val="000000"/>
          <w:kern w:val="0"/>
          <w:szCs w:val="21"/>
        </w:rPr>
        <w:t>[2007]119</w:t>
      </w:r>
      <w:r>
        <w:rPr>
          <w:rFonts w:hint="eastAsia" w:ascii="宋体" w:hAnsi="宋体" w:cs="宋体"/>
          <w:color w:val="000000"/>
          <w:kern w:val="0"/>
          <w:szCs w:val="21"/>
        </w:rPr>
        <w:t>号</w:t>
      </w:r>
      <w:r>
        <w:rPr>
          <w:rFonts w:ascii="宋体" w:hAnsi="宋体" w:cs="宋体"/>
          <w:color w:val="000000"/>
          <w:kern w:val="0"/>
          <w:szCs w:val="21"/>
        </w:rPr>
        <w:t>)</w:t>
      </w:r>
      <w:r>
        <w:rPr>
          <w:rFonts w:hint="eastAsia" w:ascii="宋体" w:hAnsi="宋体" w:cs="宋体"/>
          <w:color w:val="000000"/>
          <w:kern w:val="0"/>
          <w:szCs w:val="21"/>
        </w:rPr>
        <w:t>。</w:t>
      </w:r>
    </w:p>
    <w:p>
      <w:pPr>
        <w:adjustRightInd w:val="0"/>
        <w:snapToGrid w:val="0"/>
        <w:spacing w:line="360" w:lineRule="auto"/>
        <w:rPr>
          <w:rFonts w:ascii="宋体"/>
          <w:b/>
          <w:bCs/>
          <w:szCs w:val="21"/>
        </w:rPr>
      </w:pPr>
      <w:r>
        <w:rPr>
          <w:rFonts w:ascii="宋体" w:hAnsi="宋体"/>
          <w:b/>
          <w:bCs/>
          <w:szCs w:val="21"/>
        </w:rPr>
        <w:t>3.</w:t>
      </w:r>
      <w:r>
        <w:rPr>
          <w:rFonts w:hint="eastAsia" w:ascii="宋体" w:hAnsi="宋体"/>
          <w:b/>
          <w:bCs/>
          <w:szCs w:val="21"/>
        </w:rPr>
        <w:t>供应商的资格要求</w:t>
      </w:r>
    </w:p>
    <w:p>
      <w:pPr>
        <w:adjustRightInd w:val="0"/>
        <w:snapToGrid w:val="0"/>
        <w:spacing w:line="360" w:lineRule="auto"/>
        <w:ind w:firstLine="420" w:firstLineChars="200"/>
        <w:rPr>
          <w:rFonts w:ascii="宋体"/>
          <w:szCs w:val="21"/>
        </w:rPr>
      </w:pPr>
      <w:r>
        <w:rPr>
          <w:rFonts w:ascii="宋体" w:hAnsi="宋体"/>
          <w:szCs w:val="21"/>
        </w:rPr>
        <w:t xml:space="preserve">3.1 </w:t>
      </w:r>
      <w:r>
        <w:rPr>
          <w:rFonts w:hint="eastAsia" w:ascii="宋体" w:hAnsi="宋体"/>
          <w:szCs w:val="21"/>
        </w:rPr>
        <w:t>供应商应当符合</w:t>
      </w:r>
      <w:r>
        <w:rPr>
          <w:rFonts w:hint="eastAsia" w:ascii="宋体" w:hAnsi="宋体"/>
          <w:b/>
          <w:szCs w:val="21"/>
        </w:rPr>
        <w:t>磋商须知前附表</w:t>
      </w:r>
      <w:r>
        <w:rPr>
          <w:rFonts w:hint="eastAsia" w:ascii="宋体" w:hAnsi="宋体"/>
          <w:szCs w:val="21"/>
        </w:rPr>
        <w:t>中规定的资格条件要求。</w:t>
      </w:r>
    </w:p>
    <w:p>
      <w:pPr>
        <w:adjustRightInd w:val="0"/>
        <w:snapToGrid w:val="0"/>
        <w:spacing w:line="360" w:lineRule="auto"/>
        <w:ind w:firstLine="420" w:firstLineChars="200"/>
        <w:jc w:val="left"/>
        <w:rPr>
          <w:rFonts w:ascii="宋体"/>
          <w:szCs w:val="21"/>
        </w:rPr>
      </w:pPr>
      <w:r>
        <w:rPr>
          <w:rFonts w:ascii="宋体" w:hAnsi="宋体"/>
          <w:szCs w:val="21"/>
        </w:rPr>
        <w:t>3.2</w:t>
      </w:r>
      <w:r>
        <w:rPr>
          <w:rFonts w:hint="eastAsia" w:ascii="宋体" w:hAnsi="宋体"/>
          <w:szCs w:val="21"/>
        </w:rPr>
        <w:t>供应商</w:t>
      </w:r>
      <w:r>
        <w:rPr>
          <w:rFonts w:hint="eastAsia" w:hAnsi="宋体"/>
        </w:rPr>
        <w:t>为联合体形式的</w:t>
      </w:r>
      <w:r>
        <w:rPr>
          <w:rFonts w:hint="eastAsia" w:ascii="宋体" w:hAnsi="宋体"/>
          <w:szCs w:val="21"/>
        </w:rPr>
        <w:t>，除应满足本章第</w:t>
      </w:r>
      <w:r>
        <w:rPr>
          <w:rFonts w:ascii="宋体" w:hAnsi="宋体"/>
          <w:szCs w:val="21"/>
        </w:rPr>
        <w:t>3.1</w:t>
      </w:r>
      <w:r>
        <w:rPr>
          <w:rFonts w:hint="eastAsia" w:ascii="宋体" w:hAnsi="宋体"/>
          <w:szCs w:val="21"/>
        </w:rPr>
        <w:t>款资格条件要求及第</w:t>
      </w:r>
      <w:r>
        <w:rPr>
          <w:rFonts w:ascii="宋体" w:hAnsi="宋体"/>
          <w:szCs w:val="21"/>
        </w:rPr>
        <w:t>3.3</w:t>
      </w:r>
      <w:r>
        <w:rPr>
          <w:rFonts w:hint="eastAsia" w:ascii="宋体" w:hAnsi="宋体"/>
          <w:szCs w:val="21"/>
        </w:rPr>
        <w:t>款规定外，还应遵守以下规定：</w:t>
      </w:r>
      <w:r>
        <w:rPr>
          <w:rFonts w:ascii="宋体" w:hAnsi="宋体"/>
          <w:szCs w:val="21"/>
        </w:rPr>
        <w:t xml:space="preserve"> </w:t>
      </w:r>
    </w:p>
    <w:p>
      <w:pPr>
        <w:adjustRightInd w:val="0"/>
        <w:snapToGrid w:val="0"/>
        <w:spacing w:line="360" w:lineRule="auto"/>
        <w:ind w:firstLine="420" w:firstLineChars="200"/>
        <w:jc w:val="left"/>
        <w:rPr>
          <w:rFonts w:ascii="宋体" w:cs="宋体"/>
          <w:kern w:val="0"/>
          <w:szCs w:val="21"/>
          <w:lang w:val="zh-CN"/>
        </w:rPr>
      </w:pPr>
      <w:r>
        <w:rPr>
          <w:rFonts w:hint="eastAsia" w:ascii="宋体" w:hAnsi="宋体" w:cs="宋体"/>
          <w:kern w:val="0"/>
          <w:szCs w:val="21"/>
          <w:lang w:val="zh-CN"/>
        </w:rPr>
        <w:t>（</w:t>
      </w:r>
      <w:r>
        <w:rPr>
          <w:rFonts w:ascii="宋体" w:hAnsi="宋体" w:cs="宋体"/>
          <w:kern w:val="0"/>
          <w:szCs w:val="21"/>
          <w:lang w:val="zh-CN"/>
        </w:rPr>
        <w:t>1</w:t>
      </w:r>
      <w:r>
        <w:rPr>
          <w:rFonts w:hint="eastAsia" w:ascii="宋体" w:hAnsi="宋体" w:cs="宋体"/>
          <w:kern w:val="0"/>
          <w:szCs w:val="21"/>
          <w:lang w:val="zh-CN"/>
        </w:rPr>
        <w:t>）联合体各方应按磋商文件提供的格式签订联合体协议书，明确联合体牵头人和各方权利义务</w:t>
      </w:r>
      <w:r>
        <w:rPr>
          <w:rFonts w:ascii="宋体" w:hAnsi="宋体" w:cs="宋体"/>
          <w:kern w:val="0"/>
          <w:szCs w:val="21"/>
          <w:lang w:val="zh-CN"/>
        </w:rPr>
        <w:t>(</w:t>
      </w:r>
      <w:r>
        <w:rPr>
          <w:rFonts w:hint="eastAsia" w:ascii="宋体" w:hAnsi="宋体" w:cs="宋体"/>
          <w:kern w:val="0"/>
          <w:szCs w:val="21"/>
          <w:lang w:val="zh-CN"/>
        </w:rPr>
        <w:t>含承担工作及工作量比例</w:t>
      </w:r>
      <w:r>
        <w:rPr>
          <w:rFonts w:ascii="宋体" w:hAnsi="宋体" w:cs="宋体"/>
          <w:kern w:val="0"/>
          <w:szCs w:val="21"/>
          <w:lang w:val="zh-CN"/>
        </w:rPr>
        <w:t>)</w:t>
      </w:r>
      <w:r>
        <w:rPr>
          <w:rFonts w:hint="eastAsia" w:ascii="宋体" w:hAnsi="宋体" w:cs="宋体"/>
          <w:kern w:val="0"/>
          <w:szCs w:val="21"/>
          <w:lang w:val="zh-CN"/>
        </w:rPr>
        <w:t>；</w:t>
      </w:r>
    </w:p>
    <w:p>
      <w:pPr>
        <w:adjustRightInd w:val="0"/>
        <w:snapToGrid w:val="0"/>
        <w:spacing w:line="360" w:lineRule="auto"/>
        <w:ind w:firstLine="420" w:firstLineChars="200"/>
        <w:jc w:val="left"/>
        <w:rPr>
          <w:rFonts w:ascii="宋体" w:cs="宋体"/>
          <w:kern w:val="0"/>
          <w:szCs w:val="21"/>
          <w:lang w:val="zh-CN"/>
        </w:rPr>
      </w:pPr>
      <w:r>
        <w:rPr>
          <w:rFonts w:hint="eastAsia" w:ascii="宋体" w:hAnsi="宋体" w:cs="宋体"/>
          <w:kern w:val="0"/>
          <w:szCs w:val="21"/>
          <w:lang w:val="zh-CN"/>
        </w:rPr>
        <w:t>（</w:t>
      </w:r>
      <w:r>
        <w:rPr>
          <w:rFonts w:ascii="宋体" w:hAnsi="宋体" w:cs="宋体"/>
          <w:kern w:val="0"/>
          <w:szCs w:val="21"/>
          <w:lang w:val="zh-CN"/>
        </w:rPr>
        <w:t>2</w:t>
      </w:r>
      <w:r>
        <w:rPr>
          <w:rFonts w:hint="eastAsia" w:ascii="宋体" w:hAnsi="宋体" w:cs="宋体"/>
          <w:kern w:val="0"/>
          <w:szCs w:val="21"/>
          <w:lang w:val="zh-CN"/>
        </w:rPr>
        <w:t>）联合体中有同类资质的供应商按照联合体分工承担相同工作的，应当按照资质等级较低的供应商确定资质等级；</w:t>
      </w:r>
    </w:p>
    <w:p>
      <w:pPr>
        <w:adjustRightInd w:val="0"/>
        <w:snapToGrid w:val="0"/>
        <w:spacing w:line="360" w:lineRule="auto"/>
        <w:ind w:firstLine="420" w:firstLineChars="200"/>
        <w:jc w:val="left"/>
        <w:rPr>
          <w:rFonts w:ascii="宋体" w:cs="宋体"/>
          <w:color w:val="000000"/>
          <w:kern w:val="0"/>
          <w:szCs w:val="21"/>
          <w:lang w:val="zh-CN"/>
        </w:rPr>
      </w:pPr>
      <w:r>
        <w:rPr>
          <w:rFonts w:hint="eastAsia" w:ascii="宋体" w:hAnsi="宋体" w:cs="宋体"/>
          <w:color w:val="000000"/>
          <w:kern w:val="0"/>
          <w:szCs w:val="21"/>
          <w:lang w:val="zh-CN"/>
        </w:rPr>
        <w:t>（</w:t>
      </w:r>
      <w:r>
        <w:rPr>
          <w:rFonts w:ascii="宋体" w:hAnsi="宋体" w:cs="宋体"/>
          <w:color w:val="000000"/>
          <w:kern w:val="0"/>
          <w:szCs w:val="21"/>
          <w:lang w:val="zh-CN"/>
        </w:rPr>
        <w:t>3</w:t>
      </w:r>
      <w:r>
        <w:rPr>
          <w:rFonts w:hint="eastAsia" w:ascii="宋体" w:hAnsi="宋体" w:cs="宋体"/>
          <w:color w:val="000000"/>
          <w:kern w:val="0"/>
          <w:szCs w:val="21"/>
          <w:lang w:val="zh-CN"/>
        </w:rPr>
        <w:t>）以联合体形式参加政府采购活动的，联合体各方不得再单独参加或者与其他供应商另外组成联合体参加同一合同项下的政府采购活动。</w:t>
      </w:r>
    </w:p>
    <w:p>
      <w:pPr>
        <w:adjustRightInd w:val="0"/>
        <w:snapToGrid w:val="0"/>
        <w:spacing w:line="360" w:lineRule="auto"/>
        <w:ind w:firstLine="420" w:firstLineChars="200"/>
        <w:rPr>
          <w:rFonts w:ascii="宋体"/>
          <w:szCs w:val="21"/>
        </w:rPr>
      </w:pPr>
      <w:r>
        <w:rPr>
          <w:rFonts w:ascii="宋体" w:hAnsi="宋体"/>
          <w:szCs w:val="21"/>
        </w:rPr>
        <w:t xml:space="preserve">3.3 </w:t>
      </w:r>
      <w:r>
        <w:rPr>
          <w:rFonts w:hint="eastAsia" w:ascii="宋体" w:hAnsi="宋体"/>
          <w:szCs w:val="21"/>
        </w:rPr>
        <w:t>供应商不得存在下列情形之一：</w:t>
      </w:r>
    </w:p>
    <w:p>
      <w:pPr>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l</w:t>
      </w:r>
      <w:r>
        <w:rPr>
          <w:rFonts w:hint="eastAsia" w:ascii="宋体" w:hAnsi="宋体"/>
          <w:szCs w:val="21"/>
        </w:rPr>
        <w:t>）与采购人、采购代理机构存在</w:t>
      </w:r>
      <w:r>
        <w:rPr>
          <w:rFonts w:hint="eastAsia" w:ascii="宋体" w:hAnsi="宋体"/>
          <w:bCs/>
          <w:szCs w:val="21"/>
        </w:rPr>
        <w:t>隶属关系或者其他利害关系</w:t>
      </w:r>
      <w:r>
        <w:rPr>
          <w:rFonts w:hint="eastAsia" w:ascii="宋体" w:hAnsi="宋体"/>
          <w:szCs w:val="21"/>
        </w:rPr>
        <w:t>。</w:t>
      </w:r>
    </w:p>
    <w:p>
      <w:pPr>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）与其他供应商的法定代表人（或者负责人）为同一人，或者与其他供应商存在直接控股、管理关系。</w:t>
      </w:r>
    </w:p>
    <w:p>
      <w:pPr>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w:t>
      </w:r>
      <w:r>
        <w:rPr>
          <w:rFonts w:hint="eastAsia" w:ascii="宋体" w:hAnsi="宋体"/>
          <w:bCs/>
          <w:szCs w:val="21"/>
        </w:rPr>
        <w:t>受到刑事处罚，或者受到三万元以上的罚款、责令停产停业、在一至三年内禁止参加政府采购活动、暂扣或者吊销许可证、暂扣或者吊销执照等情形之一的行政处罚，或者存在</w:t>
      </w:r>
      <w:r>
        <w:rPr>
          <w:rFonts w:hint="eastAsia" w:ascii="宋体" w:hAnsi="宋体"/>
          <w:szCs w:val="21"/>
        </w:rPr>
        <w:t>财政部门认定的其他重大违法记录。</w:t>
      </w:r>
    </w:p>
    <w:p>
      <w:pPr>
        <w:adjustRightInd w:val="0"/>
        <w:snapToGrid w:val="0"/>
        <w:spacing w:line="360" w:lineRule="auto"/>
        <w:rPr>
          <w:rFonts w:ascii="宋体"/>
          <w:b/>
          <w:bCs/>
          <w:szCs w:val="21"/>
        </w:rPr>
      </w:pPr>
      <w:r>
        <w:rPr>
          <w:rFonts w:ascii="宋体" w:hAnsi="宋体"/>
          <w:b/>
          <w:bCs/>
          <w:szCs w:val="21"/>
        </w:rPr>
        <w:t>4.</w:t>
      </w:r>
      <w:r>
        <w:rPr>
          <w:rFonts w:hint="eastAsia" w:ascii="宋体" w:hAnsi="宋体"/>
          <w:b/>
          <w:bCs/>
          <w:szCs w:val="21"/>
        </w:rPr>
        <w:t>参与磋商的费用</w:t>
      </w:r>
      <w:r>
        <w:rPr>
          <w:rFonts w:ascii="宋体" w:hAnsi="宋体"/>
          <w:b/>
          <w:bCs/>
          <w:szCs w:val="21"/>
        </w:rPr>
        <w:t xml:space="preserve"> </w:t>
      </w:r>
    </w:p>
    <w:p>
      <w:pPr>
        <w:adjustRightInd w:val="0"/>
        <w:snapToGrid w:val="0"/>
        <w:spacing w:line="360" w:lineRule="auto"/>
        <w:ind w:firstLine="420" w:firstLineChars="200"/>
        <w:rPr>
          <w:rFonts w:ascii="宋体"/>
          <w:szCs w:val="21"/>
        </w:rPr>
      </w:pPr>
      <w:r>
        <w:rPr>
          <w:rFonts w:ascii="宋体" w:hAnsi="宋体"/>
          <w:szCs w:val="21"/>
        </w:rPr>
        <w:t xml:space="preserve">4.1 </w:t>
      </w:r>
      <w:r>
        <w:rPr>
          <w:rFonts w:hint="eastAsia" w:ascii="宋体" w:hAnsi="宋体"/>
          <w:szCs w:val="21"/>
        </w:rPr>
        <w:t>无论磋商的结果如何，供应商应自行承担所有与竞争性磋商采购活动有关的全部费用。</w:t>
      </w:r>
    </w:p>
    <w:p>
      <w:pPr>
        <w:pStyle w:val="22"/>
        <w:adjustRightInd w:val="0"/>
        <w:snapToGrid w:val="0"/>
        <w:spacing w:line="360" w:lineRule="auto"/>
        <w:rPr>
          <w:rFonts w:hAnsi="宋体"/>
          <w:b/>
          <w:bCs/>
        </w:rPr>
      </w:pPr>
      <w:r>
        <w:rPr>
          <w:rFonts w:hAnsi="宋体"/>
          <w:b/>
        </w:rPr>
        <w:t>5</w:t>
      </w:r>
      <w:r>
        <w:rPr>
          <w:rFonts w:hint="eastAsia" w:hAnsi="宋体"/>
          <w:b/>
        </w:rPr>
        <w:t>．</w:t>
      </w:r>
      <w:r>
        <w:rPr>
          <w:rFonts w:hint="eastAsia" w:hAnsi="宋体"/>
          <w:b/>
          <w:bCs/>
        </w:rPr>
        <w:t>授权委托</w:t>
      </w:r>
    </w:p>
    <w:p>
      <w:pPr>
        <w:pStyle w:val="22"/>
        <w:adjustRightInd w:val="0"/>
        <w:snapToGrid w:val="0"/>
        <w:spacing w:line="360" w:lineRule="auto"/>
        <w:ind w:firstLine="420" w:firstLineChars="200"/>
        <w:rPr>
          <w:rFonts w:hAnsi="宋体"/>
        </w:rPr>
      </w:pPr>
      <w:r>
        <w:rPr>
          <w:rFonts w:hAnsi="宋体"/>
        </w:rPr>
        <w:t>5.1</w:t>
      </w:r>
      <w:r>
        <w:rPr>
          <w:rFonts w:hint="eastAsia" w:hAnsi="宋体"/>
        </w:rPr>
        <w:t>供应商代表为供应商法定代表人的，应持有法定代表人身份证明。供应商代表不是供应商法定代表人的，应持有法定代表人授权书，并附法定代表人身份证明。</w:t>
      </w:r>
    </w:p>
    <w:p>
      <w:pPr>
        <w:pStyle w:val="22"/>
        <w:adjustRightInd w:val="0"/>
        <w:snapToGrid w:val="0"/>
        <w:spacing w:line="360" w:lineRule="auto"/>
        <w:rPr>
          <w:rFonts w:hAnsi="宋体"/>
          <w:b/>
        </w:rPr>
      </w:pPr>
      <w:r>
        <w:rPr>
          <w:rFonts w:hAnsi="宋体"/>
          <w:b/>
        </w:rPr>
        <w:t>6</w:t>
      </w:r>
      <w:r>
        <w:rPr>
          <w:rFonts w:hint="eastAsia" w:hAnsi="宋体"/>
          <w:b/>
        </w:rPr>
        <w:t>．联合体形式</w:t>
      </w:r>
    </w:p>
    <w:p>
      <w:pPr>
        <w:pStyle w:val="22"/>
        <w:adjustRightInd w:val="0"/>
        <w:snapToGrid w:val="0"/>
        <w:spacing w:line="360" w:lineRule="auto"/>
        <w:ind w:firstLine="420" w:firstLineChars="200"/>
        <w:rPr>
          <w:rFonts w:hAnsi="宋体"/>
        </w:rPr>
      </w:pPr>
      <w:r>
        <w:rPr>
          <w:rFonts w:hAnsi="宋体"/>
        </w:rPr>
        <w:t>6.1</w:t>
      </w:r>
      <w:r>
        <w:rPr>
          <w:rFonts w:hint="eastAsia" w:hAnsi="宋体"/>
        </w:rPr>
        <w:t>除</w:t>
      </w:r>
      <w:r>
        <w:rPr>
          <w:rFonts w:hint="eastAsia" w:hAnsi="宋体"/>
          <w:b/>
        </w:rPr>
        <w:t>磋商须知前附表</w:t>
      </w:r>
      <w:r>
        <w:rPr>
          <w:rFonts w:hint="eastAsia" w:hAnsi="宋体"/>
        </w:rPr>
        <w:t>中另有规定，本次谈判采购不接受为联合体形式的供应商。</w:t>
      </w:r>
    </w:p>
    <w:p>
      <w:pPr>
        <w:adjustRightInd w:val="0"/>
        <w:snapToGrid w:val="0"/>
        <w:spacing w:line="360" w:lineRule="auto"/>
        <w:ind w:firstLine="420" w:firstLineChars="200"/>
        <w:jc w:val="left"/>
        <w:rPr>
          <w:rFonts w:ascii="宋体"/>
          <w:szCs w:val="21"/>
        </w:rPr>
      </w:pPr>
      <w:r>
        <w:rPr>
          <w:rFonts w:ascii="宋体" w:hAnsi="宋体"/>
          <w:szCs w:val="21"/>
        </w:rPr>
        <w:t>6.2</w:t>
      </w:r>
      <w:r>
        <w:rPr>
          <w:rFonts w:hint="eastAsia" w:ascii="宋体" w:hAnsi="宋体"/>
          <w:szCs w:val="21"/>
        </w:rPr>
        <w:t>供应商</w:t>
      </w:r>
      <w:r>
        <w:rPr>
          <w:rFonts w:hint="eastAsia" w:hAnsi="宋体"/>
        </w:rPr>
        <w:t>为联合体形式的</w:t>
      </w:r>
      <w:r>
        <w:rPr>
          <w:rFonts w:hint="eastAsia" w:ascii="宋体" w:hAnsi="宋体"/>
          <w:szCs w:val="21"/>
        </w:rPr>
        <w:t>，除应符合本章第</w:t>
      </w:r>
      <w:r>
        <w:rPr>
          <w:rFonts w:ascii="宋体" w:hAnsi="宋体"/>
          <w:szCs w:val="21"/>
        </w:rPr>
        <w:t>3</w:t>
      </w:r>
      <w:r>
        <w:rPr>
          <w:rFonts w:hint="eastAsia" w:ascii="宋体" w:hAnsi="宋体"/>
          <w:szCs w:val="21"/>
        </w:rPr>
        <w:t>条规定外，还应遵守以下规定：</w:t>
      </w:r>
    </w:p>
    <w:p>
      <w:pPr>
        <w:adjustRightInd w:val="0"/>
        <w:snapToGrid w:val="0"/>
        <w:spacing w:line="360" w:lineRule="auto"/>
        <w:ind w:firstLine="420" w:firstLineChars="200"/>
        <w:jc w:val="left"/>
        <w:rPr>
          <w:rFonts w:ascii="宋体"/>
          <w:szCs w:val="21"/>
        </w:rPr>
      </w:pPr>
      <w:r>
        <w:rPr>
          <w:rFonts w:hint="eastAsia" w:ascii="宋体" w:hAnsi="宋体"/>
          <w:szCs w:val="21"/>
        </w:rPr>
        <w:t>（</w:t>
      </w:r>
      <w:r>
        <w:rPr>
          <w:rFonts w:ascii="宋体" w:hAnsi="宋体"/>
          <w:szCs w:val="21"/>
        </w:rPr>
        <w:t>l</w:t>
      </w:r>
      <w:r>
        <w:rPr>
          <w:rFonts w:hint="eastAsia" w:ascii="宋体" w:hAnsi="宋体"/>
          <w:szCs w:val="21"/>
        </w:rPr>
        <w:t>）联合体各方必须签订联合体协议书，明确联合体牵头人和各方的义务、工作、合同工作量比例；</w:t>
      </w:r>
    </w:p>
    <w:p>
      <w:pPr>
        <w:adjustRightInd w:val="0"/>
        <w:snapToGrid w:val="0"/>
        <w:spacing w:line="360" w:lineRule="auto"/>
        <w:ind w:firstLine="420" w:firstLineChars="200"/>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）联合体各方均应当符合本章第</w:t>
      </w:r>
      <w:r>
        <w:rPr>
          <w:rFonts w:ascii="宋体" w:hAnsi="宋体"/>
          <w:szCs w:val="21"/>
        </w:rPr>
        <w:t>3.1</w:t>
      </w:r>
      <w:r>
        <w:rPr>
          <w:rFonts w:hint="eastAsia" w:ascii="宋体" w:hAnsi="宋体" w:cs="宋体"/>
          <w:kern w:val="0"/>
          <w:szCs w:val="21"/>
          <w:lang w:val="zh-CN"/>
        </w:rPr>
        <w:t>款</w:t>
      </w:r>
      <w:r>
        <w:rPr>
          <w:rFonts w:hint="eastAsia" w:ascii="宋体" w:hAnsi="宋体"/>
          <w:szCs w:val="21"/>
        </w:rPr>
        <w:t>规定的供应商基本资格条件；</w:t>
      </w:r>
    </w:p>
    <w:p>
      <w:pPr>
        <w:adjustRightInd w:val="0"/>
        <w:snapToGrid w:val="0"/>
        <w:spacing w:line="360" w:lineRule="auto"/>
        <w:ind w:firstLine="420" w:firstLineChars="200"/>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w:t>
      </w:r>
      <w:r>
        <w:rPr>
          <w:rFonts w:hint="eastAsia" w:ascii="宋体" w:hAnsi="宋体"/>
        </w:rPr>
        <w:t>除</w:t>
      </w:r>
      <w:r>
        <w:rPr>
          <w:rFonts w:hint="eastAsia" w:ascii="宋体" w:hAnsi="宋体"/>
          <w:b/>
        </w:rPr>
        <w:t>磋商须知前附表</w:t>
      </w:r>
      <w:r>
        <w:rPr>
          <w:rFonts w:hint="eastAsia" w:ascii="宋体" w:hAnsi="宋体"/>
        </w:rPr>
        <w:t>中另有规定，</w:t>
      </w:r>
      <w:r>
        <w:rPr>
          <w:rFonts w:hint="eastAsia" w:ascii="宋体" w:hAnsi="宋体"/>
          <w:szCs w:val="21"/>
        </w:rPr>
        <w:t>联合体各方中至少有一方应当符合本章第</w:t>
      </w:r>
      <w:r>
        <w:rPr>
          <w:rFonts w:ascii="宋体" w:hAnsi="宋体"/>
          <w:szCs w:val="21"/>
        </w:rPr>
        <w:t>3.1</w:t>
      </w:r>
      <w:r>
        <w:rPr>
          <w:rFonts w:hint="eastAsia" w:ascii="宋体" w:hAnsi="宋体" w:cs="宋体"/>
          <w:kern w:val="0"/>
          <w:szCs w:val="21"/>
          <w:lang w:val="zh-CN"/>
        </w:rPr>
        <w:t>款</w:t>
      </w:r>
      <w:r>
        <w:rPr>
          <w:rFonts w:hint="eastAsia" w:ascii="宋体" w:hAnsi="宋体"/>
          <w:szCs w:val="21"/>
        </w:rPr>
        <w:t>规定的供应商特定资格条件；</w:t>
      </w:r>
    </w:p>
    <w:p>
      <w:pPr>
        <w:adjustRightInd w:val="0"/>
        <w:snapToGrid w:val="0"/>
        <w:spacing w:line="360" w:lineRule="auto"/>
        <w:ind w:firstLine="420" w:firstLineChars="200"/>
        <w:jc w:val="left"/>
        <w:rPr>
          <w:rFonts w:ascii="宋体" w:cs="宋体"/>
          <w:kern w:val="0"/>
          <w:szCs w:val="21"/>
          <w:lang w:val="zh-CN"/>
        </w:rPr>
      </w:pPr>
      <w:r>
        <w:rPr>
          <w:rFonts w:hint="eastAsia" w:ascii="宋体" w:hAnsi="宋体"/>
          <w:szCs w:val="21"/>
        </w:rPr>
        <w:t>（</w:t>
      </w:r>
      <w:r>
        <w:rPr>
          <w:rFonts w:ascii="宋体" w:hAnsi="宋体"/>
          <w:szCs w:val="21"/>
        </w:rPr>
        <w:t>4</w:t>
      </w:r>
      <w:r>
        <w:rPr>
          <w:rFonts w:hint="eastAsia" w:ascii="宋体" w:hAnsi="宋体"/>
          <w:szCs w:val="21"/>
        </w:rPr>
        <w:t>）</w:t>
      </w:r>
      <w:r>
        <w:rPr>
          <w:rFonts w:hint="eastAsia" w:ascii="宋体" w:hAnsi="宋体" w:cs="宋体"/>
          <w:kern w:val="0"/>
          <w:szCs w:val="21"/>
          <w:lang w:val="zh-CN"/>
        </w:rPr>
        <w:t>联合体各方不得再单独或与其他供应商组成新的联合体参加同一项目的采购活动。</w:t>
      </w:r>
    </w:p>
    <w:p>
      <w:pPr>
        <w:adjustRightInd w:val="0"/>
        <w:snapToGrid w:val="0"/>
        <w:spacing w:line="360" w:lineRule="auto"/>
        <w:rPr>
          <w:rFonts w:ascii="宋体"/>
          <w:b/>
          <w:szCs w:val="21"/>
        </w:rPr>
      </w:pPr>
      <w:r>
        <w:rPr>
          <w:rFonts w:ascii="宋体" w:hAnsi="宋体"/>
          <w:b/>
          <w:szCs w:val="21"/>
        </w:rPr>
        <w:t>7.</w:t>
      </w:r>
      <w:r>
        <w:rPr>
          <w:rFonts w:hint="eastAsia" w:ascii="宋体" w:hAnsi="宋体"/>
          <w:b/>
          <w:szCs w:val="21"/>
        </w:rPr>
        <w:t>现场勘察</w:t>
      </w:r>
    </w:p>
    <w:p>
      <w:pPr>
        <w:adjustRightInd w:val="0"/>
        <w:snapToGrid w:val="0"/>
        <w:spacing w:line="360" w:lineRule="auto"/>
        <w:ind w:firstLine="420" w:firstLineChars="200"/>
        <w:rPr>
          <w:rFonts w:ascii="宋体"/>
          <w:szCs w:val="21"/>
        </w:rPr>
      </w:pPr>
      <w:r>
        <w:rPr>
          <w:rFonts w:ascii="宋体" w:hAnsi="宋体"/>
          <w:szCs w:val="21"/>
        </w:rPr>
        <w:t>7.1</w:t>
      </w:r>
      <w:r>
        <w:rPr>
          <w:rFonts w:hint="eastAsia" w:ascii="宋体" w:hAnsi="宋体"/>
          <w:szCs w:val="21"/>
        </w:rPr>
        <w:t>供应商应按</w:t>
      </w:r>
      <w:r>
        <w:rPr>
          <w:rFonts w:hint="eastAsia" w:hAnsi="宋体"/>
          <w:b/>
        </w:rPr>
        <w:t>磋商须知前附表</w:t>
      </w:r>
      <w:r>
        <w:rPr>
          <w:rFonts w:hint="eastAsia" w:hAnsi="宋体"/>
        </w:rPr>
        <w:t>中规定</w:t>
      </w:r>
      <w:r>
        <w:rPr>
          <w:rFonts w:hint="eastAsia" w:ascii="宋体" w:hAnsi="宋体"/>
          <w:szCs w:val="21"/>
        </w:rPr>
        <w:t>对采购项目现场和周围环境的现场考察。</w:t>
      </w:r>
    </w:p>
    <w:p>
      <w:pPr>
        <w:adjustRightInd w:val="0"/>
        <w:snapToGrid w:val="0"/>
        <w:spacing w:line="360" w:lineRule="auto"/>
        <w:ind w:firstLine="420" w:firstLineChars="200"/>
        <w:rPr>
          <w:rFonts w:ascii="宋体"/>
          <w:szCs w:val="21"/>
        </w:rPr>
      </w:pPr>
      <w:r>
        <w:rPr>
          <w:rFonts w:ascii="宋体" w:hAnsi="宋体"/>
          <w:szCs w:val="21"/>
        </w:rPr>
        <w:t>7.2</w:t>
      </w:r>
      <w:r>
        <w:rPr>
          <w:rFonts w:hint="eastAsia" w:ascii="宋体" w:hAnsi="宋体"/>
          <w:szCs w:val="21"/>
        </w:rPr>
        <w:t>勘察现场的费用由供应商自己承担，勘察期间所发生的人身伤害及财产损失由供应商自己负责。</w:t>
      </w:r>
    </w:p>
    <w:p>
      <w:pPr>
        <w:adjustRightInd w:val="0"/>
        <w:snapToGrid w:val="0"/>
        <w:spacing w:line="360" w:lineRule="auto"/>
        <w:ind w:firstLine="420" w:firstLineChars="200"/>
        <w:jc w:val="left"/>
        <w:rPr>
          <w:rFonts w:ascii="宋体"/>
          <w:b/>
          <w:szCs w:val="21"/>
        </w:rPr>
      </w:pPr>
      <w:r>
        <w:rPr>
          <w:rFonts w:ascii="宋体" w:hAnsi="宋体"/>
          <w:szCs w:val="21"/>
        </w:rPr>
        <w:t>7.3</w:t>
      </w:r>
      <w:r>
        <w:rPr>
          <w:rFonts w:hint="eastAsia" w:ascii="宋体" w:hAnsi="宋体"/>
          <w:szCs w:val="21"/>
        </w:rPr>
        <w:t>采购人不对供应商据此而做出的推论、理解和结论负责。一旦成交，供应商不得以任何借口，提出额外补偿，或延长合同期限的要求。</w:t>
      </w:r>
    </w:p>
    <w:p>
      <w:pPr>
        <w:adjustRightInd w:val="0"/>
        <w:snapToGrid w:val="0"/>
        <w:spacing w:line="360" w:lineRule="auto"/>
        <w:jc w:val="left"/>
        <w:rPr>
          <w:rFonts w:ascii="宋体"/>
          <w:b/>
          <w:szCs w:val="21"/>
        </w:rPr>
      </w:pPr>
      <w:r>
        <w:rPr>
          <w:rFonts w:ascii="宋体" w:hAnsi="宋体"/>
          <w:b/>
          <w:szCs w:val="21"/>
        </w:rPr>
        <w:t>8.</w:t>
      </w:r>
      <w:r>
        <w:rPr>
          <w:rFonts w:hint="eastAsia" w:ascii="宋体" w:hAnsi="宋体"/>
          <w:b/>
          <w:szCs w:val="21"/>
        </w:rPr>
        <w:t>采购进口产品</w:t>
      </w:r>
    </w:p>
    <w:p>
      <w:pPr>
        <w:adjustRightInd w:val="0"/>
        <w:snapToGrid w:val="0"/>
        <w:spacing w:line="360" w:lineRule="auto"/>
        <w:ind w:firstLine="420" w:firstLineChars="200"/>
        <w:jc w:val="left"/>
        <w:rPr>
          <w:rFonts w:ascii="宋体" w:cs="宋体"/>
          <w:kern w:val="0"/>
          <w:szCs w:val="21"/>
        </w:rPr>
      </w:pPr>
      <w:r>
        <w:rPr>
          <w:rFonts w:ascii="宋体" w:hAnsi="宋体"/>
          <w:szCs w:val="21"/>
        </w:rPr>
        <w:t>8.1</w:t>
      </w:r>
      <w:r>
        <w:rPr>
          <w:rFonts w:hint="eastAsia" w:ascii="宋体" w:hAnsi="宋体"/>
          <w:szCs w:val="21"/>
        </w:rPr>
        <w:t>除</w:t>
      </w:r>
      <w:r>
        <w:rPr>
          <w:rFonts w:hint="eastAsia" w:ascii="宋体" w:hAnsi="宋体"/>
          <w:b/>
          <w:szCs w:val="21"/>
        </w:rPr>
        <w:t>磋商文件前附表</w:t>
      </w:r>
      <w:r>
        <w:rPr>
          <w:rFonts w:hint="eastAsia" w:ascii="宋体" w:hAnsi="宋体"/>
          <w:szCs w:val="21"/>
        </w:rPr>
        <w:t>另有规定外，本项目</w:t>
      </w:r>
      <w:r>
        <w:rPr>
          <w:rFonts w:hint="eastAsia" w:ascii="宋体" w:hAnsi="宋体" w:cs="宋体"/>
          <w:kern w:val="0"/>
          <w:szCs w:val="21"/>
        </w:rPr>
        <w:t>拒绝进口产品参加</w:t>
      </w:r>
      <w:r>
        <w:rPr>
          <w:rFonts w:hint="eastAsia" w:ascii="宋体" w:hAnsi="宋体"/>
          <w:szCs w:val="21"/>
        </w:rPr>
        <w:t>竞争性磋商采购活动</w:t>
      </w:r>
      <w:r>
        <w:rPr>
          <w:rFonts w:hint="eastAsia" w:ascii="宋体" w:hAnsi="宋体" w:cs="宋体"/>
          <w:kern w:val="0"/>
          <w:szCs w:val="21"/>
        </w:rPr>
        <w:t>。</w:t>
      </w:r>
    </w:p>
    <w:p>
      <w:pPr>
        <w:adjustRightInd w:val="0"/>
        <w:snapToGrid w:val="0"/>
        <w:spacing w:line="360" w:lineRule="auto"/>
        <w:ind w:firstLine="420" w:firstLineChars="200"/>
        <w:jc w:val="left"/>
        <w:rPr>
          <w:rFonts w:ascii="宋体" w:cs="宋体"/>
          <w:kern w:val="0"/>
          <w:szCs w:val="21"/>
        </w:rPr>
      </w:pPr>
      <w:r>
        <w:rPr>
          <w:rFonts w:ascii="宋体" w:hAnsi="宋体" w:cs="宋体"/>
          <w:kern w:val="0"/>
          <w:szCs w:val="21"/>
        </w:rPr>
        <w:t>8.2</w:t>
      </w:r>
      <w:r>
        <w:rPr>
          <w:rFonts w:hint="eastAsia" w:ascii="宋体" w:hAnsi="宋体"/>
          <w:szCs w:val="21"/>
        </w:rPr>
        <w:t>本章第</w:t>
      </w:r>
      <w:r>
        <w:rPr>
          <w:rFonts w:ascii="宋体" w:hAnsi="宋体"/>
          <w:szCs w:val="21"/>
        </w:rPr>
        <w:t>7.1</w:t>
      </w:r>
      <w:r>
        <w:rPr>
          <w:rFonts w:hint="eastAsia" w:ascii="宋体" w:hAnsi="宋体" w:cs="宋体"/>
          <w:kern w:val="0"/>
          <w:szCs w:val="21"/>
          <w:lang w:val="zh-CN"/>
        </w:rPr>
        <w:t>款</w:t>
      </w:r>
      <w:r>
        <w:rPr>
          <w:rFonts w:hint="eastAsia" w:ascii="宋体" w:hAnsi="宋体"/>
          <w:szCs w:val="21"/>
        </w:rPr>
        <w:t>规定</w:t>
      </w:r>
      <w:r>
        <w:rPr>
          <w:rFonts w:hint="eastAsia" w:ascii="宋体" w:hAnsi="宋体" w:cs="宋体"/>
          <w:kern w:val="0"/>
          <w:szCs w:val="21"/>
        </w:rPr>
        <w:t>同意购买进口产品的，</w:t>
      </w:r>
      <w:r>
        <w:rPr>
          <w:rFonts w:hint="eastAsia" w:ascii="宋体" w:hAnsi="宋体"/>
          <w:szCs w:val="21"/>
        </w:rPr>
        <w:t>本项目</w:t>
      </w:r>
      <w:r>
        <w:rPr>
          <w:rFonts w:hint="eastAsia" w:ascii="宋体" w:hAnsi="宋体" w:cs="宋体"/>
          <w:kern w:val="0"/>
          <w:szCs w:val="21"/>
          <w:lang w:val="zh-CN"/>
        </w:rPr>
        <w:t>采购活动</w:t>
      </w:r>
      <w:r>
        <w:rPr>
          <w:rFonts w:hint="eastAsia" w:ascii="宋体" w:hAnsi="宋体" w:cs="宋体"/>
          <w:kern w:val="0"/>
          <w:szCs w:val="21"/>
        </w:rPr>
        <w:t>不限制满足</w:t>
      </w:r>
      <w:r>
        <w:rPr>
          <w:rFonts w:hint="eastAsia" w:ascii="宋体" w:hAnsi="宋体"/>
          <w:szCs w:val="21"/>
        </w:rPr>
        <w:t>磋商文件要求</w:t>
      </w:r>
      <w:r>
        <w:rPr>
          <w:rFonts w:hint="eastAsia" w:ascii="宋体" w:hAnsi="宋体" w:cs="宋体"/>
          <w:kern w:val="0"/>
          <w:szCs w:val="21"/>
        </w:rPr>
        <w:t>的国内产品参与</w:t>
      </w:r>
      <w:r>
        <w:rPr>
          <w:rFonts w:hint="eastAsia" w:ascii="宋体" w:hAnsi="宋体"/>
          <w:szCs w:val="21"/>
        </w:rPr>
        <w:t>竞争性磋商</w:t>
      </w:r>
      <w:r>
        <w:rPr>
          <w:rFonts w:hint="eastAsia" w:ascii="宋体" w:hAnsi="宋体" w:cs="宋体"/>
          <w:kern w:val="0"/>
          <w:szCs w:val="21"/>
        </w:rPr>
        <w:t>。</w:t>
      </w:r>
    </w:p>
    <w:p>
      <w:pPr>
        <w:adjustRightInd w:val="0"/>
        <w:snapToGrid w:val="0"/>
        <w:spacing w:line="360" w:lineRule="auto"/>
        <w:jc w:val="left"/>
        <w:rPr>
          <w:rFonts w:ascii="宋体"/>
          <w:b/>
          <w:szCs w:val="21"/>
        </w:rPr>
      </w:pPr>
      <w:r>
        <w:rPr>
          <w:rFonts w:ascii="宋体" w:hAnsi="宋体"/>
          <w:b/>
          <w:bCs/>
          <w:szCs w:val="21"/>
        </w:rPr>
        <w:t>9.</w:t>
      </w:r>
      <w:r>
        <w:rPr>
          <w:rFonts w:ascii="宋体" w:hAnsi="宋体"/>
          <w:b/>
          <w:szCs w:val="21"/>
        </w:rPr>
        <w:t xml:space="preserve"> </w:t>
      </w:r>
      <w:r>
        <w:rPr>
          <w:rFonts w:hint="eastAsia" w:ascii="宋体" w:hAnsi="宋体"/>
          <w:b/>
          <w:szCs w:val="21"/>
        </w:rPr>
        <w:t>政府采购政策支持</w:t>
      </w:r>
    </w:p>
    <w:p>
      <w:pPr>
        <w:adjustRightInd w:val="0"/>
        <w:snapToGrid w:val="0"/>
        <w:spacing w:line="360" w:lineRule="auto"/>
        <w:ind w:firstLine="420" w:firstLineChars="200"/>
        <w:rPr>
          <w:rFonts w:ascii="宋体" w:cs="宋体"/>
          <w:color w:val="000000"/>
          <w:kern w:val="0"/>
          <w:szCs w:val="21"/>
        </w:rPr>
      </w:pPr>
      <w:r>
        <w:rPr>
          <w:rFonts w:ascii="宋体" w:hAnsi="宋体" w:cs="宋体"/>
          <w:color w:val="000000"/>
          <w:kern w:val="0"/>
          <w:szCs w:val="21"/>
        </w:rPr>
        <w:t>9.1</w:t>
      </w:r>
      <w:r>
        <w:rPr>
          <w:rFonts w:hint="eastAsia" w:ascii="宋体" w:hAnsi="宋体" w:cs="宋体"/>
          <w:color w:val="000000"/>
          <w:kern w:val="0"/>
          <w:szCs w:val="21"/>
        </w:rPr>
        <w:t>对列入财政部、国家发展改革委发布的《节能产品政府采购清单》且属于应当“强制采购的节能产品”，按照规定实行强制采购。实行政府采购强制采购的节能产品见</w:t>
      </w:r>
      <w:r>
        <w:rPr>
          <w:rFonts w:hint="eastAsia" w:ascii="宋体" w:hAnsi="宋体" w:cs="宋体"/>
          <w:b/>
          <w:kern w:val="0"/>
          <w:szCs w:val="21"/>
        </w:rPr>
        <w:t>磋商文件前附表。</w:t>
      </w:r>
    </w:p>
    <w:p>
      <w:pPr>
        <w:pStyle w:val="22"/>
        <w:adjustRightInd w:val="0"/>
        <w:snapToGrid w:val="0"/>
        <w:spacing w:line="360" w:lineRule="auto"/>
        <w:ind w:firstLine="420" w:firstLineChars="200"/>
        <w:rPr>
          <w:color w:val="000000"/>
        </w:rPr>
      </w:pPr>
      <w:r>
        <w:rPr>
          <w:rFonts w:hAnsi="宋体" w:cs="宋体"/>
          <w:color w:val="000000"/>
          <w:kern w:val="0"/>
        </w:rPr>
        <w:t>9.2</w:t>
      </w:r>
      <w:r>
        <w:rPr>
          <w:rFonts w:hint="eastAsia" w:hAnsi="宋体" w:cs="宋体"/>
          <w:color w:val="000000"/>
          <w:kern w:val="0"/>
        </w:rPr>
        <w:t>对列入财政部、国家发展改革委发布的《节能产品政府采购清单》的“非强制采购节能产品”，财政部、环境保护部发布的《环境标志产品政府采购清单》的“环境标志产品”，湖南省财政厅、湖南省科学技术厅、湖南省长株潭“两型社会”试验区建设管理委员会发布的《湖南省两型产品政府采购目录》和《娄底市两型产品目录》内的“两型产品”以及中小企业，实行优先采购，按照省级以上财政部门有关政策规定，评审时进行价格扣除或加分。实行政府采购优先采购的优惠率见</w:t>
      </w:r>
      <w:r>
        <w:rPr>
          <w:rFonts w:hint="eastAsia" w:hAnsi="宋体" w:cs="宋体"/>
          <w:b/>
          <w:color w:val="000000"/>
          <w:kern w:val="0"/>
        </w:rPr>
        <w:t>磋商文件前附表。</w:t>
      </w:r>
    </w:p>
    <w:p>
      <w:pPr>
        <w:adjustRightInd w:val="0"/>
        <w:snapToGrid w:val="0"/>
        <w:spacing w:line="360" w:lineRule="auto"/>
        <w:ind w:firstLine="420" w:firstLineChars="200"/>
        <w:rPr>
          <w:rFonts w:ascii="宋体" w:cs="宋体"/>
          <w:color w:val="000000"/>
          <w:kern w:val="0"/>
          <w:szCs w:val="21"/>
        </w:rPr>
      </w:pPr>
      <w:r>
        <w:rPr>
          <w:rFonts w:ascii="宋体" w:hAnsi="宋体" w:cs="宋体"/>
          <w:color w:val="000000"/>
          <w:kern w:val="0"/>
          <w:szCs w:val="21"/>
        </w:rPr>
        <w:t>9.3</w:t>
      </w:r>
      <w:r>
        <w:rPr>
          <w:rFonts w:hint="eastAsia" w:ascii="宋体" w:hAnsi="宋体" w:cs="宋体"/>
          <w:color w:val="000000"/>
          <w:kern w:val="0"/>
          <w:szCs w:val="21"/>
        </w:rPr>
        <w:t>产品同时属于“非强制采购节能产品”、“环境标志产品”及“两型产品”的，评审时只有其中一项能享受优先待遇</w:t>
      </w:r>
      <w:r>
        <w:rPr>
          <w:rFonts w:ascii="宋体" w:hAnsi="宋体" w:cs="宋体"/>
          <w:color w:val="000000"/>
          <w:kern w:val="0"/>
          <w:szCs w:val="21"/>
        </w:rPr>
        <w:t>(</w:t>
      </w:r>
      <w:r>
        <w:rPr>
          <w:rFonts w:hint="eastAsia" w:ascii="宋体" w:hAnsi="宋体" w:cs="宋体"/>
          <w:color w:val="000000"/>
          <w:kern w:val="0"/>
          <w:szCs w:val="21"/>
        </w:rPr>
        <w:t>供应商自行选择，并在报价文件中并填报相关信息及数据</w:t>
      </w:r>
      <w:r>
        <w:rPr>
          <w:rFonts w:ascii="宋体" w:hAnsi="宋体" w:cs="宋体"/>
          <w:color w:val="000000"/>
          <w:kern w:val="0"/>
          <w:szCs w:val="21"/>
        </w:rPr>
        <w:t>)</w:t>
      </w:r>
      <w:r>
        <w:rPr>
          <w:rFonts w:hint="eastAsia" w:ascii="宋体" w:hAnsi="宋体" w:cs="宋体"/>
          <w:color w:val="000000"/>
          <w:kern w:val="0"/>
          <w:szCs w:val="21"/>
        </w:rPr>
        <w:t>；中小企业可以与同时属于“非强制采购节能产品”、“环境标志产品”及“两型产品”中的一项重复计算。</w:t>
      </w:r>
    </w:p>
    <w:p>
      <w:pPr>
        <w:adjustRightInd w:val="0"/>
        <w:snapToGrid w:val="0"/>
        <w:spacing w:line="360" w:lineRule="auto"/>
        <w:ind w:firstLine="420" w:firstLineChars="200"/>
        <w:jc w:val="left"/>
        <w:rPr>
          <w:rFonts w:ascii="宋体"/>
          <w:color w:val="000000"/>
          <w:szCs w:val="21"/>
        </w:rPr>
      </w:pPr>
      <w:r>
        <w:rPr>
          <w:rFonts w:ascii="宋体" w:hAnsi="宋体"/>
          <w:color w:val="000000"/>
          <w:szCs w:val="21"/>
        </w:rPr>
        <w:t>9.4</w:t>
      </w:r>
      <w:r>
        <w:rPr>
          <w:rFonts w:hint="eastAsia" w:ascii="宋体" w:hAnsi="宋体"/>
          <w:color w:val="000000"/>
          <w:szCs w:val="21"/>
        </w:rPr>
        <w:t>同一项目中部分产品属于优先采购政策的，评审时只对该部分产品的报价实行价格扣除及加分。</w:t>
      </w:r>
    </w:p>
    <w:p>
      <w:pPr>
        <w:adjustRightInd w:val="0"/>
        <w:snapToGrid w:val="0"/>
        <w:spacing w:line="360" w:lineRule="auto"/>
        <w:ind w:firstLine="420" w:firstLineChars="200"/>
        <w:jc w:val="left"/>
        <w:rPr>
          <w:rFonts w:ascii="宋体"/>
          <w:color w:val="000000"/>
          <w:szCs w:val="21"/>
        </w:rPr>
      </w:pPr>
      <w:r>
        <w:rPr>
          <w:rFonts w:ascii="宋体" w:hAnsi="宋体"/>
          <w:color w:val="000000"/>
          <w:szCs w:val="21"/>
        </w:rPr>
        <w:t>9.5</w:t>
      </w:r>
      <w:r>
        <w:rPr>
          <w:rFonts w:hint="eastAsia" w:ascii="宋体" w:hAnsi="宋体"/>
          <w:color w:val="000000"/>
          <w:szCs w:val="21"/>
        </w:rPr>
        <w:t>符合本章第</w:t>
      </w:r>
      <w:r>
        <w:rPr>
          <w:rFonts w:ascii="宋体" w:hAnsi="宋体"/>
          <w:color w:val="000000"/>
          <w:szCs w:val="21"/>
        </w:rPr>
        <w:t>9.1</w:t>
      </w:r>
      <w:r>
        <w:rPr>
          <w:rFonts w:hint="eastAsia" w:ascii="宋体" w:hAnsi="宋体" w:cs="宋体"/>
          <w:color w:val="000000"/>
          <w:kern w:val="0"/>
          <w:szCs w:val="21"/>
          <w:lang w:val="zh-CN"/>
        </w:rPr>
        <w:t>款、</w:t>
      </w:r>
      <w:r>
        <w:rPr>
          <w:rFonts w:hint="eastAsia" w:ascii="宋体" w:hAnsi="宋体"/>
          <w:color w:val="000000"/>
          <w:szCs w:val="21"/>
        </w:rPr>
        <w:t>第</w:t>
      </w:r>
      <w:r>
        <w:rPr>
          <w:rFonts w:ascii="宋体" w:hAnsi="宋体"/>
          <w:color w:val="000000"/>
          <w:szCs w:val="21"/>
        </w:rPr>
        <w:t>9.2</w:t>
      </w:r>
      <w:r>
        <w:rPr>
          <w:rFonts w:hint="eastAsia" w:ascii="宋体" w:hAnsi="宋体" w:cs="宋体"/>
          <w:color w:val="000000"/>
          <w:kern w:val="0"/>
          <w:szCs w:val="21"/>
          <w:lang w:val="zh-CN"/>
        </w:rPr>
        <w:t>款</w:t>
      </w:r>
      <w:r>
        <w:rPr>
          <w:rFonts w:hint="eastAsia" w:ascii="宋体" w:hAnsi="宋体"/>
          <w:color w:val="000000"/>
          <w:szCs w:val="21"/>
        </w:rPr>
        <w:t>规定的，应提供相关证明资料。</w:t>
      </w:r>
    </w:p>
    <w:p>
      <w:pPr>
        <w:adjustRightInd w:val="0"/>
        <w:snapToGrid w:val="0"/>
        <w:spacing w:line="360" w:lineRule="auto"/>
        <w:ind w:firstLine="420" w:firstLineChars="200"/>
        <w:jc w:val="left"/>
        <w:rPr>
          <w:rFonts w:ascii="宋体"/>
          <w:color w:val="000000"/>
          <w:szCs w:val="21"/>
        </w:rPr>
      </w:pPr>
      <w:r>
        <w:rPr>
          <w:rFonts w:ascii="宋体" w:hAnsi="宋体"/>
          <w:color w:val="000000"/>
          <w:szCs w:val="21"/>
        </w:rPr>
        <w:t>9.6</w:t>
      </w:r>
      <w:r>
        <w:rPr>
          <w:rFonts w:hint="eastAsia" w:ascii="宋体" w:hAnsi="宋体"/>
          <w:color w:val="000000"/>
          <w:szCs w:val="21"/>
        </w:rPr>
        <w:t>供应商有融资、担保需求的，具体办理流程可向</w:t>
      </w:r>
      <w:r>
        <w:rPr>
          <w:rFonts w:hint="eastAsia" w:ascii="宋体" w:hAnsi="宋体"/>
          <w:b/>
          <w:color w:val="000000"/>
          <w:szCs w:val="21"/>
        </w:rPr>
        <w:t>磋商须知前附表</w:t>
      </w:r>
      <w:r>
        <w:rPr>
          <w:rFonts w:hint="eastAsia" w:ascii="宋体" w:hAnsi="宋体"/>
          <w:color w:val="000000"/>
          <w:szCs w:val="21"/>
        </w:rPr>
        <w:t>所列金融机构和担保机构询问。</w:t>
      </w:r>
    </w:p>
    <w:p>
      <w:pPr>
        <w:adjustRightInd w:val="0"/>
        <w:snapToGrid w:val="0"/>
        <w:spacing w:line="360" w:lineRule="auto"/>
        <w:ind w:left="902" w:hanging="902" w:hangingChars="376"/>
        <w:rPr>
          <w:rFonts w:ascii="黑体" w:hAnsi="宋体" w:eastAsia="黑体"/>
          <w:color w:val="000000"/>
          <w:sz w:val="24"/>
        </w:rPr>
      </w:pPr>
      <w:r>
        <w:rPr>
          <w:rFonts w:hint="eastAsia" w:ascii="黑体" w:hAnsi="宋体" w:eastAsia="黑体"/>
          <w:color w:val="000000"/>
          <w:sz w:val="24"/>
        </w:rPr>
        <w:t>二、磋商文件</w:t>
      </w:r>
    </w:p>
    <w:p>
      <w:pPr>
        <w:adjustRightInd w:val="0"/>
        <w:snapToGrid w:val="0"/>
        <w:spacing w:line="360" w:lineRule="auto"/>
        <w:rPr>
          <w:rFonts w:ascii="宋体"/>
          <w:b/>
          <w:bCs/>
          <w:color w:val="000000"/>
          <w:szCs w:val="21"/>
        </w:rPr>
      </w:pPr>
      <w:r>
        <w:rPr>
          <w:rFonts w:ascii="宋体" w:hAnsi="宋体"/>
          <w:b/>
          <w:bCs/>
          <w:color w:val="000000"/>
          <w:szCs w:val="21"/>
        </w:rPr>
        <w:t>10</w:t>
      </w:r>
      <w:r>
        <w:rPr>
          <w:rFonts w:hint="eastAsia" w:ascii="宋体" w:hAnsi="宋体"/>
          <w:b/>
          <w:bCs/>
          <w:color w:val="000000"/>
          <w:szCs w:val="21"/>
        </w:rPr>
        <w:t>．磋商文件的组成</w:t>
      </w:r>
    </w:p>
    <w:p>
      <w:pPr>
        <w:pStyle w:val="22"/>
        <w:adjustRightInd w:val="0"/>
        <w:snapToGrid w:val="0"/>
        <w:spacing w:line="360" w:lineRule="auto"/>
        <w:ind w:firstLine="420" w:firstLineChars="200"/>
        <w:rPr>
          <w:rFonts w:hAnsi="宋体"/>
          <w:color w:val="000000"/>
        </w:rPr>
      </w:pPr>
      <w:r>
        <w:rPr>
          <w:rFonts w:hAnsi="宋体"/>
          <w:color w:val="000000"/>
        </w:rPr>
        <w:t xml:space="preserve">10.1 </w:t>
      </w:r>
      <w:r>
        <w:rPr>
          <w:rFonts w:hint="eastAsia" w:hAnsi="宋体"/>
          <w:color w:val="000000"/>
        </w:rPr>
        <w:t>磋商文件由下列文件组成：</w:t>
      </w:r>
    </w:p>
    <w:p>
      <w:pPr>
        <w:pStyle w:val="22"/>
        <w:adjustRightInd w:val="0"/>
        <w:snapToGrid w:val="0"/>
        <w:spacing w:line="360" w:lineRule="auto"/>
        <w:ind w:firstLine="420" w:firstLineChars="200"/>
        <w:rPr>
          <w:rFonts w:hAnsi="宋体"/>
        </w:rPr>
      </w:pPr>
      <w:r>
        <w:rPr>
          <w:rFonts w:hint="eastAsia" w:hAnsi="宋体"/>
        </w:rPr>
        <w:t>第一章</w:t>
      </w:r>
      <w:r>
        <w:rPr>
          <w:rFonts w:hAnsi="宋体"/>
        </w:rPr>
        <w:t xml:space="preserve"> </w:t>
      </w:r>
      <w:r>
        <w:rPr>
          <w:rFonts w:hint="eastAsia" w:hAnsi="宋体"/>
        </w:rPr>
        <w:t>磋商邀请</w:t>
      </w:r>
    </w:p>
    <w:p>
      <w:pPr>
        <w:pStyle w:val="22"/>
        <w:adjustRightInd w:val="0"/>
        <w:snapToGrid w:val="0"/>
        <w:spacing w:line="360" w:lineRule="auto"/>
        <w:ind w:firstLine="420" w:firstLineChars="200"/>
        <w:rPr>
          <w:rFonts w:hAnsi="宋体"/>
        </w:rPr>
      </w:pPr>
      <w:r>
        <w:rPr>
          <w:rFonts w:hint="eastAsia" w:hAnsi="宋体"/>
        </w:rPr>
        <w:t>第二章</w:t>
      </w:r>
      <w:r>
        <w:rPr>
          <w:rFonts w:hAnsi="宋体"/>
        </w:rPr>
        <w:t xml:space="preserve"> </w:t>
      </w:r>
      <w:r>
        <w:rPr>
          <w:rFonts w:hint="eastAsia" w:hAnsi="宋体"/>
        </w:rPr>
        <w:t>磋商须知</w:t>
      </w:r>
    </w:p>
    <w:p>
      <w:pPr>
        <w:pStyle w:val="22"/>
        <w:adjustRightInd w:val="0"/>
        <w:snapToGrid w:val="0"/>
        <w:spacing w:line="360" w:lineRule="auto"/>
        <w:ind w:firstLine="420" w:firstLineChars="200"/>
        <w:rPr>
          <w:rFonts w:hAnsi="宋体"/>
        </w:rPr>
      </w:pPr>
      <w:r>
        <w:rPr>
          <w:rFonts w:hint="eastAsia" w:hAnsi="宋体"/>
        </w:rPr>
        <w:t>第三章</w:t>
      </w:r>
      <w:r>
        <w:rPr>
          <w:rFonts w:hAnsi="宋体"/>
        </w:rPr>
        <w:t xml:space="preserve"> </w:t>
      </w:r>
      <w:r>
        <w:rPr>
          <w:rFonts w:hint="eastAsia" w:hAnsi="宋体"/>
        </w:rPr>
        <w:t>政府采购合同格式条款</w:t>
      </w:r>
    </w:p>
    <w:p>
      <w:pPr>
        <w:pStyle w:val="22"/>
        <w:adjustRightInd w:val="0"/>
        <w:snapToGrid w:val="0"/>
        <w:spacing w:line="360" w:lineRule="auto"/>
        <w:ind w:firstLine="420" w:firstLineChars="200"/>
        <w:rPr>
          <w:rFonts w:hAnsi="宋体"/>
        </w:rPr>
      </w:pPr>
      <w:r>
        <w:rPr>
          <w:rFonts w:hint="eastAsia" w:hAnsi="宋体"/>
        </w:rPr>
        <w:t>第四章</w:t>
      </w:r>
      <w:r>
        <w:rPr>
          <w:rFonts w:hAnsi="宋体"/>
        </w:rPr>
        <w:t xml:space="preserve"> </w:t>
      </w:r>
      <w:r>
        <w:rPr>
          <w:rFonts w:hint="eastAsia" w:hAnsi="宋体"/>
        </w:rPr>
        <w:t>采购需求</w:t>
      </w:r>
    </w:p>
    <w:p>
      <w:pPr>
        <w:pStyle w:val="22"/>
        <w:adjustRightInd w:val="0"/>
        <w:snapToGrid w:val="0"/>
        <w:spacing w:line="360" w:lineRule="auto"/>
        <w:ind w:firstLine="420" w:firstLineChars="200"/>
        <w:rPr>
          <w:rFonts w:hAnsi="宋体"/>
        </w:rPr>
      </w:pPr>
      <w:r>
        <w:rPr>
          <w:rFonts w:hint="eastAsia" w:hAnsi="宋体"/>
        </w:rPr>
        <w:t>第五章</w:t>
      </w:r>
      <w:r>
        <w:rPr>
          <w:rFonts w:hAnsi="宋体"/>
        </w:rPr>
        <w:t xml:space="preserve"> </w:t>
      </w:r>
      <w:r>
        <w:rPr>
          <w:rFonts w:hint="eastAsia" w:hAnsi="宋体"/>
        </w:rPr>
        <w:t>响应文件组成</w:t>
      </w:r>
    </w:p>
    <w:p>
      <w:pPr>
        <w:pStyle w:val="22"/>
        <w:adjustRightInd w:val="0"/>
        <w:snapToGrid w:val="0"/>
        <w:spacing w:line="360" w:lineRule="auto"/>
        <w:ind w:firstLine="420" w:firstLineChars="200"/>
        <w:rPr>
          <w:rFonts w:hAnsi="宋体" w:cs="宋体"/>
          <w:kern w:val="0"/>
        </w:rPr>
      </w:pPr>
      <w:r>
        <w:t>10.2</w:t>
      </w:r>
      <w:r>
        <w:rPr>
          <w:rFonts w:hint="eastAsia" w:hAnsi="宋体" w:cs="宋体"/>
          <w:kern w:val="0"/>
        </w:rPr>
        <w:t>磋商小组根据与供应商磋商情况可能实质性变动的内容，包括采购需求中的技术、服务要求以及合同条款，</w:t>
      </w:r>
      <w:r>
        <w:rPr>
          <w:rFonts w:hint="eastAsia"/>
        </w:rPr>
        <w:t>在</w:t>
      </w:r>
      <w:r>
        <w:rPr>
          <w:rFonts w:hint="eastAsia"/>
          <w:b/>
        </w:rPr>
        <w:t>磋商须知前附表</w:t>
      </w:r>
      <w:r>
        <w:rPr>
          <w:rFonts w:hint="eastAsia"/>
        </w:rPr>
        <w:t>中明确。</w:t>
      </w:r>
    </w:p>
    <w:p>
      <w:pPr>
        <w:adjustRightInd w:val="0"/>
        <w:snapToGrid w:val="0"/>
        <w:spacing w:line="360" w:lineRule="auto"/>
        <w:ind w:firstLine="420" w:firstLineChars="200"/>
        <w:rPr>
          <w:rFonts w:ascii="宋体"/>
          <w:szCs w:val="21"/>
        </w:rPr>
      </w:pPr>
      <w:r>
        <w:rPr>
          <w:rFonts w:ascii="宋体" w:hAnsi="宋体"/>
        </w:rPr>
        <w:t>10.3</w:t>
      </w:r>
      <w:r>
        <w:rPr>
          <w:rFonts w:hint="eastAsia" w:ascii="宋体" w:hAnsi="宋体"/>
          <w:szCs w:val="21"/>
        </w:rPr>
        <w:t>供应商应仔细阅读</w:t>
      </w:r>
      <w:r>
        <w:rPr>
          <w:rFonts w:hint="eastAsia" w:ascii="宋体" w:hAnsi="宋体"/>
          <w:bCs/>
          <w:szCs w:val="21"/>
        </w:rPr>
        <w:t>磋商</w:t>
      </w:r>
      <w:r>
        <w:rPr>
          <w:rFonts w:hint="eastAsia" w:ascii="宋体" w:hAnsi="宋体"/>
          <w:szCs w:val="21"/>
        </w:rPr>
        <w:t>文件的全部内容，按照</w:t>
      </w:r>
      <w:r>
        <w:rPr>
          <w:rFonts w:hint="eastAsia" w:ascii="宋体" w:hAnsi="宋体"/>
          <w:bCs/>
          <w:szCs w:val="21"/>
        </w:rPr>
        <w:t>磋商</w:t>
      </w:r>
      <w:r>
        <w:rPr>
          <w:rFonts w:hint="eastAsia" w:ascii="宋体" w:hAnsi="宋体"/>
          <w:szCs w:val="21"/>
        </w:rPr>
        <w:t>文件要求编制</w:t>
      </w:r>
      <w:r>
        <w:rPr>
          <w:rFonts w:hint="eastAsia"/>
          <w:szCs w:val="21"/>
        </w:rPr>
        <w:t>响应</w:t>
      </w:r>
      <w:r>
        <w:rPr>
          <w:rFonts w:hint="eastAsia" w:ascii="宋体" w:hAnsi="宋体"/>
          <w:szCs w:val="21"/>
        </w:rPr>
        <w:t>文件。任何对</w:t>
      </w:r>
      <w:r>
        <w:rPr>
          <w:rFonts w:hint="eastAsia" w:ascii="宋体" w:hAnsi="宋体"/>
          <w:bCs/>
          <w:szCs w:val="21"/>
        </w:rPr>
        <w:t>磋商</w:t>
      </w:r>
      <w:r>
        <w:rPr>
          <w:rFonts w:hint="eastAsia" w:ascii="宋体" w:hAnsi="宋体"/>
          <w:szCs w:val="21"/>
        </w:rPr>
        <w:t>文件的忽略或误解不能作为</w:t>
      </w:r>
      <w:r>
        <w:rPr>
          <w:rFonts w:hint="eastAsia"/>
          <w:szCs w:val="21"/>
        </w:rPr>
        <w:t>响应</w:t>
      </w:r>
      <w:r>
        <w:rPr>
          <w:rFonts w:hint="eastAsia" w:ascii="宋体" w:hAnsi="宋体"/>
          <w:szCs w:val="21"/>
        </w:rPr>
        <w:t>文件存在缺陷或瑕疵的理由，其风险由供应商承担。</w:t>
      </w:r>
    </w:p>
    <w:p>
      <w:pPr>
        <w:adjustRightInd w:val="0"/>
        <w:snapToGrid w:val="0"/>
        <w:spacing w:line="360" w:lineRule="auto"/>
        <w:rPr>
          <w:rFonts w:ascii="宋体"/>
          <w:b/>
          <w:szCs w:val="21"/>
        </w:rPr>
      </w:pPr>
      <w:r>
        <w:rPr>
          <w:rFonts w:ascii="宋体" w:hAnsi="宋体"/>
          <w:b/>
          <w:szCs w:val="21"/>
        </w:rPr>
        <w:t>11.</w:t>
      </w:r>
      <w:r>
        <w:rPr>
          <w:b/>
        </w:rPr>
        <w:t xml:space="preserve"> </w:t>
      </w:r>
      <w:r>
        <w:rPr>
          <w:rFonts w:hint="eastAsia" w:ascii="宋体" w:hAnsi="宋体"/>
          <w:b/>
          <w:szCs w:val="21"/>
        </w:rPr>
        <w:t>磋商文件的提供期限</w:t>
      </w:r>
    </w:p>
    <w:p>
      <w:pPr>
        <w:adjustRightInd w:val="0"/>
        <w:snapToGrid w:val="0"/>
        <w:spacing w:line="360" w:lineRule="auto"/>
        <w:ind w:firstLine="420" w:firstLineChars="200"/>
        <w:rPr>
          <w:rFonts w:ascii="宋体"/>
          <w:szCs w:val="21"/>
        </w:rPr>
      </w:pPr>
      <w:r>
        <w:rPr>
          <w:rFonts w:ascii="宋体" w:hAnsi="宋体"/>
          <w:szCs w:val="21"/>
        </w:rPr>
        <w:t>11.1</w:t>
      </w:r>
      <w:r>
        <w:rPr>
          <w:rFonts w:hint="eastAsia" w:ascii="宋体" w:hAnsi="宋体"/>
          <w:szCs w:val="21"/>
        </w:rPr>
        <w:t>磋商文件的提供期限自开始发出之日起不得少于五个工作日。具体提供期限见</w:t>
      </w:r>
      <w:r>
        <w:rPr>
          <w:rFonts w:hint="eastAsia" w:ascii="宋体" w:hAnsi="宋体"/>
          <w:b/>
          <w:szCs w:val="21"/>
        </w:rPr>
        <w:t>磋商文件前附表</w:t>
      </w:r>
      <w:r>
        <w:rPr>
          <w:rFonts w:hint="eastAsia" w:ascii="宋体" w:hAnsi="宋体"/>
          <w:szCs w:val="21"/>
        </w:rPr>
        <w:t>。</w:t>
      </w:r>
    </w:p>
    <w:p>
      <w:pPr>
        <w:adjustRightInd w:val="0"/>
        <w:snapToGrid w:val="0"/>
        <w:spacing w:line="360" w:lineRule="auto"/>
        <w:ind w:firstLine="420" w:firstLineChars="200"/>
        <w:rPr>
          <w:rFonts w:ascii="宋体"/>
          <w:szCs w:val="21"/>
        </w:rPr>
      </w:pPr>
      <w:r>
        <w:rPr>
          <w:rFonts w:ascii="宋体" w:hAnsi="宋体"/>
          <w:szCs w:val="21"/>
        </w:rPr>
        <w:t>11.2</w:t>
      </w:r>
      <w:r>
        <w:rPr>
          <w:rFonts w:hint="eastAsia" w:ascii="宋体" w:hAnsi="宋体"/>
          <w:szCs w:val="21"/>
        </w:rPr>
        <w:t>供应商应持</w:t>
      </w:r>
      <w:r>
        <w:rPr>
          <w:rFonts w:hint="eastAsia" w:ascii="宋体" w:hAnsi="宋体"/>
          <w:b/>
          <w:szCs w:val="21"/>
        </w:rPr>
        <w:t>磋商文件前附表</w:t>
      </w:r>
      <w:r>
        <w:rPr>
          <w:rFonts w:hint="eastAsia" w:ascii="宋体" w:hAnsi="宋体"/>
          <w:szCs w:val="21"/>
        </w:rPr>
        <w:t>规定的资料领取或购买磋商文件。</w:t>
      </w:r>
    </w:p>
    <w:p>
      <w:pPr>
        <w:pStyle w:val="22"/>
        <w:adjustRightInd w:val="0"/>
        <w:snapToGrid w:val="0"/>
        <w:spacing w:line="360" w:lineRule="auto"/>
        <w:rPr>
          <w:rFonts w:hAnsi="宋体"/>
        </w:rPr>
      </w:pPr>
      <w:r>
        <w:rPr>
          <w:rFonts w:hAnsi="宋体"/>
          <w:b/>
        </w:rPr>
        <w:t>12.</w:t>
      </w:r>
      <w:r>
        <w:rPr>
          <w:rFonts w:hint="eastAsia" w:hAnsi="宋体" w:cs="宋体"/>
          <w:b/>
          <w:kern w:val="0"/>
        </w:rPr>
        <w:t>提交首次响应文件</w:t>
      </w:r>
      <w:r>
        <w:rPr>
          <w:rFonts w:hint="eastAsia" w:hAnsi="宋体"/>
          <w:b/>
        </w:rPr>
        <w:t>的</w:t>
      </w:r>
      <w:r>
        <w:rPr>
          <w:rFonts w:hint="eastAsia" w:hAnsi="宋体" w:cs="宋体"/>
          <w:b/>
          <w:kern w:val="0"/>
        </w:rPr>
        <w:t>截止</w:t>
      </w:r>
      <w:r>
        <w:rPr>
          <w:rFonts w:hint="eastAsia" w:hAnsi="宋体"/>
          <w:b/>
        </w:rPr>
        <w:t>时间</w:t>
      </w:r>
    </w:p>
    <w:p>
      <w:pPr>
        <w:pStyle w:val="22"/>
        <w:adjustRightInd w:val="0"/>
        <w:snapToGrid w:val="0"/>
        <w:spacing w:line="360" w:lineRule="auto"/>
        <w:ind w:firstLine="420" w:firstLineChars="200"/>
        <w:rPr>
          <w:rFonts w:hAnsi="宋体"/>
        </w:rPr>
      </w:pPr>
      <w:r>
        <w:rPr>
          <w:rFonts w:hAnsi="宋体"/>
        </w:rPr>
        <w:t>12.1</w:t>
      </w:r>
      <w:r>
        <w:rPr>
          <w:rFonts w:hint="eastAsia" w:hAnsi="宋体" w:cs="宋体"/>
          <w:kern w:val="0"/>
        </w:rPr>
        <w:t>供应商提交首次响应文件截止</w:t>
      </w:r>
      <w:r>
        <w:rPr>
          <w:rFonts w:hint="eastAsia" w:hAnsi="宋体"/>
        </w:rPr>
        <w:t>时间见</w:t>
      </w:r>
      <w:r>
        <w:rPr>
          <w:rFonts w:hint="eastAsia" w:hAnsi="宋体"/>
          <w:b/>
        </w:rPr>
        <w:t>磋商须知前附表</w:t>
      </w:r>
      <w:r>
        <w:rPr>
          <w:rFonts w:hint="eastAsia" w:hAnsi="宋体"/>
        </w:rPr>
        <w:t>。</w:t>
      </w:r>
    </w:p>
    <w:p>
      <w:pPr>
        <w:adjustRightInd w:val="0"/>
        <w:snapToGrid w:val="0"/>
        <w:spacing w:line="360" w:lineRule="auto"/>
        <w:rPr>
          <w:rFonts w:ascii="宋体"/>
          <w:b/>
          <w:bCs/>
          <w:szCs w:val="21"/>
        </w:rPr>
      </w:pPr>
      <w:r>
        <w:rPr>
          <w:rFonts w:ascii="宋体" w:hAnsi="宋体"/>
          <w:b/>
          <w:bCs/>
          <w:szCs w:val="21"/>
        </w:rPr>
        <w:t>13.</w:t>
      </w:r>
      <w:r>
        <w:rPr>
          <w:rFonts w:hint="eastAsia" w:ascii="宋体" w:hAnsi="宋体"/>
          <w:b/>
          <w:bCs/>
          <w:szCs w:val="21"/>
        </w:rPr>
        <w:t>磋商文件的澄清</w:t>
      </w:r>
      <w:r>
        <w:rPr>
          <w:rFonts w:hint="eastAsia" w:ascii="宋体" w:hAnsi="宋体"/>
          <w:b/>
          <w:kern w:val="0"/>
          <w:szCs w:val="21"/>
          <w:lang w:val="zh-CN"/>
        </w:rPr>
        <w:t>或者</w:t>
      </w:r>
      <w:r>
        <w:rPr>
          <w:rFonts w:hint="eastAsia" w:ascii="宋体" w:hAnsi="宋体"/>
          <w:b/>
          <w:bCs/>
          <w:szCs w:val="21"/>
        </w:rPr>
        <w:t>修改</w:t>
      </w:r>
    </w:p>
    <w:p>
      <w:pPr>
        <w:adjustRightInd w:val="0"/>
        <w:snapToGrid w:val="0"/>
        <w:spacing w:line="360" w:lineRule="auto"/>
        <w:ind w:right="-105" w:rightChars="-50" w:firstLine="420" w:firstLineChars="200"/>
        <w:rPr>
          <w:rFonts w:ascii="宋体" w:cs="宋体"/>
          <w:kern w:val="0"/>
          <w:szCs w:val="21"/>
        </w:rPr>
      </w:pPr>
      <w:r>
        <w:rPr>
          <w:rFonts w:ascii="宋体" w:hAnsi="宋体"/>
          <w:szCs w:val="21"/>
        </w:rPr>
        <w:t>13.1</w:t>
      </w:r>
      <w:r>
        <w:rPr>
          <w:rFonts w:hint="eastAsia" w:ascii="宋体" w:hAnsi="宋体"/>
          <w:szCs w:val="21"/>
        </w:rPr>
        <w:t>在</w:t>
      </w:r>
      <w:r>
        <w:rPr>
          <w:rFonts w:hint="eastAsia" w:ascii="宋体" w:hAnsi="宋体" w:cs="宋体"/>
          <w:kern w:val="0"/>
          <w:szCs w:val="21"/>
        </w:rPr>
        <w:t>提交首次响应文件截止之日前，采购人、采购代理机构可以对已发出的磋商文件进行必要的澄清或者修改。</w:t>
      </w:r>
      <w:r>
        <w:rPr>
          <w:rFonts w:ascii="宋体" w:hAnsi="宋体" w:cs="宋体"/>
          <w:kern w:val="0"/>
          <w:szCs w:val="21"/>
        </w:rPr>
        <w:t xml:space="preserve"> </w:t>
      </w:r>
    </w:p>
    <w:p>
      <w:pPr>
        <w:adjustRightInd w:val="0"/>
        <w:snapToGrid w:val="0"/>
        <w:spacing w:line="360" w:lineRule="auto"/>
        <w:ind w:right="-105" w:rightChars="-50" w:firstLine="420" w:firstLineChars="200"/>
        <w:rPr>
          <w:rFonts w:ascii="宋体" w:cs="宋体"/>
          <w:kern w:val="0"/>
          <w:szCs w:val="21"/>
        </w:rPr>
      </w:pPr>
      <w:r>
        <w:rPr>
          <w:rFonts w:ascii="宋体" w:hAnsi="宋体"/>
          <w:szCs w:val="21"/>
        </w:rPr>
        <w:t>13.2</w:t>
      </w:r>
      <w:r>
        <w:rPr>
          <w:rFonts w:hint="eastAsia" w:ascii="宋体" w:hAnsi="宋体" w:cs="宋体"/>
          <w:kern w:val="0"/>
          <w:szCs w:val="21"/>
        </w:rPr>
        <w:t>澄清或者修改的内容可能影响响应文件编制的，采购人、采购代理机构应当在提交首次响应文件截止之日</w:t>
      </w:r>
      <w:r>
        <w:rPr>
          <w:rFonts w:ascii="宋体" w:hAnsi="宋体" w:cs="宋体"/>
          <w:kern w:val="0"/>
          <w:szCs w:val="21"/>
        </w:rPr>
        <w:t>3</w:t>
      </w:r>
      <w:r>
        <w:rPr>
          <w:rFonts w:hint="eastAsia" w:ascii="宋体" w:hAnsi="宋体" w:cs="宋体"/>
          <w:kern w:val="0"/>
          <w:szCs w:val="21"/>
        </w:rPr>
        <w:t>个工作日前，以书面形式通知所有接收磋商文件的供应商，不足</w:t>
      </w:r>
      <w:r>
        <w:rPr>
          <w:rFonts w:ascii="宋体" w:hAnsi="宋体" w:cs="宋体"/>
          <w:kern w:val="0"/>
          <w:szCs w:val="21"/>
        </w:rPr>
        <w:t>3</w:t>
      </w:r>
      <w:r>
        <w:rPr>
          <w:rFonts w:hint="eastAsia" w:ascii="宋体" w:hAnsi="宋体" w:cs="宋体"/>
          <w:kern w:val="0"/>
          <w:szCs w:val="21"/>
        </w:rPr>
        <w:t>个工作日的，顺延供应商提交首次响应文件截止时间。</w:t>
      </w:r>
    </w:p>
    <w:p>
      <w:pPr>
        <w:pStyle w:val="22"/>
        <w:adjustRightInd w:val="0"/>
        <w:snapToGrid w:val="0"/>
        <w:spacing w:line="360" w:lineRule="auto"/>
        <w:ind w:firstLine="420" w:firstLineChars="200"/>
      </w:pPr>
      <w:r>
        <w:t>13.2</w:t>
      </w:r>
      <w:r>
        <w:rPr>
          <w:rFonts w:hint="eastAsia" w:hAnsi="宋体" w:cs="宋体"/>
          <w:kern w:val="0"/>
        </w:rPr>
        <w:t>提交首次响应文件截止时间前对磋商文件澄清或者修改内容，为磋商文件的组成部分。</w:t>
      </w:r>
    </w:p>
    <w:p>
      <w:pPr>
        <w:adjustRightInd w:val="0"/>
        <w:snapToGrid w:val="0"/>
        <w:spacing w:line="360" w:lineRule="auto"/>
        <w:ind w:left="902" w:hanging="902" w:hangingChars="376"/>
        <w:rPr>
          <w:rFonts w:ascii="黑体" w:hAnsi="宋体" w:eastAsia="黑体"/>
          <w:sz w:val="24"/>
        </w:rPr>
      </w:pPr>
      <w:r>
        <w:rPr>
          <w:rFonts w:hint="eastAsia" w:ascii="黑体" w:hAnsi="宋体" w:eastAsia="黑体"/>
          <w:sz w:val="24"/>
        </w:rPr>
        <w:t>三、响应文件</w:t>
      </w:r>
    </w:p>
    <w:p>
      <w:pPr>
        <w:adjustRightInd w:val="0"/>
        <w:snapToGrid w:val="0"/>
        <w:spacing w:line="360" w:lineRule="auto"/>
        <w:rPr>
          <w:rFonts w:ascii="宋体"/>
          <w:b/>
          <w:bCs/>
          <w:szCs w:val="21"/>
        </w:rPr>
      </w:pPr>
      <w:r>
        <w:rPr>
          <w:rFonts w:ascii="宋体" w:hAnsi="宋体"/>
          <w:b/>
          <w:bCs/>
          <w:szCs w:val="21"/>
        </w:rPr>
        <w:t>14.</w:t>
      </w:r>
      <w:r>
        <w:rPr>
          <w:rFonts w:hint="eastAsia" w:ascii="宋体" w:hAnsi="宋体"/>
          <w:b/>
          <w:bCs/>
          <w:szCs w:val="21"/>
        </w:rPr>
        <w:t>一般要求</w:t>
      </w:r>
    </w:p>
    <w:p>
      <w:pPr>
        <w:adjustRightInd w:val="0"/>
        <w:snapToGrid w:val="0"/>
        <w:spacing w:line="360" w:lineRule="auto"/>
        <w:ind w:firstLine="420" w:firstLineChars="200"/>
        <w:rPr>
          <w:rFonts w:ascii="宋体"/>
          <w:bCs/>
          <w:szCs w:val="21"/>
        </w:rPr>
      </w:pPr>
      <w:r>
        <w:rPr>
          <w:rFonts w:ascii="宋体" w:hAnsi="宋体"/>
          <w:bCs/>
          <w:szCs w:val="21"/>
        </w:rPr>
        <w:t xml:space="preserve">14.1 </w:t>
      </w:r>
      <w:r>
        <w:rPr>
          <w:rFonts w:hint="eastAsia" w:ascii="宋体" w:hAnsi="宋体"/>
          <w:bCs/>
          <w:szCs w:val="21"/>
        </w:rPr>
        <w:t>供应商应仔细阅读磋商文件的所有内容，按磋商文件的要求编制响应文件，并保证所提供的全部资料的真实性，以使其响应文件对磋商文件做出实质性的响应。</w:t>
      </w:r>
    </w:p>
    <w:p>
      <w:pPr>
        <w:adjustRightInd w:val="0"/>
        <w:snapToGrid w:val="0"/>
        <w:spacing w:line="360" w:lineRule="auto"/>
        <w:ind w:firstLine="420" w:firstLineChars="200"/>
        <w:rPr>
          <w:rFonts w:ascii="宋体"/>
          <w:bCs/>
          <w:szCs w:val="21"/>
        </w:rPr>
      </w:pPr>
      <w:r>
        <w:rPr>
          <w:rFonts w:ascii="宋体" w:hAnsi="宋体"/>
          <w:bCs/>
          <w:szCs w:val="21"/>
        </w:rPr>
        <w:t xml:space="preserve">14.2 </w:t>
      </w:r>
      <w:r>
        <w:rPr>
          <w:rFonts w:hint="eastAsia" w:ascii="宋体" w:hAnsi="宋体"/>
          <w:szCs w:val="21"/>
        </w:rPr>
        <w:t>供应商提交的响应文件及供应商与采购人或采购代理机构、磋商小组就有关磋商的所有来往函电均使用中文。供应商可以提交其它语言的资料，但应附中文注释，在有差异时以中文为准。</w:t>
      </w:r>
    </w:p>
    <w:p>
      <w:pPr>
        <w:pStyle w:val="22"/>
        <w:adjustRightInd w:val="0"/>
        <w:snapToGrid w:val="0"/>
        <w:spacing w:line="360" w:lineRule="auto"/>
        <w:ind w:firstLine="420" w:firstLineChars="200"/>
        <w:rPr>
          <w:rFonts w:hAnsi="宋体"/>
        </w:rPr>
      </w:pPr>
      <w:r>
        <w:rPr>
          <w:rFonts w:hAnsi="宋体"/>
          <w:bCs/>
        </w:rPr>
        <w:t xml:space="preserve">14.3 </w:t>
      </w:r>
      <w:r>
        <w:rPr>
          <w:rFonts w:hint="eastAsia" w:hAnsi="宋体"/>
        </w:rPr>
        <w:t>计量单位应使用我国法定计量单位，未列明时应默认为我国法定计量单位。</w:t>
      </w:r>
    </w:p>
    <w:p>
      <w:pPr>
        <w:pStyle w:val="22"/>
        <w:adjustRightInd w:val="0"/>
        <w:snapToGrid w:val="0"/>
        <w:spacing w:line="360" w:lineRule="auto"/>
        <w:ind w:firstLine="420" w:firstLineChars="200"/>
        <w:rPr>
          <w:rFonts w:hAnsi="宋体"/>
        </w:rPr>
      </w:pPr>
      <w:r>
        <w:rPr>
          <w:rFonts w:hAnsi="宋体"/>
        </w:rPr>
        <w:t xml:space="preserve">14.4 </w:t>
      </w:r>
      <w:r>
        <w:rPr>
          <w:rFonts w:hint="eastAsia" w:hAnsi="宋体"/>
        </w:rPr>
        <w:t>响应文件应采用书面形式，电报、传真、电子邮件形式的响应文件概不接受。</w:t>
      </w:r>
    </w:p>
    <w:p>
      <w:pPr>
        <w:adjustRightInd w:val="0"/>
        <w:snapToGrid w:val="0"/>
        <w:spacing w:line="360" w:lineRule="auto"/>
        <w:ind w:firstLine="420" w:firstLineChars="200"/>
        <w:rPr>
          <w:rFonts w:ascii="宋体"/>
          <w:szCs w:val="21"/>
        </w:rPr>
      </w:pPr>
      <w:r>
        <w:rPr>
          <w:rFonts w:ascii="宋体" w:hAnsi="宋体"/>
          <w:szCs w:val="21"/>
        </w:rPr>
        <w:t xml:space="preserve">14.5 </w:t>
      </w:r>
      <w:r>
        <w:rPr>
          <w:rFonts w:hint="eastAsia" w:ascii="宋体" w:hAnsi="宋体"/>
          <w:szCs w:val="21"/>
        </w:rPr>
        <w:t>供应商应按磋商文件中提供的响应文件格式填写。</w:t>
      </w:r>
    </w:p>
    <w:p>
      <w:pPr>
        <w:adjustRightInd w:val="0"/>
        <w:snapToGrid w:val="0"/>
        <w:spacing w:line="360" w:lineRule="auto"/>
        <w:rPr>
          <w:rFonts w:ascii="宋体"/>
          <w:b/>
          <w:bCs/>
          <w:szCs w:val="21"/>
        </w:rPr>
      </w:pPr>
      <w:r>
        <w:rPr>
          <w:rFonts w:ascii="宋体" w:hAnsi="宋体"/>
          <w:b/>
          <w:bCs/>
          <w:szCs w:val="21"/>
        </w:rPr>
        <w:t>15.</w:t>
      </w:r>
      <w:r>
        <w:rPr>
          <w:rFonts w:hint="eastAsia" w:ascii="宋体" w:hAnsi="宋体"/>
          <w:b/>
          <w:szCs w:val="21"/>
        </w:rPr>
        <w:t>响应文件</w:t>
      </w:r>
      <w:r>
        <w:rPr>
          <w:rFonts w:hint="eastAsia" w:ascii="宋体" w:hAnsi="宋体"/>
          <w:b/>
          <w:bCs/>
          <w:szCs w:val="21"/>
        </w:rPr>
        <w:t>的组成</w:t>
      </w:r>
    </w:p>
    <w:p>
      <w:pPr>
        <w:adjustRightInd w:val="0"/>
        <w:snapToGrid w:val="0"/>
        <w:spacing w:line="360" w:lineRule="auto"/>
        <w:ind w:firstLine="420" w:firstLineChars="200"/>
        <w:jc w:val="left"/>
        <w:outlineLvl w:val="0"/>
        <w:rPr>
          <w:rFonts w:ascii="宋体"/>
          <w:szCs w:val="21"/>
        </w:rPr>
      </w:pPr>
      <w:r>
        <w:rPr>
          <w:rFonts w:ascii="宋体" w:hAnsi="宋体"/>
        </w:rPr>
        <w:t>15.1</w:t>
      </w:r>
      <w:r>
        <w:rPr>
          <w:rFonts w:hAnsi="宋体"/>
        </w:rPr>
        <w:t xml:space="preserve"> </w:t>
      </w:r>
      <w:r>
        <w:rPr>
          <w:rFonts w:hint="eastAsia" w:hAnsi="宋体"/>
        </w:rPr>
        <w:t>响应文件包括下列内容：</w:t>
      </w:r>
      <w:r>
        <w:rPr>
          <w:rFonts w:ascii="宋体" w:hAnsi="宋体"/>
          <w:szCs w:val="21"/>
        </w:rPr>
        <w:t xml:space="preserve"> </w:t>
      </w:r>
    </w:p>
    <w:p>
      <w:pPr>
        <w:pStyle w:val="22"/>
        <w:adjustRightInd w:val="0"/>
        <w:snapToGrid w:val="0"/>
        <w:spacing w:line="360" w:lineRule="auto"/>
        <w:ind w:firstLine="420" w:firstLineChars="200"/>
        <w:rPr>
          <w:rFonts w:hAnsi="宋体"/>
        </w:rPr>
      </w:pPr>
      <w:r>
        <w:rPr>
          <w:rFonts w:hint="eastAsia" w:hAnsi="宋体"/>
        </w:rPr>
        <w:t>（</w:t>
      </w:r>
      <w:r>
        <w:rPr>
          <w:rFonts w:hAnsi="宋体"/>
        </w:rPr>
        <w:t>1</w:t>
      </w:r>
      <w:r>
        <w:rPr>
          <w:rFonts w:hint="eastAsia" w:hAnsi="宋体"/>
        </w:rPr>
        <w:t>）磋商响应声明</w:t>
      </w:r>
    </w:p>
    <w:p>
      <w:pPr>
        <w:pStyle w:val="22"/>
        <w:adjustRightInd w:val="0"/>
        <w:snapToGrid w:val="0"/>
        <w:spacing w:line="360" w:lineRule="auto"/>
        <w:ind w:firstLine="420" w:firstLineChars="200"/>
        <w:rPr>
          <w:rFonts w:hAnsi="宋体"/>
        </w:rPr>
      </w:pPr>
      <w:r>
        <w:rPr>
          <w:rFonts w:hint="eastAsia" w:hAnsi="宋体"/>
        </w:rPr>
        <w:t>（</w:t>
      </w:r>
      <w:r>
        <w:rPr>
          <w:rFonts w:hAnsi="宋体"/>
        </w:rPr>
        <w:t>2</w:t>
      </w:r>
      <w:r>
        <w:rPr>
          <w:rFonts w:hint="eastAsia" w:hAnsi="宋体"/>
        </w:rPr>
        <w:t>）保证金</w:t>
      </w:r>
    </w:p>
    <w:p>
      <w:pPr>
        <w:pStyle w:val="22"/>
        <w:adjustRightInd w:val="0"/>
        <w:snapToGrid w:val="0"/>
        <w:spacing w:line="360" w:lineRule="auto"/>
        <w:ind w:firstLine="420" w:firstLineChars="200"/>
        <w:rPr>
          <w:rFonts w:hAnsi="宋体"/>
        </w:rPr>
      </w:pPr>
      <w:r>
        <w:rPr>
          <w:rFonts w:hint="eastAsia" w:hAnsi="宋体"/>
        </w:rPr>
        <w:t>（</w:t>
      </w:r>
      <w:r>
        <w:rPr>
          <w:rFonts w:hAnsi="宋体"/>
        </w:rPr>
        <w:t>3</w:t>
      </w:r>
      <w:r>
        <w:rPr>
          <w:rFonts w:hint="eastAsia" w:hAnsi="宋体"/>
        </w:rPr>
        <w:t>）联合体协议</w:t>
      </w:r>
    </w:p>
    <w:p>
      <w:pPr>
        <w:pStyle w:val="22"/>
        <w:adjustRightInd w:val="0"/>
        <w:snapToGrid w:val="0"/>
        <w:spacing w:line="360" w:lineRule="auto"/>
        <w:ind w:firstLine="420" w:firstLineChars="200"/>
        <w:rPr>
          <w:rFonts w:hAnsi="宋体"/>
        </w:rPr>
      </w:pPr>
      <w:r>
        <w:rPr>
          <w:rFonts w:hint="eastAsia" w:hAnsi="宋体"/>
        </w:rPr>
        <w:t>（</w:t>
      </w:r>
      <w:r>
        <w:rPr>
          <w:rFonts w:hAnsi="宋体"/>
        </w:rPr>
        <w:t>4</w:t>
      </w:r>
      <w:r>
        <w:rPr>
          <w:rFonts w:hint="eastAsia" w:hAnsi="宋体"/>
        </w:rPr>
        <w:t>）供应商的资格证明文件</w:t>
      </w:r>
    </w:p>
    <w:p>
      <w:pPr>
        <w:pStyle w:val="22"/>
        <w:adjustRightInd w:val="0"/>
        <w:snapToGrid w:val="0"/>
        <w:spacing w:line="360" w:lineRule="auto"/>
        <w:ind w:firstLine="420" w:firstLineChars="200"/>
        <w:rPr>
          <w:rFonts w:hAnsi="宋体"/>
        </w:rPr>
      </w:pPr>
      <w:r>
        <w:rPr>
          <w:rFonts w:hint="eastAsia" w:hAnsi="宋体"/>
        </w:rPr>
        <w:t>（</w:t>
      </w:r>
      <w:r>
        <w:rPr>
          <w:rFonts w:hAnsi="宋体"/>
        </w:rPr>
        <w:t>5</w:t>
      </w:r>
      <w:r>
        <w:rPr>
          <w:rFonts w:hint="eastAsia" w:hAnsi="宋体"/>
        </w:rPr>
        <w:t>）货物或服务方案说明</w:t>
      </w:r>
    </w:p>
    <w:p>
      <w:pPr>
        <w:pStyle w:val="22"/>
        <w:adjustRightInd w:val="0"/>
        <w:snapToGrid w:val="0"/>
        <w:spacing w:line="360" w:lineRule="auto"/>
        <w:ind w:firstLine="420" w:firstLineChars="200"/>
        <w:rPr>
          <w:rFonts w:hAnsi="宋体"/>
        </w:rPr>
      </w:pPr>
      <w:r>
        <w:rPr>
          <w:rFonts w:hint="eastAsia" w:hAnsi="宋体"/>
        </w:rPr>
        <w:t>（</w:t>
      </w:r>
      <w:r>
        <w:rPr>
          <w:rFonts w:hAnsi="宋体"/>
        </w:rPr>
        <w:t>6</w:t>
      </w:r>
      <w:r>
        <w:rPr>
          <w:rFonts w:hint="eastAsia" w:hAnsi="宋体"/>
        </w:rPr>
        <w:t>）技术</w:t>
      </w:r>
      <w:r>
        <w:rPr>
          <w:rFonts w:hAnsi="宋体"/>
        </w:rPr>
        <w:t>/</w:t>
      </w:r>
      <w:r>
        <w:rPr>
          <w:rFonts w:hint="eastAsia" w:hAnsi="宋体"/>
        </w:rPr>
        <w:t>商务响应与偏离表</w:t>
      </w:r>
    </w:p>
    <w:p>
      <w:pPr>
        <w:pStyle w:val="22"/>
        <w:adjustRightInd w:val="0"/>
        <w:snapToGrid w:val="0"/>
        <w:spacing w:line="360" w:lineRule="auto"/>
        <w:ind w:firstLine="420" w:firstLineChars="200"/>
        <w:rPr>
          <w:rFonts w:hAnsi="宋体"/>
        </w:rPr>
      </w:pPr>
      <w:r>
        <w:rPr>
          <w:rFonts w:hint="eastAsia" w:hAnsi="宋体"/>
        </w:rPr>
        <w:t>（</w:t>
      </w:r>
      <w:r>
        <w:rPr>
          <w:rFonts w:hAnsi="宋体"/>
        </w:rPr>
        <w:t>7</w:t>
      </w:r>
      <w:r>
        <w:rPr>
          <w:rFonts w:hint="eastAsia" w:hAnsi="宋体"/>
        </w:rPr>
        <w:t>）提供享受政府采购政策的证明材料和清单表</w:t>
      </w:r>
    </w:p>
    <w:p>
      <w:pPr>
        <w:pStyle w:val="22"/>
        <w:adjustRightInd w:val="0"/>
        <w:snapToGrid w:val="0"/>
        <w:spacing w:line="360" w:lineRule="auto"/>
        <w:ind w:firstLine="420" w:firstLineChars="200"/>
        <w:rPr>
          <w:rFonts w:hAnsi="宋体"/>
        </w:rPr>
      </w:pPr>
      <w:r>
        <w:rPr>
          <w:rFonts w:hint="eastAsia" w:hAnsi="宋体"/>
        </w:rPr>
        <w:t>（</w:t>
      </w:r>
      <w:r>
        <w:rPr>
          <w:rFonts w:hAnsi="宋体"/>
        </w:rPr>
        <w:t>8</w:t>
      </w:r>
      <w:r>
        <w:rPr>
          <w:rFonts w:hint="eastAsia" w:hAnsi="宋体"/>
        </w:rPr>
        <w:t>）经销或代理或为货物提供售后服务的证明材料</w:t>
      </w:r>
    </w:p>
    <w:p>
      <w:pPr>
        <w:pStyle w:val="22"/>
        <w:adjustRightInd w:val="0"/>
        <w:snapToGrid w:val="0"/>
        <w:spacing w:line="360" w:lineRule="auto"/>
        <w:ind w:firstLine="420" w:firstLineChars="200"/>
        <w:rPr>
          <w:rFonts w:hAnsi="宋体"/>
          <w:color w:val="FF0000"/>
        </w:rPr>
      </w:pPr>
      <w:r>
        <w:rPr>
          <w:rFonts w:hint="eastAsia" w:hAnsi="宋体"/>
        </w:rPr>
        <w:t>（</w:t>
      </w:r>
      <w:r>
        <w:rPr>
          <w:rFonts w:hAnsi="宋体"/>
        </w:rPr>
        <w:t>9</w:t>
      </w:r>
      <w:r>
        <w:rPr>
          <w:rFonts w:hint="eastAsia" w:hAnsi="宋体"/>
        </w:rPr>
        <w:t>）报价一览表及报价文件</w:t>
      </w:r>
    </w:p>
    <w:p>
      <w:pPr>
        <w:pStyle w:val="22"/>
        <w:adjustRightInd w:val="0"/>
        <w:snapToGrid w:val="0"/>
        <w:spacing w:line="360" w:lineRule="auto"/>
        <w:ind w:firstLine="420" w:firstLineChars="200"/>
        <w:rPr>
          <w:rFonts w:hAnsi="宋体"/>
        </w:rPr>
      </w:pPr>
      <w:r>
        <w:rPr>
          <w:rFonts w:hint="eastAsia" w:hAnsi="宋体"/>
        </w:rPr>
        <w:t>（</w:t>
      </w:r>
      <w:r>
        <w:rPr>
          <w:rFonts w:hAnsi="宋体"/>
        </w:rPr>
        <w:t>10</w:t>
      </w:r>
      <w:r>
        <w:rPr>
          <w:rFonts w:hint="eastAsia" w:hAnsi="宋体"/>
        </w:rPr>
        <w:t>）供应商认为需提供的其他资料</w:t>
      </w:r>
    </w:p>
    <w:p>
      <w:pPr>
        <w:adjustRightInd w:val="0"/>
        <w:snapToGrid w:val="0"/>
        <w:spacing w:line="360" w:lineRule="auto"/>
        <w:ind w:firstLine="420" w:firstLineChars="200"/>
        <w:rPr>
          <w:rFonts w:hAnsi="宋体"/>
        </w:rPr>
      </w:pPr>
      <w:r>
        <w:rPr>
          <w:rFonts w:ascii="宋体" w:hAnsi="宋体"/>
        </w:rPr>
        <w:t>15.2</w:t>
      </w:r>
      <w:r>
        <w:rPr>
          <w:rFonts w:hint="eastAsia" w:ascii="宋体" w:hAnsi="宋体"/>
        </w:rPr>
        <w:t>在磋商过程中，</w:t>
      </w:r>
      <w:r>
        <w:rPr>
          <w:rFonts w:hint="eastAsia" w:ascii="宋体" w:hAnsi="宋体"/>
          <w:szCs w:val="21"/>
        </w:rPr>
        <w:t>供应商</w:t>
      </w:r>
      <w:r>
        <w:rPr>
          <w:rFonts w:hint="eastAsia" w:ascii="宋体" w:hAnsi="宋体"/>
        </w:rPr>
        <w:t>根据</w:t>
      </w:r>
      <w:r>
        <w:rPr>
          <w:rFonts w:hint="eastAsia" w:ascii="宋体" w:hAnsi="宋体" w:cs="宋体"/>
          <w:kern w:val="0"/>
          <w:szCs w:val="21"/>
        </w:rPr>
        <w:t>磋商小组</w:t>
      </w:r>
      <w:r>
        <w:rPr>
          <w:rFonts w:hint="eastAsia" w:ascii="宋体" w:hAnsi="宋体"/>
          <w:bCs/>
          <w:szCs w:val="21"/>
        </w:rPr>
        <w:t>书面形式要求</w:t>
      </w:r>
      <w:r>
        <w:rPr>
          <w:rFonts w:hint="eastAsia" w:ascii="宋体" w:hAnsi="宋体" w:cs="宋体"/>
          <w:kern w:val="0"/>
          <w:szCs w:val="21"/>
        </w:rPr>
        <w:t>提交的</w:t>
      </w:r>
      <w:r>
        <w:rPr>
          <w:rFonts w:hint="eastAsia" w:hAnsi="宋体"/>
        </w:rPr>
        <w:t>最后报价</w:t>
      </w:r>
      <w:r>
        <w:rPr>
          <w:rFonts w:hAnsi="宋体"/>
        </w:rPr>
        <w:t>(</w:t>
      </w:r>
      <w:r>
        <w:rPr>
          <w:rFonts w:hint="eastAsia" w:hAnsi="宋体"/>
        </w:rPr>
        <w:t>或者</w:t>
      </w:r>
      <w:r>
        <w:rPr>
          <w:rFonts w:hint="eastAsia" w:ascii="宋体" w:hAnsi="宋体"/>
          <w:bCs/>
          <w:szCs w:val="21"/>
        </w:rPr>
        <w:t>重</w:t>
      </w:r>
      <w:r>
        <w:rPr>
          <w:rFonts w:hint="eastAsia" w:ascii="宋体" w:hAnsi="宋体" w:cs="宋体"/>
          <w:kern w:val="0"/>
          <w:szCs w:val="21"/>
        </w:rPr>
        <w:t>新提交的响应文件和</w:t>
      </w:r>
      <w:r>
        <w:rPr>
          <w:rFonts w:hint="eastAsia" w:hAnsi="宋体"/>
        </w:rPr>
        <w:t>最后报价</w:t>
      </w:r>
      <w:r>
        <w:rPr>
          <w:rFonts w:hAnsi="宋体"/>
        </w:rPr>
        <w:t>)</w:t>
      </w:r>
      <w:r>
        <w:rPr>
          <w:rFonts w:hint="eastAsia" w:hAnsi="宋体"/>
        </w:rPr>
        <w:t>是</w:t>
      </w:r>
      <w:r>
        <w:rPr>
          <w:rFonts w:hint="eastAsia" w:ascii="宋体" w:hAnsi="宋体"/>
          <w:szCs w:val="21"/>
        </w:rPr>
        <w:t>响应文件</w:t>
      </w:r>
      <w:r>
        <w:rPr>
          <w:rFonts w:hint="eastAsia" w:hAnsi="宋体"/>
        </w:rPr>
        <w:t>的有效组成部分。</w:t>
      </w:r>
    </w:p>
    <w:p>
      <w:pPr>
        <w:adjustRightInd w:val="0"/>
        <w:snapToGrid w:val="0"/>
        <w:spacing w:line="360" w:lineRule="auto"/>
        <w:ind w:firstLine="420" w:firstLineChars="200"/>
        <w:rPr>
          <w:rFonts w:hAnsi="宋体"/>
          <w:b/>
        </w:rPr>
      </w:pPr>
      <w:r>
        <w:rPr>
          <w:rFonts w:ascii="宋体" w:hAnsi="宋体"/>
        </w:rPr>
        <w:t>15.3</w:t>
      </w:r>
      <w:r>
        <w:rPr>
          <w:rFonts w:hint="eastAsia" w:ascii="宋体" w:hAnsi="宋体" w:cs="宋体"/>
          <w:kern w:val="0"/>
          <w:szCs w:val="21"/>
        </w:rPr>
        <w:t>磋商文件规定可能发生实质性变动的，供应商应当在</w:t>
      </w:r>
      <w:r>
        <w:rPr>
          <w:rFonts w:hint="eastAsia" w:hAnsi="宋体"/>
        </w:rPr>
        <w:t>《技术</w:t>
      </w:r>
      <w:r>
        <w:rPr>
          <w:rFonts w:hAnsi="宋体"/>
        </w:rPr>
        <w:t>/</w:t>
      </w:r>
      <w:r>
        <w:rPr>
          <w:rFonts w:hint="eastAsia" w:hAnsi="宋体"/>
        </w:rPr>
        <w:t>商务响应与偏离表》中对应内容注明。</w:t>
      </w:r>
    </w:p>
    <w:p>
      <w:pPr>
        <w:adjustRightInd w:val="0"/>
        <w:snapToGrid w:val="0"/>
        <w:spacing w:line="360" w:lineRule="auto"/>
        <w:ind w:firstLine="420" w:firstLineChars="200"/>
        <w:rPr>
          <w:rFonts w:ascii="宋体"/>
          <w:szCs w:val="21"/>
        </w:rPr>
      </w:pPr>
      <w:r>
        <w:rPr>
          <w:rFonts w:ascii="宋体" w:hAnsi="宋体"/>
        </w:rPr>
        <w:t>15.4</w:t>
      </w:r>
      <w:r>
        <w:rPr>
          <w:rFonts w:hint="eastAsia" w:ascii="宋体" w:hAnsi="宋体"/>
          <w:szCs w:val="21"/>
        </w:rPr>
        <w:t>根据《政府采购法》第四十二条的规定，供应商无论成交与否，其响应文件不予退还。</w:t>
      </w:r>
    </w:p>
    <w:p>
      <w:pPr>
        <w:adjustRightInd w:val="0"/>
        <w:snapToGrid w:val="0"/>
        <w:spacing w:line="360" w:lineRule="auto"/>
        <w:rPr>
          <w:rFonts w:ascii="宋体"/>
          <w:b/>
          <w:bCs/>
          <w:szCs w:val="21"/>
        </w:rPr>
      </w:pPr>
      <w:r>
        <w:rPr>
          <w:rFonts w:ascii="宋体" w:hAnsi="宋体"/>
          <w:b/>
          <w:bCs/>
          <w:szCs w:val="21"/>
        </w:rPr>
        <w:t>16.</w:t>
      </w:r>
      <w:r>
        <w:rPr>
          <w:rFonts w:hint="eastAsia" w:ascii="宋体" w:hAnsi="宋体"/>
          <w:b/>
          <w:bCs/>
          <w:szCs w:val="21"/>
        </w:rPr>
        <w:t>报价</w:t>
      </w:r>
    </w:p>
    <w:p>
      <w:pPr>
        <w:adjustRightInd w:val="0"/>
        <w:snapToGrid w:val="0"/>
        <w:spacing w:line="360" w:lineRule="auto"/>
        <w:ind w:firstLine="420" w:firstLineChars="200"/>
        <w:rPr>
          <w:rFonts w:ascii="宋体"/>
          <w:szCs w:val="21"/>
        </w:rPr>
      </w:pPr>
      <w:r>
        <w:rPr>
          <w:rFonts w:ascii="宋体" w:hAnsi="宋体"/>
          <w:szCs w:val="21"/>
        </w:rPr>
        <w:t>16.1</w:t>
      </w:r>
      <w:r>
        <w:rPr>
          <w:rFonts w:hint="eastAsia" w:ascii="宋体" w:hAnsi="宋体"/>
          <w:szCs w:val="21"/>
        </w:rPr>
        <w:t>供应商应当根据磋商文件要求和范围，以</w:t>
      </w:r>
      <w:r>
        <w:rPr>
          <w:rFonts w:hint="eastAsia" w:ascii="宋体" w:hAnsi="宋体"/>
          <w:bCs/>
          <w:szCs w:val="21"/>
        </w:rPr>
        <w:t>人民币</w:t>
      </w:r>
      <w:r>
        <w:rPr>
          <w:rFonts w:hint="eastAsia" w:ascii="宋体" w:hAnsi="宋体"/>
          <w:szCs w:val="21"/>
        </w:rPr>
        <w:t>报价，以元为单位，保留小数点后两位。</w:t>
      </w:r>
    </w:p>
    <w:p>
      <w:pPr>
        <w:pStyle w:val="106"/>
        <w:adjustRightInd w:val="0"/>
        <w:snapToGrid w:val="0"/>
        <w:spacing w:line="360" w:lineRule="auto"/>
        <w:ind w:firstLine="420" w:firstLineChars="200"/>
        <w:rPr>
          <w:rFonts w:ascii="宋体"/>
        </w:rPr>
      </w:pPr>
      <w:r>
        <w:rPr>
          <w:rFonts w:ascii="宋体" w:hAnsi="宋体"/>
        </w:rPr>
        <w:t>16.2</w:t>
      </w:r>
      <w:r>
        <w:rPr>
          <w:rFonts w:hint="eastAsia" w:ascii="宋体" w:hAnsi="宋体"/>
        </w:rPr>
        <w:t>供应商应按第五章</w:t>
      </w:r>
      <w:r>
        <w:rPr>
          <w:rFonts w:ascii="宋体" w:hAnsi="宋体"/>
        </w:rPr>
        <w:t xml:space="preserve"> </w:t>
      </w:r>
      <w:r>
        <w:rPr>
          <w:rFonts w:hint="eastAsia" w:ascii="宋体" w:hAnsi="宋体"/>
        </w:rPr>
        <w:t>响应文件组成格式填写。</w:t>
      </w:r>
    </w:p>
    <w:p>
      <w:pPr>
        <w:pStyle w:val="22"/>
        <w:adjustRightInd w:val="0"/>
        <w:snapToGrid w:val="0"/>
        <w:spacing w:line="360" w:lineRule="auto"/>
        <w:ind w:firstLine="420" w:firstLineChars="200"/>
        <w:rPr>
          <w:rFonts w:hAnsi="宋体"/>
        </w:rPr>
      </w:pPr>
      <w:r>
        <w:rPr>
          <w:rFonts w:hAnsi="宋体"/>
        </w:rPr>
        <w:t>16.3</w:t>
      </w:r>
      <w:r>
        <w:rPr>
          <w:rFonts w:hint="eastAsia" w:hAnsi="宋体"/>
        </w:rPr>
        <w:t>响应文件中标明的价格在合同执行过程中是固定不变的，不得以任何理由予以变更。以可变动价格提交的报价将被认为是非实质响应而被拒绝。</w:t>
      </w:r>
    </w:p>
    <w:p>
      <w:pPr>
        <w:pStyle w:val="22"/>
        <w:adjustRightInd w:val="0"/>
        <w:snapToGrid w:val="0"/>
        <w:spacing w:line="360" w:lineRule="auto"/>
        <w:ind w:firstLine="420" w:firstLineChars="200"/>
        <w:rPr>
          <w:rFonts w:hAnsi="宋体"/>
        </w:rPr>
      </w:pPr>
      <w:r>
        <w:rPr>
          <w:rFonts w:hAnsi="宋体"/>
        </w:rPr>
        <w:t>16.4</w:t>
      </w:r>
      <w:r>
        <w:rPr>
          <w:rFonts w:hint="eastAsia" w:hAnsi="宋体" w:cs="宋体"/>
          <w:kern w:val="0"/>
          <w:lang w:val="zh-CN"/>
        </w:rPr>
        <w:t>供应商</w:t>
      </w:r>
      <w:r>
        <w:rPr>
          <w:rFonts w:hint="eastAsia" w:hAnsi="宋体"/>
        </w:rPr>
        <w:t>的报价不得超过采购项目预算，采购项目预算或其计算方法见</w:t>
      </w:r>
      <w:r>
        <w:rPr>
          <w:rFonts w:hint="eastAsia" w:hAnsi="宋体"/>
          <w:b/>
        </w:rPr>
        <w:t>磋商须知前附表</w:t>
      </w:r>
      <w:r>
        <w:rPr>
          <w:rFonts w:hint="eastAsia" w:hAnsi="宋体"/>
        </w:rPr>
        <w:t>。</w:t>
      </w:r>
    </w:p>
    <w:p>
      <w:pPr>
        <w:pStyle w:val="22"/>
        <w:adjustRightInd w:val="0"/>
        <w:snapToGrid w:val="0"/>
        <w:spacing w:line="360" w:lineRule="auto"/>
        <w:rPr>
          <w:b/>
        </w:rPr>
      </w:pPr>
      <w:r>
        <w:rPr>
          <w:b/>
        </w:rPr>
        <w:t>17.</w:t>
      </w:r>
      <w:r>
        <w:rPr>
          <w:rFonts w:hint="eastAsia"/>
          <w:b/>
        </w:rPr>
        <w:t>供应商符合磋商文件规定的证明文件</w:t>
      </w:r>
    </w:p>
    <w:p>
      <w:pPr>
        <w:adjustRightInd w:val="0"/>
        <w:snapToGrid w:val="0"/>
        <w:spacing w:line="360" w:lineRule="auto"/>
        <w:ind w:firstLine="420" w:firstLineChars="200"/>
        <w:jc w:val="left"/>
        <w:rPr>
          <w:rFonts w:ascii="宋体"/>
        </w:rPr>
      </w:pPr>
      <w:r>
        <w:rPr>
          <w:rFonts w:ascii="宋体" w:hAnsi="宋体"/>
        </w:rPr>
        <w:t>17.1</w:t>
      </w:r>
      <w:r>
        <w:rPr>
          <w:rFonts w:hint="eastAsia" w:ascii="宋体" w:hAnsi="宋体"/>
        </w:rPr>
        <w:t>供应商应提交满足本章第</w:t>
      </w:r>
      <w:r>
        <w:rPr>
          <w:rFonts w:ascii="宋体" w:hAnsi="宋体"/>
        </w:rPr>
        <w:t>3.1</w:t>
      </w:r>
      <w:r>
        <w:rPr>
          <w:rFonts w:hint="eastAsia" w:ascii="宋体" w:hAnsi="宋体"/>
        </w:rPr>
        <w:t>款规定的资格条件要求的证明文件</w:t>
      </w:r>
      <w:r>
        <w:rPr>
          <w:rFonts w:ascii="宋体"/>
        </w:rPr>
        <w:t>,</w:t>
      </w:r>
      <w:r>
        <w:rPr>
          <w:rFonts w:hint="eastAsia" w:ascii="宋体" w:hAnsi="宋体"/>
        </w:rPr>
        <w:t>该证明文件作为响应文件的一部分。</w:t>
      </w:r>
    </w:p>
    <w:p>
      <w:pPr>
        <w:adjustRightInd w:val="0"/>
        <w:snapToGrid w:val="0"/>
        <w:spacing w:line="360" w:lineRule="auto"/>
        <w:ind w:firstLine="420" w:firstLineChars="200"/>
        <w:jc w:val="left"/>
        <w:rPr>
          <w:rFonts w:ascii="宋体"/>
        </w:rPr>
      </w:pPr>
      <w:r>
        <w:rPr>
          <w:rFonts w:ascii="宋体" w:hAnsi="宋体"/>
        </w:rPr>
        <w:t>17.2</w:t>
      </w:r>
      <w:r>
        <w:rPr>
          <w:rFonts w:hint="eastAsia" w:ascii="宋体" w:hAnsi="宋体"/>
        </w:rPr>
        <w:t>如果供应商为联合体，则应提交联合体各方资格证明文件、联合体协议。否则，在评审时将其视为无效响应。</w:t>
      </w:r>
    </w:p>
    <w:p>
      <w:pPr>
        <w:adjustRightInd w:val="0"/>
        <w:snapToGrid w:val="0"/>
        <w:spacing w:before="163" w:beforeLines="50" w:line="360" w:lineRule="auto"/>
        <w:ind w:firstLine="420" w:firstLineChars="200"/>
        <w:jc w:val="left"/>
        <w:rPr>
          <w:rFonts w:ascii="宋体"/>
          <w:szCs w:val="21"/>
        </w:rPr>
      </w:pPr>
      <w:r>
        <w:rPr>
          <w:rFonts w:ascii="宋体" w:hAnsi="宋体"/>
          <w:szCs w:val="21"/>
        </w:rPr>
        <w:t xml:space="preserve">17.3 </w:t>
      </w:r>
      <w:r>
        <w:rPr>
          <w:rFonts w:hint="eastAsia" w:ascii="宋体" w:hAnsi="宋体"/>
          <w:szCs w:val="21"/>
        </w:rPr>
        <w:t>除</w:t>
      </w:r>
      <w:r>
        <w:rPr>
          <w:rFonts w:hint="eastAsia" w:ascii="宋体" w:hAnsi="宋体"/>
          <w:b/>
          <w:szCs w:val="21"/>
        </w:rPr>
        <w:t>磋商须知前附表</w:t>
      </w:r>
      <w:r>
        <w:rPr>
          <w:rFonts w:hint="eastAsia" w:ascii="宋体" w:hAnsi="宋体"/>
          <w:szCs w:val="21"/>
        </w:rPr>
        <w:t>另有规定外，供应商提供的货物及服务不是供应商制造或拥有的，则必须提供经销、或代理采购货物、或采购货物提供售后服务的证明文件。</w:t>
      </w:r>
    </w:p>
    <w:p>
      <w:pPr>
        <w:adjustRightInd w:val="0"/>
        <w:snapToGrid w:val="0"/>
        <w:spacing w:before="163" w:beforeLines="50" w:line="360" w:lineRule="auto"/>
        <w:jc w:val="left"/>
        <w:rPr>
          <w:rFonts w:ascii="宋体"/>
          <w:b/>
          <w:szCs w:val="21"/>
        </w:rPr>
      </w:pPr>
      <w:r>
        <w:rPr>
          <w:rFonts w:ascii="宋体" w:hAnsi="宋体"/>
          <w:b/>
          <w:szCs w:val="21"/>
        </w:rPr>
        <w:t>18</w:t>
      </w:r>
      <w:r>
        <w:rPr>
          <w:rFonts w:hint="eastAsia" w:ascii="宋体" w:hAnsi="宋体"/>
          <w:b/>
          <w:szCs w:val="21"/>
        </w:rPr>
        <w:t>．样品提供</w:t>
      </w:r>
    </w:p>
    <w:p>
      <w:pPr>
        <w:adjustRightInd w:val="0"/>
        <w:snapToGrid w:val="0"/>
        <w:spacing w:before="163" w:beforeLines="50" w:line="360" w:lineRule="auto"/>
        <w:ind w:firstLine="420" w:firstLineChars="200"/>
        <w:jc w:val="left"/>
        <w:rPr>
          <w:rFonts w:ascii="宋体"/>
          <w:szCs w:val="21"/>
        </w:rPr>
      </w:pPr>
      <w:r>
        <w:rPr>
          <w:rFonts w:ascii="宋体" w:hAnsi="宋体"/>
          <w:szCs w:val="21"/>
        </w:rPr>
        <w:t xml:space="preserve">18.1 </w:t>
      </w:r>
      <w:r>
        <w:rPr>
          <w:rFonts w:hint="eastAsia" w:ascii="宋体" w:hAnsi="宋体"/>
          <w:b/>
          <w:color w:val="000000"/>
        </w:rPr>
        <w:t>磋商</w:t>
      </w:r>
      <w:r>
        <w:rPr>
          <w:rFonts w:hint="eastAsia" w:ascii="宋体" w:hAnsi="宋体"/>
          <w:b/>
        </w:rPr>
        <w:t>须知前附表</w:t>
      </w:r>
      <w:r>
        <w:rPr>
          <w:rFonts w:hint="eastAsia" w:ascii="宋体" w:hAnsi="宋体"/>
          <w:szCs w:val="21"/>
        </w:rPr>
        <w:t>规定</w:t>
      </w:r>
      <w:r>
        <w:rPr>
          <w:rFonts w:hint="eastAsia" w:ascii="宋体" w:hAnsi="宋体"/>
          <w:bCs/>
          <w:color w:val="000000"/>
        </w:rPr>
        <w:t>供应商</w:t>
      </w:r>
      <w:r>
        <w:rPr>
          <w:rFonts w:hint="eastAsia" w:ascii="宋体" w:hAnsi="宋体"/>
          <w:szCs w:val="21"/>
        </w:rPr>
        <w:t>在</w:t>
      </w:r>
      <w:r>
        <w:rPr>
          <w:rFonts w:hint="eastAsia" w:ascii="宋体" w:hAnsi="宋体"/>
          <w:color w:val="000000"/>
        </w:rPr>
        <w:t>磋商</w:t>
      </w:r>
      <w:r>
        <w:rPr>
          <w:rFonts w:hint="eastAsia" w:ascii="宋体" w:hAnsi="宋体"/>
          <w:szCs w:val="21"/>
        </w:rPr>
        <w:t>时提供样品的，</w:t>
      </w:r>
      <w:r>
        <w:rPr>
          <w:rFonts w:hint="eastAsia" w:ascii="宋体" w:hAnsi="宋体"/>
          <w:bCs/>
          <w:color w:val="000000"/>
        </w:rPr>
        <w:t>供应商</w:t>
      </w:r>
      <w:r>
        <w:rPr>
          <w:rFonts w:hint="eastAsia" w:ascii="宋体" w:hAnsi="宋体"/>
          <w:szCs w:val="21"/>
        </w:rPr>
        <w:t>有以下情形之一的，在评审时将其视为无效响应。</w:t>
      </w:r>
    </w:p>
    <w:p>
      <w:pPr>
        <w:adjustRightInd w:val="0"/>
        <w:snapToGrid w:val="0"/>
        <w:spacing w:before="163" w:beforeLines="50" w:line="360" w:lineRule="auto"/>
        <w:ind w:firstLine="420" w:firstLineChars="200"/>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）未在</w:t>
      </w:r>
      <w:r>
        <w:rPr>
          <w:rFonts w:hint="eastAsia" w:ascii="宋体" w:hAnsi="宋体"/>
          <w:b/>
          <w:color w:val="000000"/>
        </w:rPr>
        <w:t>磋商</w:t>
      </w:r>
      <w:r>
        <w:rPr>
          <w:rFonts w:hint="eastAsia" w:ascii="宋体" w:hAnsi="宋体"/>
          <w:b/>
        </w:rPr>
        <w:t>须知前附表</w:t>
      </w:r>
      <w:r>
        <w:rPr>
          <w:rFonts w:hint="eastAsia" w:ascii="宋体" w:hAnsi="宋体"/>
          <w:szCs w:val="21"/>
        </w:rPr>
        <w:t>规定的提交时间、地点提交的；</w:t>
      </w:r>
    </w:p>
    <w:p>
      <w:pPr>
        <w:adjustRightInd w:val="0"/>
        <w:snapToGrid w:val="0"/>
        <w:spacing w:before="163" w:beforeLines="50" w:line="360" w:lineRule="auto"/>
        <w:ind w:firstLine="420" w:firstLineChars="200"/>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w:t>
      </w:r>
      <w:r>
        <w:rPr>
          <w:rFonts w:hint="eastAsia" w:ascii="宋体" w:hAnsi="宋体"/>
          <w:bCs/>
          <w:color w:val="000000"/>
        </w:rPr>
        <w:t>供应商</w:t>
      </w:r>
      <w:r>
        <w:rPr>
          <w:rFonts w:hint="eastAsia" w:ascii="宋体" w:hAnsi="宋体"/>
          <w:szCs w:val="21"/>
        </w:rPr>
        <w:t>提供的样品与磋商文件中要求提供样品的型号、规格不一致的。</w:t>
      </w:r>
    </w:p>
    <w:p>
      <w:pPr>
        <w:adjustRightInd w:val="0"/>
        <w:snapToGrid w:val="0"/>
        <w:spacing w:line="360" w:lineRule="auto"/>
        <w:rPr>
          <w:rFonts w:ascii="宋体"/>
          <w:b/>
          <w:bCs/>
          <w:szCs w:val="21"/>
        </w:rPr>
      </w:pPr>
      <w:r>
        <w:rPr>
          <w:rFonts w:ascii="宋体" w:hAnsi="宋体"/>
          <w:b/>
          <w:bCs/>
          <w:szCs w:val="21"/>
        </w:rPr>
        <w:t>19.</w:t>
      </w:r>
      <w:r>
        <w:t xml:space="preserve"> </w:t>
      </w:r>
      <w:r>
        <w:rPr>
          <w:rFonts w:hint="eastAsia" w:ascii="宋体" w:hAnsi="宋体"/>
          <w:b/>
          <w:bCs/>
          <w:szCs w:val="21"/>
        </w:rPr>
        <w:t>磋商保证金</w:t>
      </w:r>
    </w:p>
    <w:p>
      <w:pPr>
        <w:pStyle w:val="22"/>
        <w:adjustRightInd w:val="0"/>
        <w:snapToGrid w:val="0"/>
        <w:spacing w:line="360" w:lineRule="auto"/>
        <w:ind w:firstLine="420" w:firstLineChars="200"/>
        <w:rPr>
          <w:rFonts w:hAnsi="宋体"/>
          <w:bCs/>
        </w:rPr>
      </w:pPr>
      <w:r>
        <w:rPr>
          <w:rFonts w:hAnsi="宋体"/>
        </w:rPr>
        <w:t>19.1</w:t>
      </w:r>
      <w:r>
        <w:rPr>
          <w:rFonts w:hint="eastAsia" w:hAnsi="宋体"/>
          <w:b/>
        </w:rPr>
        <w:t>磋商须知前附表</w:t>
      </w:r>
      <w:r>
        <w:rPr>
          <w:rFonts w:hint="eastAsia" w:hAnsi="宋体"/>
        </w:rPr>
        <w:t>规定交纳磋商</w:t>
      </w:r>
      <w:r>
        <w:rPr>
          <w:rFonts w:hint="eastAsia" w:hAnsi="宋体"/>
          <w:bCs/>
        </w:rPr>
        <w:t>保证金的</w:t>
      </w:r>
      <w:r>
        <w:rPr>
          <w:rFonts w:hint="eastAsia" w:hAnsi="宋体"/>
        </w:rPr>
        <w:t>，应按</w:t>
      </w:r>
      <w:r>
        <w:rPr>
          <w:rFonts w:hint="eastAsia" w:hAnsi="宋体"/>
          <w:b/>
        </w:rPr>
        <w:t>磋商须知前附表</w:t>
      </w:r>
      <w:r>
        <w:rPr>
          <w:rFonts w:hint="eastAsia" w:hAnsi="宋体"/>
        </w:rPr>
        <w:t>规定的磋商</w:t>
      </w:r>
      <w:r>
        <w:rPr>
          <w:rFonts w:hint="eastAsia" w:hAnsi="宋体"/>
          <w:bCs/>
        </w:rPr>
        <w:t>保证金形式交纳，不得以现金方式交纳</w:t>
      </w:r>
      <w:r>
        <w:rPr>
          <w:rFonts w:hint="eastAsia" w:hAnsi="宋体"/>
        </w:rPr>
        <w:t>，在</w:t>
      </w:r>
      <w:r>
        <w:rPr>
          <w:rFonts w:hint="eastAsia" w:hAnsi="宋体" w:cs="宋体"/>
          <w:kern w:val="0"/>
        </w:rPr>
        <w:t>提交首次响应文件截止时间</w:t>
      </w:r>
      <w:r>
        <w:rPr>
          <w:rFonts w:hint="eastAsia" w:hAnsi="宋体"/>
        </w:rPr>
        <w:t>前，</w:t>
      </w:r>
      <w:r>
        <w:rPr>
          <w:rFonts w:hint="eastAsia" w:hAnsi="宋体"/>
          <w:bCs/>
        </w:rPr>
        <w:t>向采购代理机构交纳不超过</w:t>
      </w:r>
      <w:r>
        <w:rPr>
          <w:rFonts w:hint="eastAsia" w:hAnsi="宋体" w:cs="宋体"/>
          <w:kern w:val="0"/>
          <w:lang w:val="zh-CN"/>
        </w:rPr>
        <w:t>采购项目预算</w:t>
      </w:r>
      <w:r>
        <w:rPr>
          <w:rFonts w:hAnsi="宋体" w:cs="宋体"/>
          <w:kern w:val="0"/>
          <w:lang w:val="zh-CN"/>
        </w:rPr>
        <w:t>2</w:t>
      </w:r>
      <w:r>
        <w:rPr>
          <w:rFonts w:hint="eastAsia" w:hAnsi="宋体" w:cs="宋体"/>
          <w:kern w:val="0"/>
          <w:lang w:val="zh-CN"/>
        </w:rPr>
        <w:t>﹪</w:t>
      </w:r>
      <w:r>
        <w:rPr>
          <w:rFonts w:hint="eastAsia" w:hAnsi="宋体"/>
          <w:bCs/>
        </w:rPr>
        <w:t>的磋商保证金</w:t>
      </w:r>
      <w:r>
        <w:rPr>
          <w:rFonts w:hAnsi="宋体"/>
          <w:bCs/>
        </w:rPr>
        <w:t>(</w:t>
      </w:r>
      <w:r>
        <w:rPr>
          <w:rFonts w:hint="eastAsia" w:hAnsi="宋体"/>
          <w:bCs/>
        </w:rPr>
        <w:t>数额采用四舍五入，计算至元</w:t>
      </w:r>
      <w:r>
        <w:rPr>
          <w:rFonts w:hAnsi="宋体"/>
          <w:bCs/>
        </w:rPr>
        <w:t>)</w:t>
      </w:r>
      <w:r>
        <w:rPr>
          <w:rFonts w:hint="eastAsia" w:hAnsi="宋体"/>
        </w:rPr>
        <w:t>。磋商</w:t>
      </w:r>
      <w:r>
        <w:rPr>
          <w:rFonts w:hint="eastAsia" w:hAnsi="宋体"/>
          <w:bCs/>
        </w:rPr>
        <w:t>保证金有效期应当与</w:t>
      </w:r>
      <w:r>
        <w:rPr>
          <w:rFonts w:hint="eastAsia" w:hAnsi="宋体"/>
        </w:rPr>
        <w:t>本章第</w:t>
      </w:r>
      <w:r>
        <w:rPr>
          <w:rFonts w:hAnsi="宋体"/>
        </w:rPr>
        <w:t>20.1</w:t>
      </w:r>
      <w:r>
        <w:rPr>
          <w:rFonts w:hint="eastAsia" w:hAnsi="宋体" w:cs="宋体"/>
          <w:kern w:val="0"/>
          <w:lang w:val="zh-CN"/>
        </w:rPr>
        <w:t>款</w:t>
      </w:r>
      <w:r>
        <w:rPr>
          <w:rFonts w:hint="eastAsia" w:hAnsi="宋体"/>
        </w:rPr>
        <w:t>规定的</w:t>
      </w:r>
      <w:r>
        <w:rPr>
          <w:rFonts w:hint="eastAsia" w:hAnsi="宋体"/>
          <w:bCs/>
        </w:rPr>
        <w:t>响应文件有效期一致。</w:t>
      </w:r>
    </w:p>
    <w:p>
      <w:pPr>
        <w:adjustRightInd w:val="0"/>
        <w:snapToGrid w:val="0"/>
        <w:spacing w:line="360" w:lineRule="auto"/>
        <w:ind w:firstLine="420" w:firstLineChars="200"/>
        <w:rPr>
          <w:rFonts w:ascii="宋体"/>
          <w:b/>
          <w:szCs w:val="21"/>
        </w:rPr>
      </w:pPr>
      <w:r>
        <w:rPr>
          <w:rFonts w:ascii="宋体" w:hAnsi="宋体"/>
          <w:szCs w:val="21"/>
        </w:rPr>
        <w:t>19.2</w:t>
      </w:r>
      <w:r>
        <w:rPr>
          <w:rFonts w:hint="eastAsia" w:ascii="宋体" w:hAnsi="宋体" w:cs="宋体"/>
          <w:kern w:val="0"/>
          <w:szCs w:val="21"/>
          <w:lang w:val="zh-CN"/>
        </w:rPr>
        <w:t>供应商为联合体的，可以由联合体中的一方或者共同交纳磋商保证金，其交纳的磋商保证金，对联合体各方均具有约束力。</w:t>
      </w:r>
    </w:p>
    <w:p>
      <w:pPr>
        <w:pStyle w:val="22"/>
        <w:adjustRightInd w:val="0"/>
        <w:snapToGrid w:val="0"/>
        <w:spacing w:line="360" w:lineRule="auto"/>
        <w:ind w:firstLine="420" w:firstLineChars="200"/>
        <w:rPr>
          <w:rFonts w:hAnsi="宋体"/>
        </w:rPr>
      </w:pPr>
      <w:r>
        <w:rPr>
          <w:rFonts w:hAnsi="宋体"/>
        </w:rPr>
        <w:t>19.3</w:t>
      </w:r>
      <w:r>
        <w:rPr>
          <w:rFonts w:hint="eastAsia" w:hAnsi="宋体"/>
        </w:rPr>
        <w:t>供应商未按照磋商文件要求提交磋商保证金的，响应无效。</w:t>
      </w:r>
    </w:p>
    <w:p>
      <w:pPr>
        <w:pStyle w:val="22"/>
        <w:tabs>
          <w:tab w:val="left" w:pos="6300"/>
        </w:tabs>
        <w:adjustRightInd w:val="0"/>
        <w:snapToGrid w:val="0"/>
        <w:spacing w:line="360" w:lineRule="auto"/>
        <w:ind w:firstLine="420" w:firstLineChars="200"/>
        <w:rPr>
          <w:rFonts w:hAnsi="宋体"/>
        </w:rPr>
      </w:pPr>
      <w:r>
        <w:rPr>
          <w:rFonts w:hAnsi="宋体"/>
        </w:rPr>
        <w:t>19.4</w:t>
      </w:r>
      <w:r>
        <w:rPr>
          <w:rFonts w:hint="eastAsia" w:hAnsi="宋体"/>
        </w:rPr>
        <w:t>采购代理机构在成交通知书发出后</w:t>
      </w:r>
      <w:r>
        <w:rPr>
          <w:rFonts w:hAnsi="宋体"/>
        </w:rPr>
        <w:t>5</w:t>
      </w:r>
      <w:r>
        <w:rPr>
          <w:rFonts w:hint="eastAsia" w:hAnsi="宋体"/>
        </w:rPr>
        <w:t>个工作日内退还未成交供应商的磋商保证金；在采购合同签定后</w:t>
      </w:r>
      <w:r>
        <w:rPr>
          <w:rFonts w:hAnsi="宋体"/>
        </w:rPr>
        <w:t>5</w:t>
      </w:r>
      <w:r>
        <w:rPr>
          <w:rFonts w:hint="eastAsia" w:hAnsi="宋体"/>
        </w:rPr>
        <w:t>个工作日内退还成交供应商的磋商保证金，但因供应商自身原因导致无法及时退还的除外。</w:t>
      </w:r>
    </w:p>
    <w:p>
      <w:pPr>
        <w:pStyle w:val="22"/>
        <w:adjustRightInd w:val="0"/>
        <w:snapToGrid w:val="0"/>
        <w:spacing w:line="360" w:lineRule="auto"/>
        <w:ind w:firstLine="420" w:firstLineChars="200"/>
        <w:rPr>
          <w:kern w:val="0"/>
        </w:rPr>
      </w:pPr>
      <w:r>
        <w:t xml:space="preserve">19.5 </w:t>
      </w:r>
      <w:r>
        <w:rPr>
          <w:rFonts w:hint="eastAsia"/>
          <w:kern w:val="0"/>
        </w:rPr>
        <w:t>有下列情形之一的，磋商保证金不予退还，并上缴本级财政国库：</w:t>
      </w:r>
    </w:p>
    <w:p>
      <w:pPr>
        <w:widowControl/>
        <w:adjustRightInd w:val="0"/>
        <w:snapToGrid w:val="0"/>
        <w:spacing w:line="360" w:lineRule="auto"/>
        <w:ind w:firstLine="420" w:firstLineChars="200"/>
        <w:jc w:val="left"/>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）供应商在提交首次响应文件截止时间后撤回响应文件的；</w:t>
      </w:r>
    </w:p>
    <w:p>
      <w:pPr>
        <w:widowControl/>
        <w:adjustRightInd w:val="0"/>
        <w:snapToGrid w:val="0"/>
        <w:spacing w:line="360" w:lineRule="auto"/>
        <w:ind w:firstLine="420" w:firstLineChars="200"/>
        <w:jc w:val="left"/>
        <w:rPr>
          <w:kern w:val="0"/>
        </w:rPr>
      </w:pPr>
      <w:r>
        <w:rPr>
          <w:rFonts w:hint="eastAsia"/>
          <w:kern w:val="0"/>
        </w:rPr>
        <w:t>（</w:t>
      </w:r>
      <w:r>
        <w:rPr>
          <w:kern w:val="0"/>
        </w:rPr>
        <w:t>2</w:t>
      </w:r>
      <w:r>
        <w:rPr>
          <w:rFonts w:hint="eastAsia"/>
          <w:kern w:val="0"/>
        </w:rPr>
        <w:t>）供应商在响应文件中提供虚假资料的；</w:t>
      </w:r>
    </w:p>
    <w:p>
      <w:pPr>
        <w:widowControl/>
        <w:adjustRightInd w:val="0"/>
        <w:snapToGrid w:val="0"/>
        <w:spacing w:line="360" w:lineRule="auto"/>
        <w:ind w:firstLine="420" w:firstLineChars="200"/>
        <w:jc w:val="left"/>
        <w:rPr>
          <w:rFonts w:ascii="宋体" w:cs="宋体"/>
          <w:kern w:val="0"/>
          <w:szCs w:val="21"/>
        </w:rPr>
      </w:pPr>
      <w:r>
        <w:rPr>
          <w:rFonts w:hint="eastAsia"/>
          <w:kern w:val="0"/>
        </w:rPr>
        <w:t>（</w:t>
      </w:r>
      <w:r>
        <w:rPr>
          <w:kern w:val="0"/>
        </w:rPr>
        <w:t>3</w:t>
      </w:r>
      <w:r>
        <w:rPr>
          <w:rFonts w:hint="eastAsia"/>
          <w:kern w:val="0"/>
        </w:rPr>
        <w:t>）</w:t>
      </w:r>
      <w:r>
        <w:rPr>
          <w:rFonts w:hint="eastAsia"/>
        </w:rPr>
        <w:t>确定成交结果后，无正当理由放弃成交资格的；</w:t>
      </w:r>
    </w:p>
    <w:p>
      <w:pPr>
        <w:widowControl/>
        <w:adjustRightInd w:val="0"/>
        <w:snapToGrid w:val="0"/>
        <w:spacing w:line="360" w:lineRule="auto"/>
        <w:ind w:firstLine="525" w:firstLineChars="250"/>
        <w:jc w:val="left"/>
        <w:rPr>
          <w:rFonts w:ascii="宋体" w:cs="宋体"/>
          <w:kern w:val="0"/>
          <w:szCs w:val="21"/>
        </w:rPr>
      </w:pPr>
      <w:r>
        <w:rPr>
          <w:rFonts w:ascii="宋体" w:hAnsi="宋体" w:cs="宋体"/>
          <w:kern w:val="0"/>
          <w:szCs w:val="21"/>
        </w:rPr>
        <w:t xml:space="preserve">(4) </w:t>
      </w:r>
      <w:r>
        <w:rPr>
          <w:rFonts w:hint="eastAsia" w:ascii="宋体" w:hAnsi="宋体" w:cs="宋体"/>
          <w:kern w:val="0"/>
          <w:szCs w:val="21"/>
        </w:rPr>
        <w:t>除因不可抗力或磋商文件认可的情形以外，成交供应商不与采购人签订合同的；</w:t>
      </w:r>
    </w:p>
    <w:p>
      <w:pPr>
        <w:widowControl/>
        <w:adjustRightInd w:val="0"/>
        <w:snapToGrid w:val="0"/>
        <w:spacing w:line="360" w:lineRule="auto"/>
        <w:ind w:firstLine="420" w:firstLineChars="200"/>
        <w:jc w:val="left"/>
        <w:rPr>
          <w:rFonts w:asci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）供应商与采购人、其他供应商或者采购代理机构恶意串通的；</w:t>
      </w:r>
    </w:p>
    <w:p>
      <w:pPr>
        <w:widowControl/>
        <w:adjustRightInd w:val="0"/>
        <w:snapToGrid w:val="0"/>
        <w:spacing w:line="360" w:lineRule="auto"/>
        <w:ind w:firstLine="420" w:firstLineChars="200"/>
        <w:jc w:val="left"/>
        <w:rPr>
          <w:rFonts w:ascii="宋体" w:cs="宋体"/>
          <w:kern w:val="0"/>
          <w:szCs w:val="21"/>
        </w:rPr>
      </w:pP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）磋商文件规定的其他情形。</w:t>
      </w:r>
    </w:p>
    <w:p>
      <w:pPr>
        <w:adjustRightInd w:val="0"/>
        <w:snapToGrid w:val="0"/>
        <w:spacing w:line="360" w:lineRule="auto"/>
        <w:rPr>
          <w:rFonts w:ascii="宋体"/>
          <w:b/>
          <w:bCs/>
          <w:szCs w:val="21"/>
        </w:rPr>
      </w:pPr>
      <w:r>
        <w:rPr>
          <w:rFonts w:ascii="宋体" w:hAnsi="宋体"/>
          <w:b/>
          <w:bCs/>
          <w:szCs w:val="21"/>
        </w:rPr>
        <w:t>20.</w:t>
      </w:r>
      <w:r>
        <w:rPr>
          <w:rFonts w:ascii="宋体" w:hAnsi="宋体"/>
          <w:szCs w:val="21"/>
        </w:rPr>
        <w:t xml:space="preserve"> </w:t>
      </w:r>
      <w:r>
        <w:rPr>
          <w:rFonts w:hint="eastAsia" w:hAnsi="宋体"/>
          <w:b/>
        </w:rPr>
        <w:t>响应文件</w:t>
      </w:r>
      <w:r>
        <w:rPr>
          <w:rFonts w:hint="eastAsia" w:ascii="宋体" w:hAnsi="宋体"/>
          <w:b/>
          <w:szCs w:val="21"/>
        </w:rPr>
        <w:t>有效期</w:t>
      </w:r>
    </w:p>
    <w:p>
      <w:pPr>
        <w:adjustRightInd w:val="0"/>
        <w:snapToGrid w:val="0"/>
        <w:spacing w:line="360" w:lineRule="auto"/>
        <w:ind w:firstLine="420" w:firstLineChars="200"/>
        <w:jc w:val="left"/>
        <w:rPr>
          <w:rFonts w:hAnsi="宋体"/>
        </w:rPr>
      </w:pPr>
      <w:r>
        <w:rPr>
          <w:rFonts w:ascii="宋体" w:hAnsi="宋体"/>
        </w:rPr>
        <w:t>20.1</w:t>
      </w:r>
      <w:r>
        <w:rPr>
          <w:rFonts w:hint="eastAsia" w:ascii="宋体" w:hAnsi="宋体"/>
        </w:rPr>
        <w:t>响应文件</w:t>
      </w:r>
      <w:r>
        <w:rPr>
          <w:rFonts w:hint="eastAsia" w:ascii="宋体" w:hAnsi="宋体"/>
          <w:szCs w:val="21"/>
        </w:rPr>
        <w:t>有效期见</w:t>
      </w:r>
      <w:r>
        <w:rPr>
          <w:rFonts w:hint="eastAsia" w:ascii="宋体" w:hAnsi="宋体"/>
          <w:b/>
        </w:rPr>
        <w:t>磋商须知前附表</w:t>
      </w:r>
      <w:r>
        <w:rPr>
          <w:rFonts w:hint="eastAsia" w:ascii="宋体" w:hAnsi="宋体"/>
          <w:szCs w:val="21"/>
        </w:rPr>
        <w:t>，在此期间</w:t>
      </w:r>
      <w:r>
        <w:rPr>
          <w:rFonts w:hint="eastAsia" w:ascii="宋体" w:hAnsi="宋体"/>
        </w:rPr>
        <w:t>响应</w:t>
      </w:r>
      <w:r>
        <w:rPr>
          <w:rFonts w:hint="eastAsia" w:ascii="宋体" w:hAnsi="宋体"/>
          <w:szCs w:val="21"/>
        </w:rPr>
        <w:t>文件对供应商具有法律约束力，</w:t>
      </w:r>
      <w:r>
        <w:rPr>
          <w:rFonts w:hint="eastAsia" w:ascii="宋体" w:hAnsi="宋体" w:cs="Arial"/>
        </w:rPr>
        <w:t>从</w:t>
      </w:r>
      <w:r>
        <w:rPr>
          <w:rFonts w:hint="eastAsia" w:ascii="宋体" w:hAnsi="宋体" w:cs="宋体"/>
          <w:kern w:val="0"/>
          <w:szCs w:val="21"/>
        </w:rPr>
        <w:t>提交首次响应文件截止时间</w:t>
      </w:r>
      <w:r>
        <w:rPr>
          <w:rFonts w:hint="eastAsia" w:hAnsi="宋体"/>
        </w:rPr>
        <w:t>之日</w:t>
      </w:r>
      <w:r>
        <w:rPr>
          <w:rFonts w:hint="eastAsia" w:hAnsi="宋体" w:cs="Arial"/>
        </w:rPr>
        <w:t>起计算。</w:t>
      </w:r>
      <w:r>
        <w:rPr>
          <w:rFonts w:hint="eastAsia" w:hAnsi="宋体"/>
        </w:rPr>
        <w:t>响应文件有效期不足的将被视为无效响应。</w:t>
      </w:r>
    </w:p>
    <w:p>
      <w:pPr>
        <w:adjustRightInd w:val="0"/>
        <w:snapToGrid w:val="0"/>
        <w:spacing w:line="360" w:lineRule="auto"/>
        <w:rPr>
          <w:rFonts w:ascii="宋体"/>
          <w:b/>
          <w:bCs/>
          <w:szCs w:val="21"/>
        </w:rPr>
      </w:pPr>
      <w:r>
        <w:rPr>
          <w:rFonts w:ascii="宋体" w:hAnsi="宋体"/>
          <w:b/>
          <w:bCs/>
          <w:szCs w:val="21"/>
        </w:rPr>
        <w:t>21.</w:t>
      </w:r>
      <w:r>
        <w:rPr>
          <w:rFonts w:hint="eastAsia" w:ascii="宋体" w:hAnsi="宋体"/>
          <w:b/>
          <w:bCs/>
          <w:szCs w:val="21"/>
        </w:rPr>
        <w:t>响应文件的签署及规定</w:t>
      </w:r>
    </w:p>
    <w:p>
      <w:pPr>
        <w:pStyle w:val="22"/>
        <w:adjustRightInd w:val="0"/>
        <w:snapToGrid w:val="0"/>
        <w:spacing w:line="360" w:lineRule="auto"/>
        <w:ind w:firstLine="420" w:firstLineChars="200"/>
        <w:rPr>
          <w:rFonts w:hAnsi="宋体"/>
        </w:rPr>
      </w:pPr>
      <w:r>
        <w:rPr>
          <w:rFonts w:hAnsi="宋体"/>
        </w:rPr>
        <w:t>21.1</w:t>
      </w:r>
      <w:r>
        <w:rPr>
          <w:rFonts w:hint="eastAsia" w:hAnsi="宋体"/>
        </w:rPr>
        <w:t>响应文件的正本和副本应装订成册，正本一份，电子文件一份</w:t>
      </w:r>
      <w:r>
        <w:rPr>
          <w:rFonts w:hAnsi="宋体"/>
        </w:rPr>
        <w:t>(U</w:t>
      </w:r>
      <w:r>
        <w:rPr>
          <w:rFonts w:hint="eastAsia" w:hAnsi="宋体"/>
        </w:rPr>
        <w:t>盘</w:t>
      </w:r>
      <w:r>
        <w:rPr>
          <w:rFonts w:hAnsi="宋体"/>
        </w:rPr>
        <w:t>,</w:t>
      </w:r>
      <w:r>
        <w:rPr>
          <w:rFonts w:hint="eastAsia" w:hAnsi="宋体"/>
        </w:rPr>
        <w:t>并标注供应商名称</w:t>
      </w:r>
      <w:r>
        <w:rPr>
          <w:rFonts w:hAnsi="宋体"/>
        </w:rPr>
        <w:t>)</w:t>
      </w:r>
      <w:r>
        <w:rPr>
          <w:rFonts w:hint="eastAsia" w:hAnsi="宋体"/>
        </w:rPr>
        <w:t>，副本份数见</w:t>
      </w:r>
      <w:r>
        <w:rPr>
          <w:rFonts w:hint="eastAsia" w:hAnsi="宋体"/>
          <w:b/>
        </w:rPr>
        <w:t>磋商须知前附表</w:t>
      </w:r>
      <w:r>
        <w:rPr>
          <w:rFonts w:hint="eastAsia" w:hAnsi="宋体"/>
        </w:rPr>
        <w:t>。正本和副本的封面上应标记“正本”或“副本”的字样，当正本和副本有差异时，以正本为准。</w:t>
      </w:r>
    </w:p>
    <w:p>
      <w:pPr>
        <w:pStyle w:val="22"/>
        <w:adjustRightInd w:val="0"/>
        <w:snapToGrid w:val="0"/>
        <w:spacing w:line="360" w:lineRule="auto"/>
        <w:ind w:firstLine="420" w:firstLineChars="200"/>
        <w:rPr>
          <w:rFonts w:hAnsi="宋体"/>
        </w:rPr>
      </w:pPr>
      <w:r>
        <w:rPr>
          <w:rFonts w:hAnsi="宋体"/>
        </w:rPr>
        <w:t xml:space="preserve">21.2 </w:t>
      </w:r>
      <w:r>
        <w:rPr>
          <w:rFonts w:hint="eastAsia" w:hAnsi="宋体"/>
        </w:rPr>
        <w:t>响应文件正本和副本应按磋商文件要求签章处盖单位章和由法定代表人或其委托代理人签字；任何加行、涂改、增删，应有法定代表人或其委托代理人在旁边签字。否则，将导致响应文件无效。</w:t>
      </w:r>
    </w:p>
    <w:p>
      <w:pPr>
        <w:pStyle w:val="22"/>
        <w:adjustRightInd w:val="0"/>
        <w:snapToGrid w:val="0"/>
        <w:spacing w:line="360" w:lineRule="auto"/>
        <w:ind w:firstLine="420" w:firstLineChars="200"/>
        <w:rPr>
          <w:rFonts w:hAnsi="宋体"/>
        </w:rPr>
      </w:pPr>
      <w:r>
        <w:rPr>
          <w:rFonts w:hAnsi="宋体"/>
        </w:rPr>
        <w:t xml:space="preserve">21.3 </w:t>
      </w:r>
      <w:r>
        <w:rPr>
          <w:rFonts w:hint="eastAsia" w:hAnsi="宋体"/>
        </w:rPr>
        <w:t>在磋商过程中，供应商按磋商文件规定和磋商小组要求</w:t>
      </w:r>
      <w:r>
        <w:rPr>
          <w:rFonts w:hint="eastAsia" w:hAnsi="宋体" w:cs="宋体"/>
          <w:kern w:val="0"/>
        </w:rPr>
        <w:t>提交的</w:t>
      </w:r>
      <w:r>
        <w:rPr>
          <w:rFonts w:hint="eastAsia" w:hAnsi="宋体"/>
        </w:rPr>
        <w:t>最后报价</w:t>
      </w:r>
      <w:r>
        <w:rPr>
          <w:rFonts w:hAnsi="宋体"/>
        </w:rPr>
        <w:t>(</w:t>
      </w:r>
      <w:r>
        <w:rPr>
          <w:rFonts w:hint="eastAsia" w:hAnsi="宋体"/>
        </w:rPr>
        <w:t>或者</w:t>
      </w:r>
      <w:r>
        <w:rPr>
          <w:rFonts w:hint="eastAsia" w:hAnsi="宋体"/>
          <w:bCs/>
        </w:rPr>
        <w:t>重</w:t>
      </w:r>
      <w:r>
        <w:rPr>
          <w:rFonts w:hint="eastAsia" w:hAnsi="宋体" w:cs="宋体"/>
          <w:kern w:val="0"/>
        </w:rPr>
        <w:t>新提交的响应文件和</w:t>
      </w:r>
      <w:r>
        <w:rPr>
          <w:rFonts w:hint="eastAsia" w:hAnsi="宋体"/>
        </w:rPr>
        <w:t>最后报价</w:t>
      </w:r>
      <w:r>
        <w:rPr>
          <w:rFonts w:hAnsi="宋体"/>
        </w:rPr>
        <w:t>)</w:t>
      </w:r>
      <w:r>
        <w:rPr>
          <w:rFonts w:hint="eastAsia" w:hAnsi="宋体"/>
        </w:rPr>
        <w:t>，一式两份，可打印或用不退色墨水书写，但需经法定代表人或其委托代理人签字，</w:t>
      </w:r>
      <w:r>
        <w:rPr>
          <w:rFonts w:hint="eastAsia" w:hAnsi="宋体" w:cs="宋体"/>
          <w:kern w:val="0"/>
        </w:rPr>
        <w:t>或者加盖供应商单位章</w:t>
      </w:r>
      <w:r>
        <w:rPr>
          <w:rFonts w:hint="eastAsia" w:hAnsi="宋体"/>
        </w:rPr>
        <w:t>。否则，将导致响应文件无效。</w:t>
      </w:r>
    </w:p>
    <w:p>
      <w:pPr>
        <w:adjustRightInd w:val="0"/>
        <w:snapToGrid w:val="0"/>
        <w:spacing w:line="360" w:lineRule="auto"/>
        <w:rPr>
          <w:rFonts w:ascii="黑体" w:hAnsi="宋体" w:eastAsia="黑体"/>
          <w:sz w:val="24"/>
        </w:rPr>
      </w:pPr>
      <w:r>
        <w:rPr>
          <w:rFonts w:hint="eastAsia" w:ascii="黑体" w:hAnsi="宋体" w:eastAsia="黑体"/>
          <w:sz w:val="24"/>
        </w:rPr>
        <w:t>四、响应文件的递交</w:t>
      </w:r>
    </w:p>
    <w:p>
      <w:pPr>
        <w:adjustRightInd w:val="0"/>
        <w:snapToGrid w:val="0"/>
        <w:spacing w:line="360" w:lineRule="auto"/>
        <w:rPr>
          <w:rFonts w:ascii="宋体"/>
          <w:b/>
          <w:bCs/>
          <w:szCs w:val="21"/>
        </w:rPr>
      </w:pPr>
      <w:r>
        <w:rPr>
          <w:rFonts w:ascii="宋体" w:hAnsi="宋体"/>
          <w:b/>
          <w:bCs/>
          <w:szCs w:val="21"/>
        </w:rPr>
        <w:t>22.</w:t>
      </w:r>
      <w:r>
        <w:rPr>
          <w:rFonts w:hint="eastAsia" w:ascii="宋体" w:hAnsi="宋体"/>
          <w:b/>
          <w:szCs w:val="21"/>
        </w:rPr>
        <w:t>响应文件</w:t>
      </w:r>
      <w:r>
        <w:rPr>
          <w:rFonts w:hint="eastAsia" w:ascii="宋体" w:hAnsi="宋体"/>
          <w:b/>
          <w:bCs/>
          <w:szCs w:val="21"/>
        </w:rPr>
        <w:t>的密封和标记</w:t>
      </w:r>
    </w:p>
    <w:p>
      <w:pPr>
        <w:pStyle w:val="22"/>
        <w:adjustRightInd w:val="0"/>
        <w:snapToGrid w:val="0"/>
        <w:spacing w:line="360" w:lineRule="auto"/>
        <w:ind w:firstLine="420" w:firstLineChars="200"/>
        <w:rPr>
          <w:rFonts w:hAnsi="宋体"/>
        </w:rPr>
      </w:pPr>
      <w:r>
        <w:rPr>
          <w:rFonts w:hAnsi="宋体"/>
        </w:rPr>
        <w:t>22.1</w:t>
      </w:r>
      <w:r>
        <w:rPr>
          <w:rFonts w:hint="eastAsia" w:hAnsi="宋体"/>
        </w:rPr>
        <w:t>响应文件按正本和副本分别进行胶装及密封包装</w:t>
      </w:r>
      <w:r>
        <w:rPr>
          <w:rFonts w:hAnsi="宋体"/>
        </w:rPr>
        <w:t>(</w:t>
      </w:r>
      <w:r>
        <w:rPr>
          <w:rFonts w:hint="eastAsia" w:hAnsi="宋体"/>
        </w:rPr>
        <w:t>电子文件装入投标文件正本密封袋中</w:t>
      </w:r>
      <w:r>
        <w:rPr>
          <w:rFonts w:hAnsi="宋体"/>
        </w:rPr>
        <w:t>)</w:t>
      </w:r>
      <w:r>
        <w:rPr>
          <w:rFonts w:hint="eastAsia" w:hAnsi="宋体"/>
        </w:rPr>
        <w:t>，加贴封条，并在封套的封口处盖供应商单位章或者由法定代表人或其委托代理人签字。</w:t>
      </w:r>
    </w:p>
    <w:p>
      <w:pPr>
        <w:adjustRightInd w:val="0"/>
        <w:snapToGrid w:val="0"/>
        <w:spacing w:line="360" w:lineRule="auto"/>
        <w:ind w:firstLine="420" w:firstLineChars="200"/>
        <w:jc w:val="left"/>
        <w:rPr>
          <w:rFonts w:ascii="宋体"/>
          <w:szCs w:val="21"/>
        </w:rPr>
      </w:pPr>
      <w:r>
        <w:rPr>
          <w:rFonts w:ascii="宋体" w:hAnsi="宋体"/>
          <w:szCs w:val="21"/>
        </w:rPr>
        <w:t>22.2</w:t>
      </w:r>
      <w:r>
        <w:rPr>
          <w:rFonts w:hint="eastAsia" w:ascii="宋体" w:hAnsi="宋体"/>
          <w:szCs w:val="21"/>
        </w:rPr>
        <w:t>响应文件封套上应写明的内容见</w:t>
      </w:r>
      <w:r>
        <w:rPr>
          <w:rFonts w:hint="eastAsia" w:ascii="宋体" w:hAnsi="宋体"/>
          <w:b/>
          <w:szCs w:val="21"/>
        </w:rPr>
        <w:t>磋商须知前附表。</w:t>
      </w:r>
    </w:p>
    <w:p>
      <w:pPr>
        <w:adjustRightInd w:val="0"/>
        <w:snapToGrid w:val="0"/>
        <w:spacing w:line="360" w:lineRule="auto"/>
        <w:ind w:firstLine="420" w:firstLineChars="200"/>
        <w:jc w:val="left"/>
        <w:rPr>
          <w:rFonts w:ascii="宋体"/>
          <w:szCs w:val="21"/>
        </w:rPr>
      </w:pPr>
      <w:r>
        <w:rPr>
          <w:rFonts w:ascii="宋体" w:hAnsi="宋体"/>
          <w:szCs w:val="21"/>
        </w:rPr>
        <w:t>22.3</w:t>
      </w:r>
      <w:r>
        <w:rPr>
          <w:rFonts w:hint="eastAsia" w:ascii="宋体" w:hAnsi="宋体"/>
          <w:szCs w:val="21"/>
        </w:rPr>
        <w:t>响应文件如果未按上述规定密封和加写标记，采购人或采购代理机构将拒绝接收。</w:t>
      </w:r>
    </w:p>
    <w:p>
      <w:pPr>
        <w:adjustRightInd w:val="0"/>
        <w:snapToGrid w:val="0"/>
        <w:spacing w:line="360" w:lineRule="auto"/>
        <w:rPr>
          <w:rFonts w:ascii="宋体"/>
          <w:b/>
          <w:bCs/>
          <w:szCs w:val="21"/>
        </w:rPr>
      </w:pPr>
      <w:r>
        <w:rPr>
          <w:rFonts w:ascii="宋体" w:hAnsi="宋体"/>
          <w:b/>
          <w:bCs/>
          <w:szCs w:val="21"/>
        </w:rPr>
        <w:t>23.</w:t>
      </w:r>
      <w:r>
        <w:rPr>
          <w:rFonts w:hint="eastAsia" w:ascii="宋体" w:hAnsi="宋体"/>
          <w:b/>
          <w:bCs/>
          <w:szCs w:val="21"/>
        </w:rPr>
        <w:t>响应文件的</w:t>
      </w:r>
      <w:r>
        <w:rPr>
          <w:rFonts w:hint="eastAsia" w:ascii="宋体" w:hAnsi="宋体" w:cs="宋体"/>
          <w:b/>
          <w:kern w:val="0"/>
          <w:szCs w:val="21"/>
          <w:lang w:val="zh-CN"/>
        </w:rPr>
        <w:t>补充、修改或者撤回</w:t>
      </w:r>
    </w:p>
    <w:p>
      <w:pPr>
        <w:pStyle w:val="22"/>
        <w:adjustRightInd w:val="0"/>
        <w:snapToGrid w:val="0"/>
        <w:spacing w:line="360" w:lineRule="auto"/>
        <w:ind w:firstLine="420" w:firstLineChars="200"/>
        <w:rPr>
          <w:rFonts w:hAnsi="宋体"/>
        </w:rPr>
      </w:pPr>
      <w:r>
        <w:rPr>
          <w:rFonts w:hAnsi="宋体"/>
        </w:rPr>
        <w:t>23.1</w:t>
      </w:r>
      <w:r>
        <w:rPr>
          <w:rFonts w:hint="eastAsia" w:hAnsi="宋体" w:cs="宋体"/>
          <w:kern w:val="0"/>
        </w:rPr>
        <w:t>供应商在提交首次响应文件截止时间前，可以对所提交的首次响应文件进行补充、修改或者撤回，并书面通知采购人、采购代理机构。</w:t>
      </w:r>
      <w:r>
        <w:rPr>
          <w:rFonts w:hint="eastAsia" w:hAnsi="宋体"/>
        </w:rPr>
        <w:t>该通知应有供应商法定代表人或其委托代理人签字。</w:t>
      </w:r>
    </w:p>
    <w:p>
      <w:pPr>
        <w:pStyle w:val="22"/>
        <w:adjustRightInd w:val="0"/>
        <w:snapToGrid w:val="0"/>
        <w:spacing w:line="360" w:lineRule="auto"/>
        <w:ind w:firstLine="420" w:firstLineChars="200"/>
        <w:rPr>
          <w:rFonts w:hAnsi="宋体"/>
        </w:rPr>
      </w:pPr>
      <w:r>
        <w:rPr>
          <w:rFonts w:hAnsi="宋体"/>
        </w:rPr>
        <w:t>23.2</w:t>
      </w:r>
      <w:r>
        <w:rPr>
          <w:rFonts w:hint="eastAsia" w:hAnsi="宋体" w:cs="宋体"/>
          <w:kern w:val="0"/>
          <w:lang w:val="zh-CN"/>
        </w:rPr>
        <w:t>补充、修改的内容与响应文件不一致时，以补充、修改的内容为准。</w:t>
      </w:r>
    </w:p>
    <w:p>
      <w:pPr>
        <w:adjustRightInd w:val="0"/>
        <w:snapToGrid w:val="0"/>
        <w:spacing w:line="360" w:lineRule="auto"/>
        <w:rPr>
          <w:rFonts w:ascii="宋体"/>
          <w:b/>
          <w:bCs/>
          <w:szCs w:val="21"/>
        </w:rPr>
      </w:pPr>
      <w:r>
        <w:rPr>
          <w:rFonts w:ascii="宋体" w:hAnsi="宋体"/>
          <w:b/>
          <w:bCs/>
          <w:szCs w:val="21"/>
        </w:rPr>
        <w:t>24.</w:t>
      </w:r>
      <w:r>
        <w:rPr>
          <w:rFonts w:hint="eastAsia" w:ascii="宋体" w:hAnsi="宋体"/>
          <w:b/>
          <w:bCs/>
          <w:szCs w:val="21"/>
        </w:rPr>
        <w:t>响应文件的递交与接收</w:t>
      </w:r>
    </w:p>
    <w:p>
      <w:pPr>
        <w:adjustRightInd w:val="0"/>
        <w:snapToGrid w:val="0"/>
        <w:spacing w:line="360" w:lineRule="auto"/>
        <w:ind w:firstLine="420" w:firstLineChars="200"/>
        <w:rPr>
          <w:rFonts w:ascii="宋体"/>
          <w:szCs w:val="21"/>
        </w:rPr>
      </w:pPr>
      <w:r>
        <w:rPr>
          <w:rFonts w:ascii="宋体" w:hAnsi="宋体"/>
          <w:szCs w:val="21"/>
        </w:rPr>
        <w:t xml:space="preserve">24.1 </w:t>
      </w:r>
      <w:r>
        <w:rPr>
          <w:rFonts w:hint="eastAsia" w:ascii="宋体" w:hAnsi="宋体"/>
          <w:szCs w:val="21"/>
        </w:rPr>
        <w:t>供应商应在</w:t>
      </w:r>
      <w:r>
        <w:rPr>
          <w:rFonts w:hint="eastAsia" w:ascii="宋体" w:hAnsi="宋体" w:cs="宋体"/>
          <w:kern w:val="0"/>
          <w:szCs w:val="21"/>
        </w:rPr>
        <w:t>提交首次响应文件截止时间</w:t>
      </w:r>
      <w:r>
        <w:rPr>
          <w:rFonts w:hint="eastAsia" w:ascii="宋体" w:hAnsi="宋体"/>
          <w:szCs w:val="21"/>
        </w:rPr>
        <w:t>前，将响应文件送</w:t>
      </w:r>
      <w:r>
        <w:rPr>
          <w:rFonts w:hint="eastAsia" w:ascii="宋体" w:hAnsi="宋体" w:cs="Arial"/>
          <w:szCs w:val="21"/>
        </w:rPr>
        <w:t>达</w:t>
      </w:r>
      <w:r>
        <w:rPr>
          <w:rFonts w:hint="eastAsia" w:ascii="宋体" w:hAnsi="宋体"/>
          <w:b/>
          <w:szCs w:val="21"/>
        </w:rPr>
        <w:t>磋商须知前附表</w:t>
      </w:r>
      <w:r>
        <w:rPr>
          <w:rFonts w:hint="eastAsia" w:ascii="宋体" w:hAnsi="宋体"/>
          <w:szCs w:val="21"/>
        </w:rPr>
        <w:t>中指定的地点。</w:t>
      </w:r>
      <w:r>
        <w:rPr>
          <w:rFonts w:hint="eastAsia" w:hAnsi="宋体" w:cs="宋体"/>
          <w:kern w:val="0"/>
        </w:rPr>
        <w:t>在截止时间后送达的响应文件，采购人、采购代理机构或者磋商小组应当拒收。</w:t>
      </w:r>
    </w:p>
    <w:p>
      <w:pPr>
        <w:pStyle w:val="22"/>
        <w:adjustRightInd w:val="0"/>
        <w:snapToGrid w:val="0"/>
        <w:spacing w:line="360" w:lineRule="auto"/>
        <w:ind w:firstLine="420" w:firstLineChars="200"/>
        <w:rPr>
          <w:rFonts w:hAnsi="宋体"/>
        </w:rPr>
      </w:pPr>
      <w:r>
        <w:rPr>
          <w:rFonts w:hAnsi="宋体"/>
        </w:rPr>
        <w:t>24.2</w:t>
      </w:r>
      <w:r>
        <w:rPr>
          <w:rFonts w:hint="eastAsia" w:hAnsi="宋体" w:cs="宋体"/>
          <w:kern w:val="0"/>
        </w:rPr>
        <w:t>在提交首次响应文件截止时间后，</w:t>
      </w:r>
      <w:r>
        <w:rPr>
          <w:rFonts w:hint="eastAsia" w:hAnsi="宋体"/>
        </w:rPr>
        <w:t>由</w:t>
      </w:r>
      <w:r>
        <w:rPr>
          <w:rFonts w:hint="eastAsia" w:hAnsi="宋体"/>
          <w:bCs/>
        </w:rPr>
        <w:t>供应商代表</w:t>
      </w:r>
      <w:r>
        <w:rPr>
          <w:rFonts w:hint="eastAsia" w:hAnsi="宋体"/>
        </w:rPr>
        <w:t>当场查验</w:t>
      </w:r>
      <w:r>
        <w:rPr>
          <w:rFonts w:hint="eastAsia" w:hAnsi="宋体"/>
          <w:bCs/>
        </w:rPr>
        <w:t>响应文件</w:t>
      </w:r>
      <w:r>
        <w:rPr>
          <w:rFonts w:hint="eastAsia" w:hAnsi="宋体"/>
        </w:rPr>
        <w:t>的密封状况，采购人或</w:t>
      </w:r>
      <w:r>
        <w:rPr>
          <w:rFonts w:hint="eastAsia" w:hAnsi="宋体"/>
          <w:bCs/>
        </w:rPr>
        <w:t>采购代理机构</w:t>
      </w:r>
      <w:r>
        <w:rPr>
          <w:rFonts w:hint="eastAsia" w:hAnsi="宋体"/>
        </w:rPr>
        <w:t>不当场拆封</w:t>
      </w:r>
      <w:r>
        <w:rPr>
          <w:rFonts w:hint="eastAsia" w:hAnsi="宋体"/>
          <w:bCs/>
        </w:rPr>
        <w:t>响应文件</w:t>
      </w:r>
      <w:r>
        <w:rPr>
          <w:rFonts w:hint="eastAsia" w:hAnsi="宋体"/>
        </w:rPr>
        <w:t>。</w:t>
      </w:r>
    </w:p>
    <w:p>
      <w:pPr>
        <w:adjustRightInd w:val="0"/>
        <w:snapToGrid w:val="0"/>
        <w:spacing w:line="360" w:lineRule="auto"/>
        <w:rPr>
          <w:rFonts w:ascii="黑体" w:hAnsi="宋体" w:eastAsia="黑体"/>
          <w:sz w:val="24"/>
        </w:rPr>
      </w:pPr>
      <w:r>
        <w:rPr>
          <w:rFonts w:hint="eastAsia" w:ascii="黑体" w:hAnsi="宋体" w:eastAsia="黑体"/>
          <w:sz w:val="24"/>
        </w:rPr>
        <w:t>五、响应文件的磋商与评审</w:t>
      </w:r>
    </w:p>
    <w:p>
      <w:pPr>
        <w:tabs>
          <w:tab w:val="left" w:pos="0"/>
        </w:tabs>
        <w:adjustRightInd w:val="0"/>
        <w:snapToGrid w:val="0"/>
        <w:spacing w:line="360" w:lineRule="auto"/>
        <w:rPr>
          <w:rFonts w:ascii="宋体"/>
          <w:b/>
          <w:bCs/>
          <w:szCs w:val="21"/>
        </w:rPr>
      </w:pPr>
      <w:r>
        <w:rPr>
          <w:rFonts w:ascii="宋体" w:hAnsi="宋体"/>
          <w:b/>
          <w:bCs/>
          <w:szCs w:val="21"/>
        </w:rPr>
        <w:t>25.</w:t>
      </w:r>
      <w:r>
        <w:rPr>
          <w:rFonts w:hint="eastAsia" w:ascii="宋体" w:hAnsi="宋体"/>
          <w:b/>
          <w:bCs/>
          <w:szCs w:val="21"/>
        </w:rPr>
        <w:t>磋商程序</w:t>
      </w:r>
    </w:p>
    <w:p>
      <w:pPr>
        <w:widowControl/>
        <w:adjustRightInd w:val="0"/>
        <w:snapToGrid w:val="0"/>
        <w:spacing w:line="360" w:lineRule="auto"/>
        <w:ind w:firstLine="420"/>
        <w:jc w:val="left"/>
        <w:rPr>
          <w:rFonts w:ascii="宋体"/>
          <w:bCs/>
          <w:szCs w:val="21"/>
        </w:rPr>
      </w:pPr>
      <w:r>
        <w:rPr>
          <w:rFonts w:ascii="宋体" w:hAnsi="宋体" w:cs="宋体"/>
          <w:kern w:val="0"/>
          <w:szCs w:val="21"/>
        </w:rPr>
        <w:t>25.1</w:t>
      </w:r>
      <w:r>
        <w:rPr>
          <w:rFonts w:hint="eastAsia" w:ascii="宋体" w:hAnsi="宋体" w:cs="宋体"/>
          <w:kern w:val="0"/>
          <w:szCs w:val="21"/>
        </w:rPr>
        <w:t>磋商程序：响应文件审查、磋商（包括澄清）、响应文件评审、</w:t>
      </w:r>
      <w:r>
        <w:rPr>
          <w:rFonts w:hint="eastAsia" w:ascii="宋体" w:hAnsi="宋体"/>
          <w:bCs/>
          <w:szCs w:val="21"/>
        </w:rPr>
        <w:t>提出成交供应商。其中，</w:t>
      </w:r>
      <w:r>
        <w:rPr>
          <w:rFonts w:hint="eastAsia" w:ascii="宋体" w:hAnsi="宋体" w:cs="宋体"/>
          <w:kern w:val="0"/>
          <w:szCs w:val="21"/>
        </w:rPr>
        <w:t>磋商按</w:t>
      </w:r>
      <w:r>
        <w:rPr>
          <w:rFonts w:hint="eastAsia" w:ascii="宋体" w:hAnsi="宋体"/>
          <w:szCs w:val="21"/>
        </w:rPr>
        <w:t>本章</w:t>
      </w:r>
      <w:r>
        <w:rPr>
          <w:rFonts w:hint="eastAsia" w:hAnsi="宋体"/>
        </w:rPr>
        <w:t>第</w:t>
      </w:r>
      <w:r>
        <w:rPr>
          <w:rFonts w:ascii="宋体" w:hAnsi="宋体"/>
        </w:rPr>
        <w:t>30.1</w:t>
      </w:r>
      <w:r>
        <w:rPr>
          <w:rFonts w:hint="eastAsia" w:ascii="宋体" w:hAnsi="宋体" w:cs="宋体"/>
          <w:kern w:val="0"/>
          <w:szCs w:val="21"/>
          <w:lang w:val="zh-CN"/>
        </w:rPr>
        <w:t>款或者</w:t>
      </w:r>
      <w:r>
        <w:rPr>
          <w:rFonts w:hint="eastAsia" w:ascii="宋体" w:hAnsi="宋体"/>
        </w:rPr>
        <w:t>第</w:t>
      </w:r>
      <w:r>
        <w:rPr>
          <w:rFonts w:ascii="宋体" w:hAnsi="宋体"/>
        </w:rPr>
        <w:t>30.2</w:t>
      </w:r>
      <w:r>
        <w:rPr>
          <w:rFonts w:hint="eastAsia" w:ascii="宋体" w:hAnsi="宋体" w:cs="宋体"/>
          <w:kern w:val="0"/>
          <w:szCs w:val="21"/>
          <w:lang w:val="zh-CN"/>
        </w:rPr>
        <w:t>款</w:t>
      </w:r>
      <w:r>
        <w:rPr>
          <w:rFonts w:hint="eastAsia" w:hAnsi="宋体"/>
        </w:rPr>
        <w:t>情形</w:t>
      </w:r>
      <w:r>
        <w:rPr>
          <w:rFonts w:hint="eastAsia" w:ascii="宋体" w:hAnsi="宋体"/>
          <w:bCs/>
          <w:szCs w:val="21"/>
        </w:rPr>
        <w:t>进行。</w:t>
      </w:r>
    </w:p>
    <w:p>
      <w:pPr>
        <w:widowControl/>
        <w:adjustRightInd w:val="0"/>
        <w:snapToGrid w:val="0"/>
        <w:spacing w:line="360" w:lineRule="auto"/>
        <w:rPr>
          <w:rFonts w:ascii="宋体"/>
          <w:b/>
          <w:szCs w:val="21"/>
        </w:rPr>
      </w:pPr>
      <w:r>
        <w:rPr>
          <w:rFonts w:ascii="宋体" w:hAnsi="宋体" w:cs="宋体"/>
          <w:b/>
          <w:kern w:val="0"/>
          <w:szCs w:val="21"/>
        </w:rPr>
        <w:t>26.</w:t>
      </w:r>
      <w:r>
        <w:t xml:space="preserve"> </w:t>
      </w:r>
      <w:r>
        <w:rPr>
          <w:rFonts w:hint="eastAsia" w:ascii="宋体" w:hAnsi="宋体" w:cs="宋体"/>
          <w:b/>
          <w:kern w:val="0"/>
          <w:szCs w:val="21"/>
        </w:rPr>
        <w:t>响应文件审查</w:t>
      </w:r>
      <w:r>
        <w:rPr>
          <w:rFonts w:ascii="宋体" w:hAnsi="宋体"/>
          <w:b/>
          <w:szCs w:val="21"/>
        </w:rPr>
        <w:t xml:space="preserve"> </w:t>
      </w:r>
    </w:p>
    <w:p>
      <w:pPr>
        <w:adjustRightInd w:val="0"/>
        <w:snapToGrid w:val="0"/>
        <w:spacing w:before="163" w:beforeLines="50" w:line="360" w:lineRule="auto"/>
        <w:ind w:firstLine="420" w:firstLineChars="200"/>
        <w:rPr>
          <w:rFonts w:ascii="宋体"/>
          <w:szCs w:val="21"/>
        </w:rPr>
      </w:pPr>
      <w:r>
        <w:rPr>
          <w:rFonts w:ascii="宋体" w:hAnsi="宋体"/>
          <w:szCs w:val="21"/>
        </w:rPr>
        <w:t xml:space="preserve">26.1 </w:t>
      </w:r>
      <w:r>
        <w:rPr>
          <w:rFonts w:hint="eastAsia" w:ascii="宋体" w:hAnsi="宋体"/>
          <w:szCs w:val="21"/>
        </w:rPr>
        <w:t>资格性审查：根据本章第</w:t>
      </w:r>
      <w:r>
        <w:rPr>
          <w:rFonts w:ascii="宋体" w:hAnsi="宋体"/>
          <w:szCs w:val="21"/>
        </w:rPr>
        <w:t>3.1</w:t>
      </w:r>
      <w:r>
        <w:rPr>
          <w:rFonts w:hint="eastAsia" w:ascii="宋体" w:hAnsi="宋体"/>
          <w:szCs w:val="21"/>
        </w:rPr>
        <w:t>项规定的供应商资格条件要求，对</w:t>
      </w:r>
      <w:r>
        <w:rPr>
          <w:rFonts w:hint="eastAsia" w:ascii="宋体" w:hAnsi="宋体"/>
        </w:rPr>
        <w:t>响应</w:t>
      </w:r>
      <w:r>
        <w:rPr>
          <w:rFonts w:hint="eastAsia" w:ascii="宋体" w:hAnsi="宋体"/>
          <w:szCs w:val="21"/>
        </w:rPr>
        <w:t>文件的资格证明等进行审查，以确定供应商是否具备磋商资格条件。</w:t>
      </w:r>
    </w:p>
    <w:p>
      <w:pPr>
        <w:adjustRightInd w:val="0"/>
        <w:snapToGrid w:val="0"/>
        <w:spacing w:line="360" w:lineRule="auto"/>
        <w:ind w:firstLine="420" w:firstLineChars="200"/>
        <w:rPr>
          <w:rFonts w:ascii="宋体"/>
          <w:szCs w:val="21"/>
        </w:rPr>
      </w:pPr>
      <w:r>
        <w:rPr>
          <w:rFonts w:ascii="宋体" w:hAnsi="宋体"/>
          <w:szCs w:val="21"/>
        </w:rPr>
        <w:t>26.2</w:t>
      </w:r>
      <w:r>
        <w:rPr>
          <w:rFonts w:hint="eastAsia" w:ascii="宋体" w:hAnsi="宋体"/>
          <w:szCs w:val="21"/>
        </w:rPr>
        <w:t>符合性审查</w:t>
      </w:r>
      <w:r>
        <w:rPr>
          <w:rFonts w:ascii="宋体" w:hAnsi="宋体"/>
          <w:szCs w:val="21"/>
        </w:rPr>
        <w:t xml:space="preserve">: </w:t>
      </w:r>
      <w:r>
        <w:rPr>
          <w:rFonts w:hint="eastAsia" w:ascii="宋体" w:hAnsi="宋体"/>
          <w:szCs w:val="21"/>
        </w:rPr>
        <w:t>对响应文件</w:t>
      </w:r>
      <w:r>
        <w:rPr>
          <w:rFonts w:ascii="宋体" w:hAnsi="宋体"/>
          <w:szCs w:val="21"/>
        </w:rPr>
        <w:t>(</w:t>
      </w:r>
      <w:r>
        <w:rPr>
          <w:rFonts w:hint="eastAsia" w:ascii="宋体" w:hAnsi="宋体"/>
          <w:szCs w:val="21"/>
        </w:rPr>
        <w:t>包括首次提交的响应文件、重新提交的响应文件</w:t>
      </w:r>
      <w:r>
        <w:rPr>
          <w:rFonts w:ascii="宋体" w:hAnsi="宋体"/>
          <w:szCs w:val="21"/>
        </w:rPr>
        <w:t>)</w:t>
      </w:r>
      <w:r>
        <w:rPr>
          <w:rFonts w:hint="eastAsia" w:ascii="宋体" w:hAnsi="宋体"/>
          <w:szCs w:val="21"/>
        </w:rPr>
        <w:t>的有效性、完整性和响应程度进行审查，以确定是否对磋商文件的实质性要求作出响应。</w:t>
      </w:r>
    </w:p>
    <w:p>
      <w:pPr>
        <w:adjustRightInd w:val="0"/>
        <w:snapToGrid w:val="0"/>
        <w:spacing w:line="360" w:lineRule="auto"/>
        <w:ind w:firstLine="420" w:firstLineChars="200"/>
        <w:rPr>
          <w:rFonts w:ascii="宋体"/>
          <w:szCs w:val="21"/>
        </w:rPr>
      </w:pPr>
      <w:r>
        <w:rPr>
          <w:rFonts w:ascii="宋体" w:hAnsi="宋体"/>
          <w:szCs w:val="21"/>
        </w:rPr>
        <w:t>26.3</w:t>
      </w:r>
      <w:r>
        <w:rPr>
          <w:rFonts w:hint="eastAsia" w:ascii="宋体" w:hAnsi="宋体"/>
          <w:szCs w:val="21"/>
        </w:rPr>
        <w:t>响应文件审查结束后，磋商小组所有成员集中与单一供应商分别进行磋商，并给予所有参加磋商的供应商平等的磋商机会。供应商应派其法定代表人或委托代理人参加磋商。</w:t>
      </w:r>
    </w:p>
    <w:p>
      <w:pPr>
        <w:pStyle w:val="22"/>
        <w:adjustRightInd w:val="0"/>
        <w:snapToGrid w:val="0"/>
        <w:spacing w:line="360" w:lineRule="auto"/>
        <w:rPr>
          <w:rFonts w:hAnsi="宋体" w:cs="宋体"/>
          <w:b/>
          <w:kern w:val="0"/>
        </w:rPr>
      </w:pPr>
      <w:r>
        <w:rPr>
          <w:rFonts w:hAnsi="宋体" w:cs="宋体"/>
          <w:b/>
          <w:kern w:val="0"/>
        </w:rPr>
        <w:t>27.</w:t>
      </w:r>
      <w:r>
        <w:rPr>
          <w:rFonts w:hint="eastAsia" w:hAnsi="宋体" w:cs="宋体"/>
          <w:b/>
          <w:kern w:val="0"/>
        </w:rPr>
        <w:t>实质性响应</w:t>
      </w:r>
    </w:p>
    <w:p>
      <w:pPr>
        <w:pStyle w:val="22"/>
        <w:adjustRightInd w:val="0"/>
        <w:snapToGrid w:val="0"/>
        <w:spacing w:line="360" w:lineRule="auto"/>
        <w:ind w:firstLine="420" w:firstLineChars="200"/>
        <w:rPr>
          <w:rFonts w:hAnsi="宋体" w:cs="Arial"/>
          <w:kern w:val="0"/>
          <w:u w:val="single"/>
        </w:rPr>
      </w:pPr>
      <w:r>
        <w:rPr>
          <w:rFonts w:hAnsi="宋体" w:cs="宋体"/>
          <w:kern w:val="0"/>
        </w:rPr>
        <w:t>27.1</w:t>
      </w:r>
      <w:r>
        <w:rPr>
          <w:rFonts w:hint="eastAsia" w:hAnsi="宋体"/>
        </w:rPr>
        <w:t>实质性响应是指响应文件</w:t>
      </w:r>
      <w:r>
        <w:rPr>
          <w:rFonts w:hAnsi="宋体"/>
        </w:rPr>
        <w:t>(</w:t>
      </w:r>
      <w:r>
        <w:rPr>
          <w:rFonts w:hint="eastAsia" w:hAnsi="宋体"/>
        </w:rPr>
        <w:t>包括首次响应文件、重新提交的响应文件</w:t>
      </w:r>
      <w:r>
        <w:rPr>
          <w:rFonts w:hAnsi="宋体"/>
        </w:rPr>
        <w:t>)</w:t>
      </w:r>
      <w:r>
        <w:rPr>
          <w:rFonts w:hint="eastAsia" w:hAnsi="宋体"/>
        </w:rPr>
        <w:t>与磋商文件要求的所有条款、条件和规格相符，没有偏离。偏离</w:t>
      </w:r>
      <w:r>
        <w:rPr>
          <w:rFonts w:hint="eastAsia"/>
        </w:rPr>
        <w:t>指不满足、或不响应</w:t>
      </w:r>
      <w:r>
        <w:rPr>
          <w:rFonts w:hint="eastAsia" w:hAnsi="宋体"/>
        </w:rPr>
        <w:t>磋商文件</w:t>
      </w:r>
      <w:r>
        <w:rPr>
          <w:rFonts w:hint="eastAsia"/>
        </w:rPr>
        <w:t>的要求。</w:t>
      </w:r>
    </w:p>
    <w:p>
      <w:pPr>
        <w:tabs>
          <w:tab w:val="left" w:pos="0"/>
          <w:tab w:val="left" w:pos="7560"/>
          <w:tab w:val="left" w:pos="7740"/>
          <w:tab w:val="left" w:pos="7920"/>
        </w:tabs>
        <w:adjustRightInd w:val="0"/>
        <w:snapToGrid w:val="0"/>
        <w:spacing w:line="360" w:lineRule="auto"/>
        <w:ind w:right="23" w:rightChars="11" w:firstLine="420" w:firstLineChars="200"/>
        <w:rPr>
          <w:rFonts w:ascii="宋体"/>
          <w:szCs w:val="21"/>
        </w:rPr>
      </w:pPr>
      <w:r>
        <w:rPr>
          <w:rFonts w:ascii="宋体" w:hAnsi="宋体"/>
          <w:szCs w:val="21"/>
        </w:rPr>
        <w:t>27.2</w:t>
      </w:r>
      <w:r>
        <w:rPr>
          <w:rFonts w:hint="eastAsia" w:ascii="宋体" w:hAnsi="宋体"/>
        </w:rPr>
        <w:t>响应文件是否实质性响应磋商文件要求由磋商小组依据磋商文件规定认定。</w:t>
      </w:r>
      <w:r>
        <w:rPr>
          <w:rFonts w:hint="eastAsia" w:ascii="宋体" w:hAnsi="宋体" w:cs="宋体"/>
          <w:kern w:val="0"/>
          <w:szCs w:val="21"/>
        </w:rPr>
        <w:t>磋商小组</w:t>
      </w:r>
      <w:r>
        <w:rPr>
          <w:rFonts w:hint="eastAsia" w:ascii="宋体" w:hAnsi="宋体"/>
          <w:szCs w:val="21"/>
        </w:rPr>
        <w:t>决定</w:t>
      </w:r>
      <w:r>
        <w:rPr>
          <w:rFonts w:hint="eastAsia" w:ascii="宋体" w:hAnsi="宋体"/>
        </w:rPr>
        <w:t>响应文件</w:t>
      </w:r>
      <w:r>
        <w:rPr>
          <w:rFonts w:hint="eastAsia" w:ascii="宋体" w:hAnsi="宋体"/>
          <w:szCs w:val="21"/>
        </w:rPr>
        <w:t>的响应性只根据</w:t>
      </w:r>
      <w:r>
        <w:rPr>
          <w:rFonts w:hint="eastAsia" w:ascii="宋体" w:hAnsi="宋体"/>
        </w:rPr>
        <w:t>响应文件</w:t>
      </w:r>
      <w:r>
        <w:rPr>
          <w:rFonts w:hint="eastAsia" w:ascii="宋体" w:hAnsi="宋体"/>
          <w:szCs w:val="21"/>
        </w:rPr>
        <w:t>本身的真实无误的内容，而不依据外部的证据。</w:t>
      </w:r>
    </w:p>
    <w:p>
      <w:pPr>
        <w:pStyle w:val="22"/>
        <w:adjustRightInd w:val="0"/>
        <w:snapToGrid w:val="0"/>
        <w:spacing w:line="360" w:lineRule="auto"/>
        <w:rPr>
          <w:rFonts w:cs="宋体"/>
          <w:b/>
          <w:kern w:val="0"/>
        </w:rPr>
      </w:pPr>
      <w:r>
        <w:rPr>
          <w:rFonts w:cs="宋体"/>
          <w:b/>
          <w:kern w:val="0"/>
        </w:rPr>
        <w:t>28.</w:t>
      </w:r>
      <w:r>
        <w:rPr>
          <w:rFonts w:hint="eastAsia" w:cs="宋体"/>
          <w:b/>
          <w:kern w:val="0"/>
        </w:rPr>
        <w:t>无效响应</w:t>
      </w:r>
      <w:r>
        <w:rPr>
          <w:rFonts w:cs="宋体"/>
          <w:b/>
          <w:kern w:val="0"/>
        </w:rPr>
        <w:t xml:space="preserve"> </w:t>
      </w:r>
    </w:p>
    <w:p>
      <w:pPr>
        <w:pStyle w:val="22"/>
        <w:adjustRightInd w:val="0"/>
        <w:snapToGrid w:val="0"/>
        <w:spacing w:line="360" w:lineRule="auto"/>
        <w:ind w:firstLine="411" w:firstLineChars="196"/>
        <w:rPr>
          <w:rFonts w:hAnsi="宋体" w:cs="宋体"/>
          <w:b/>
          <w:kern w:val="0"/>
        </w:rPr>
      </w:pPr>
      <w:r>
        <w:rPr>
          <w:rFonts w:cs="宋体"/>
          <w:kern w:val="0"/>
        </w:rPr>
        <w:t>28.1</w:t>
      </w:r>
      <w:r>
        <w:rPr>
          <w:rFonts w:hint="eastAsia"/>
        </w:rPr>
        <w:t>磋商小组在对资格性和符合性进行审查时，有下列情况之一的，属无效响应，</w:t>
      </w:r>
      <w:r>
        <w:rPr>
          <w:rFonts w:hint="eastAsia" w:cs="宋体"/>
          <w:kern w:val="0"/>
        </w:rPr>
        <w:t>磋商小组应当告知有关供应商</w:t>
      </w:r>
      <w:r>
        <w:rPr>
          <w:rFonts w:hint="eastAsia"/>
        </w:rPr>
        <w:t>：</w:t>
      </w:r>
    </w:p>
    <w:p>
      <w:pPr>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）供应商不具备本章第</w:t>
      </w:r>
      <w:r>
        <w:rPr>
          <w:rFonts w:ascii="宋体" w:hAnsi="宋体"/>
          <w:szCs w:val="21"/>
        </w:rPr>
        <w:t>3.1</w:t>
      </w:r>
      <w:r>
        <w:rPr>
          <w:rFonts w:hint="eastAsia" w:ascii="宋体" w:hAnsi="宋体"/>
          <w:szCs w:val="21"/>
        </w:rPr>
        <w:t>款规定的供应商资格条件要求，或存在本章第</w:t>
      </w:r>
      <w:r>
        <w:rPr>
          <w:rFonts w:ascii="宋体" w:hAnsi="宋体"/>
          <w:szCs w:val="21"/>
        </w:rPr>
        <w:t>3.3</w:t>
      </w:r>
      <w:r>
        <w:rPr>
          <w:rFonts w:hint="eastAsia" w:ascii="宋体" w:hAnsi="宋体"/>
          <w:szCs w:val="21"/>
        </w:rPr>
        <w:t>款情形的；</w:t>
      </w:r>
    </w:p>
    <w:p>
      <w:pPr>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）联合体不符合本章第</w:t>
      </w:r>
      <w:r>
        <w:rPr>
          <w:rFonts w:ascii="宋体" w:hAnsi="宋体"/>
          <w:szCs w:val="21"/>
        </w:rPr>
        <w:t>3.2</w:t>
      </w:r>
      <w:r>
        <w:rPr>
          <w:rFonts w:hint="eastAsia" w:ascii="宋体" w:hAnsi="宋体"/>
          <w:szCs w:val="21"/>
        </w:rPr>
        <w:t>款规定的；</w:t>
      </w:r>
    </w:p>
    <w:p>
      <w:pPr>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）应交未交磋商保证金或金额不足、磋商保证金缴纳形式不符合磋商文件要求的；</w:t>
      </w:r>
    </w:p>
    <w:p>
      <w:pPr>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）响应文件未按照磋商文件要求签署、盖章的；</w:t>
      </w:r>
    </w:p>
    <w:p>
      <w:pPr>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）响应文件不满足本章第</w:t>
      </w:r>
      <w:r>
        <w:rPr>
          <w:rFonts w:ascii="宋体" w:hAnsi="宋体"/>
          <w:szCs w:val="21"/>
        </w:rPr>
        <w:t>27.1</w:t>
      </w:r>
      <w:r>
        <w:rPr>
          <w:rFonts w:hint="eastAsia" w:ascii="宋体" w:hAnsi="宋体"/>
          <w:szCs w:val="21"/>
        </w:rPr>
        <w:t>款规定的实质性要求的；</w:t>
      </w:r>
    </w:p>
    <w:p>
      <w:pPr>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）报价超过采购项目预算的；</w:t>
      </w:r>
    </w:p>
    <w:p>
      <w:pPr>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6</w:t>
      </w:r>
      <w:r>
        <w:rPr>
          <w:rFonts w:hint="eastAsia" w:ascii="宋体" w:hAnsi="宋体"/>
          <w:szCs w:val="21"/>
        </w:rPr>
        <w:t>）响应文件有效期不足的；</w:t>
      </w:r>
    </w:p>
    <w:p>
      <w:pPr>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7</w:t>
      </w:r>
      <w:r>
        <w:rPr>
          <w:rFonts w:hint="eastAsia" w:ascii="宋体" w:hAnsi="宋体"/>
          <w:szCs w:val="21"/>
        </w:rPr>
        <w:t>）响应文件不符合法律、规章、规范性文件和磋商文件规定及要求的。</w:t>
      </w:r>
    </w:p>
    <w:p>
      <w:pPr>
        <w:widowControl/>
        <w:adjustRightInd w:val="0"/>
        <w:snapToGrid w:val="0"/>
        <w:spacing w:line="360" w:lineRule="auto"/>
        <w:jc w:val="left"/>
        <w:rPr>
          <w:rFonts w:ascii="宋体" w:cs="宋体"/>
          <w:b/>
          <w:kern w:val="0"/>
          <w:szCs w:val="21"/>
        </w:rPr>
      </w:pPr>
      <w:r>
        <w:rPr>
          <w:rFonts w:ascii="宋体" w:hAnsi="宋体" w:cs="宋体"/>
          <w:b/>
          <w:kern w:val="0"/>
          <w:szCs w:val="21"/>
        </w:rPr>
        <w:t>29.</w:t>
      </w:r>
      <w:r>
        <w:rPr>
          <w:rFonts w:hint="eastAsia" w:ascii="宋体" w:hAnsi="宋体" w:cs="宋体"/>
          <w:b/>
          <w:kern w:val="0"/>
          <w:szCs w:val="21"/>
        </w:rPr>
        <w:t>澄清</w:t>
      </w:r>
    </w:p>
    <w:p>
      <w:pPr>
        <w:widowControl/>
        <w:adjustRightInd w:val="0"/>
        <w:snapToGrid w:val="0"/>
        <w:spacing w:line="360" w:lineRule="auto"/>
        <w:ind w:firstLine="420"/>
        <w:jc w:val="left"/>
        <w:rPr>
          <w:rFonts w:ascii="宋体" w:cs="宋体"/>
          <w:kern w:val="0"/>
          <w:szCs w:val="21"/>
        </w:rPr>
      </w:pPr>
      <w:r>
        <w:rPr>
          <w:rFonts w:ascii="宋体" w:hAnsi="宋体" w:cs="宋体"/>
          <w:kern w:val="0"/>
          <w:szCs w:val="21"/>
        </w:rPr>
        <w:t xml:space="preserve">29.1 </w:t>
      </w:r>
      <w:r>
        <w:rPr>
          <w:rFonts w:hint="eastAsia" w:ascii="宋体" w:hAnsi="宋体" w:cs="宋体"/>
          <w:kern w:val="0"/>
          <w:szCs w:val="21"/>
        </w:rPr>
        <w:t>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pPr>
        <w:widowControl/>
        <w:adjustRightInd w:val="0"/>
        <w:snapToGrid w:val="0"/>
        <w:spacing w:line="360" w:lineRule="auto"/>
        <w:ind w:firstLine="420"/>
        <w:jc w:val="left"/>
        <w:rPr>
          <w:rFonts w:ascii="宋体" w:cs="宋体"/>
          <w:kern w:val="0"/>
          <w:szCs w:val="21"/>
        </w:rPr>
      </w:pPr>
      <w:r>
        <w:rPr>
          <w:rFonts w:ascii="宋体" w:hAnsi="宋体" w:cs="宋体"/>
          <w:kern w:val="0"/>
          <w:szCs w:val="21"/>
        </w:rPr>
        <w:t xml:space="preserve">29.2 </w:t>
      </w:r>
      <w:r>
        <w:rPr>
          <w:rFonts w:hint="eastAsia" w:ascii="宋体" w:hAnsi="宋体" w:cs="宋体"/>
          <w:kern w:val="0"/>
          <w:szCs w:val="21"/>
        </w:rPr>
        <w:t>最后报价计算错误修正的原则：最后报价</w:t>
      </w:r>
      <w:r>
        <w:rPr>
          <w:rFonts w:hint="eastAsia" w:ascii="宋体" w:hAnsi="宋体" w:cs="Arial"/>
          <w:kern w:val="0"/>
          <w:szCs w:val="21"/>
        </w:rPr>
        <w:t>的大写金额和小写金额不一致的，以大写金额为准；总价金额与按分项报价汇总金额不一致的，以分项报价金额计算结果为准；分项报价金额小数点有明显错位的，应以总价为准，并修改分项报价。</w:t>
      </w:r>
    </w:p>
    <w:p>
      <w:pPr>
        <w:widowControl/>
        <w:adjustRightInd w:val="0"/>
        <w:snapToGrid w:val="0"/>
        <w:spacing w:line="360" w:lineRule="auto"/>
        <w:jc w:val="left"/>
        <w:rPr>
          <w:rFonts w:ascii="宋体" w:cs="宋体"/>
          <w:b/>
          <w:kern w:val="0"/>
          <w:szCs w:val="21"/>
        </w:rPr>
      </w:pPr>
      <w:r>
        <w:rPr>
          <w:rFonts w:ascii="宋体" w:hAnsi="宋体" w:cs="宋体"/>
          <w:b/>
          <w:kern w:val="0"/>
          <w:szCs w:val="21"/>
        </w:rPr>
        <w:t>30.</w:t>
      </w:r>
      <w:r>
        <w:rPr>
          <w:rFonts w:hint="eastAsia" w:ascii="宋体" w:hAnsi="宋体" w:cs="宋体"/>
          <w:b/>
          <w:kern w:val="0"/>
          <w:szCs w:val="21"/>
        </w:rPr>
        <w:t>磋商</w:t>
      </w:r>
    </w:p>
    <w:p>
      <w:pPr>
        <w:widowControl/>
        <w:adjustRightInd w:val="0"/>
        <w:snapToGrid w:val="0"/>
        <w:spacing w:line="360" w:lineRule="auto"/>
        <w:ind w:firstLine="420"/>
        <w:jc w:val="left"/>
        <w:rPr>
          <w:rFonts w:ascii="宋体" w:cs="宋体"/>
          <w:kern w:val="0"/>
          <w:szCs w:val="21"/>
          <w:lang w:val="zh-CN"/>
        </w:rPr>
      </w:pPr>
      <w:r>
        <w:rPr>
          <w:rFonts w:ascii="宋体" w:hAnsi="宋体" w:cs="宋体"/>
          <w:color w:val="000000"/>
          <w:kern w:val="0"/>
          <w:szCs w:val="21"/>
        </w:rPr>
        <w:t>30.1</w:t>
      </w:r>
      <w:r>
        <w:rPr>
          <w:rFonts w:hint="eastAsia" w:ascii="宋体" w:hAnsi="宋体"/>
          <w:color w:val="000000"/>
        </w:rPr>
        <w:t>本章第</w:t>
      </w:r>
      <w:r>
        <w:rPr>
          <w:rFonts w:ascii="宋体" w:hAnsi="宋体"/>
        </w:rPr>
        <w:t>10.2</w:t>
      </w:r>
      <w:r>
        <w:rPr>
          <w:rFonts w:hint="eastAsia" w:ascii="宋体" w:hAnsi="宋体"/>
          <w:color w:val="000000"/>
        </w:rPr>
        <w:t>项</w:t>
      </w:r>
      <w:r>
        <w:rPr>
          <w:rFonts w:hint="eastAsia" w:ascii="宋体" w:hAnsi="宋体" w:cs="宋体"/>
          <w:color w:val="000000"/>
          <w:kern w:val="0"/>
          <w:szCs w:val="21"/>
        </w:rPr>
        <w:t>未明确磋商文件实质性变动内容的，或者磋商文件明确了可能发生实质性变动内容，但在磋商过程中，</w:t>
      </w:r>
      <w:r>
        <w:rPr>
          <w:rFonts w:hint="eastAsia" w:ascii="宋体" w:hAnsi="宋体"/>
          <w:bCs/>
          <w:color w:val="000000"/>
          <w:szCs w:val="21"/>
        </w:rPr>
        <w:t>磋商小组</w:t>
      </w:r>
      <w:r>
        <w:rPr>
          <w:rFonts w:hint="eastAsia" w:ascii="宋体" w:hAnsi="宋体" w:cs="Arial"/>
          <w:color w:val="000000"/>
          <w:kern w:val="0"/>
          <w:szCs w:val="21"/>
        </w:rPr>
        <w:t>根据</w:t>
      </w:r>
      <w:r>
        <w:rPr>
          <w:rFonts w:hint="eastAsia" w:ascii="宋体" w:hAnsi="宋体" w:cs="宋体"/>
          <w:color w:val="000000"/>
          <w:kern w:val="0"/>
          <w:szCs w:val="21"/>
        </w:rPr>
        <w:t>磋商情况</w:t>
      </w:r>
      <w:r>
        <w:rPr>
          <w:rFonts w:hint="eastAsia" w:ascii="宋体" w:hAnsi="宋体"/>
          <w:bCs/>
          <w:color w:val="000000"/>
          <w:szCs w:val="21"/>
        </w:rPr>
        <w:t>认为</w:t>
      </w:r>
      <w:r>
        <w:rPr>
          <w:rFonts w:hint="eastAsia" w:ascii="宋体" w:hAnsi="宋体" w:cs="宋体"/>
          <w:color w:val="000000"/>
          <w:kern w:val="0"/>
          <w:szCs w:val="21"/>
        </w:rPr>
        <w:t>磋商文件无需发生实质性变动的，</w:t>
      </w:r>
      <w:r>
        <w:rPr>
          <w:rFonts w:hint="eastAsia" w:ascii="宋体" w:hAnsi="宋体" w:cs="宋体"/>
          <w:kern w:val="0"/>
          <w:szCs w:val="21"/>
        </w:rPr>
        <w:t>磋商小组应当直接与响应文件审查合格的供应商就价格组织多轮磋商。</w:t>
      </w:r>
    </w:p>
    <w:p>
      <w:pPr>
        <w:widowControl/>
        <w:tabs>
          <w:tab w:val="left" w:pos="1080"/>
          <w:tab w:val="left" w:pos="1260"/>
        </w:tabs>
        <w:adjustRightInd w:val="0"/>
        <w:snapToGrid w:val="0"/>
        <w:spacing w:line="360" w:lineRule="auto"/>
        <w:ind w:firstLine="420"/>
        <w:jc w:val="left"/>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）磋商结束后，磋商小组应当要求所有继续参加磋商的供应商在磋商小组规定时间内提交最后报价。</w:t>
      </w:r>
    </w:p>
    <w:p>
      <w:pPr>
        <w:widowControl/>
        <w:tabs>
          <w:tab w:val="left" w:pos="1080"/>
          <w:tab w:val="left" w:pos="1260"/>
        </w:tabs>
        <w:adjustRightInd w:val="0"/>
        <w:snapToGrid w:val="0"/>
        <w:spacing w:line="360" w:lineRule="auto"/>
        <w:ind w:firstLine="420"/>
        <w:jc w:val="left"/>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）磋商文件明确可能发生实质性变动，但在磋商过程中</w:t>
      </w:r>
      <w:r>
        <w:rPr>
          <w:rFonts w:hint="eastAsia" w:ascii="宋体" w:hAnsi="宋体"/>
          <w:bCs/>
          <w:szCs w:val="21"/>
        </w:rPr>
        <w:t>磋商小组</w:t>
      </w:r>
      <w:r>
        <w:rPr>
          <w:rFonts w:hint="eastAsia" w:ascii="宋体" w:hAnsi="宋体" w:cs="Arial"/>
          <w:kern w:val="0"/>
          <w:szCs w:val="21"/>
        </w:rPr>
        <w:t>根据</w:t>
      </w:r>
      <w:r>
        <w:rPr>
          <w:rFonts w:hint="eastAsia" w:ascii="宋体" w:hAnsi="宋体" w:cs="宋体"/>
          <w:kern w:val="0"/>
          <w:szCs w:val="21"/>
        </w:rPr>
        <w:t>磋商情况</w:t>
      </w:r>
      <w:r>
        <w:rPr>
          <w:rFonts w:hint="eastAsia" w:ascii="宋体" w:hAnsi="宋体"/>
          <w:bCs/>
          <w:szCs w:val="21"/>
        </w:rPr>
        <w:t>认为</w:t>
      </w:r>
      <w:r>
        <w:rPr>
          <w:rFonts w:hint="eastAsia" w:ascii="宋体" w:hAnsi="宋体" w:cs="宋体"/>
          <w:kern w:val="0"/>
          <w:szCs w:val="21"/>
        </w:rPr>
        <w:t>磋商文件无需发生实质性变动的，磋商小组不另行通知。</w:t>
      </w:r>
    </w:p>
    <w:p>
      <w:pPr>
        <w:widowControl/>
        <w:adjustRightInd w:val="0"/>
        <w:snapToGrid w:val="0"/>
        <w:spacing w:line="360" w:lineRule="auto"/>
        <w:ind w:firstLine="420"/>
        <w:jc w:val="left"/>
        <w:rPr>
          <w:rFonts w:ascii="宋体" w:cs="宋体"/>
          <w:kern w:val="0"/>
          <w:szCs w:val="21"/>
        </w:rPr>
      </w:pPr>
      <w:r>
        <w:rPr>
          <w:rFonts w:ascii="宋体" w:hAnsi="宋体" w:cs="宋体"/>
          <w:color w:val="000000"/>
          <w:kern w:val="0"/>
          <w:szCs w:val="21"/>
        </w:rPr>
        <w:t>30.2</w:t>
      </w:r>
      <w:r>
        <w:rPr>
          <w:rFonts w:hint="eastAsia" w:ascii="宋体" w:hAnsi="宋体"/>
          <w:color w:val="000000"/>
        </w:rPr>
        <w:t>本章第</w:t>
      </w:r>
      <w:r>
        <w:rPr>
          <w:rFonts w:ascii="宋体" w:hAnsi="宋体"/>
          <w:color w:val="000000"/>
        </w:rPr>
        <w:t>10.2</w:t>
      </w:r>
      <w:r>
        <w:rPr>
          <w:rFonts w:hint="eastAsia" w:ascii="宋体" w:hAnsi="宋体" w:cs="宋体"/>
          <w:color w:val="000000"/>
          <w:kern w:val="0"/>
          <w:szCs w:val="21"/>
          <w:lang w:val="zh-CN"/>
        </w:rPr>
        <w:t>款</w:t>
      </w:r>
      <w:r>
        <w:rPr>
          <w:rFonts w:hint="eastAsia" w:ascii="宋体" w:hAnsi="宋体" w:cs="宋体"/>
          <w:color w:val="000000"/>
          <w:kern w:val="0"/>
          <w:szCs w:val="21"/>
        </w:rPr>
        <w:t>明确磋商文件实质性变动内容的，</w:t>
      </w:r>
      <w:r>
        <w:rPr>
          <w:rFonts w:hint="eastAsia" w:ascii="宋体" w:hAnsi="宋体"/>
          <w:bCs/>
          <w:color w:val="000000"/>
          <w:szCs w:val="21"/>
        </w:rPr>
        <w:t>磋商</w:t>
      </w:r>
      <w:r>
        <w:rPr>
          <w:rFonts w:hint="eastAsia" w:ascii="宋体" w:hAnsi="宋体"/>
          <w:bCs/>
          <w:szCs w:val="21"/>
        </w:rPr>
        <w:t>小组</w:t>
      </w:r>
      <w:r>
        <w:rPr>
          <w:rFonts w:hint="eastAsia" w:ascii="宋体" w:hAnsi="宋体" w:cs="宋体"/>
          <w:kern w:val="0"/>
          <w:szCs w:val="21"/>
        </w:rPr>
        <w:t>可以组织多轮磋商。</w:t>
      </w:r>
      <w:r>
        <w:rPr>
          <w:rFonts w:hint="eastAsia" w:ascii="宋体" w:hAnsi="宋体"/>
          <w:bCs/>
          <w:szCs w:val="21"/>
        </w:rPr>
        <w:t>在每一轮磋商中，磋商小组</w:t>
      </w:r>
      <w:r>
        <w:rPr>
          <w:rFonts w:hint="eastAsia" w:ascii="宋体" w:hAnsi="宋体" w:cs="宋体"/>
          <w:kern w:val="0"/>
          <w:szCs w:val="21"/>
        </w:rPr>
        <w:t>可以</w:t>
      </w:r>
      <w:r>
        <w:rPr>
          <w:rFonts w:hint="eastAsia" w:ascii="宋体" w:hAnsi="宋体" w:cs="Arial"/>
          <w:kern w:val="0"/>
          <w:szCs w:val="21"/>
        </w:rPr>
        <w:t>根据</w:t>
      </w:r>
      <w:r>
        <w:rPr>
          <w:rFonts w:hint="eastAsia" w:ascii="宋体" w:hAnsi="宋体" w:cs="宋体"/>
          <w:kern w:val="0"/>
          <w:szCs w:val="21"/>
        </w:rPr>
        <w:t>磋商文件规定和磋商情况，</w:t>
      </w:r>
      <w:r>
        <w:rPr>
          <w:rFonts w:hint="eastAsia" w:ascii="宋体" w:hAnsi="宋体"/>
          <w:bCs/>
          <w:szCs w:val="21"/>
        </w:rPr>
        <w:t>对磋商文件的</w:t>
      </w:r>
      <w:r>
        <w:rPr>
          <w:rFonts w:hint="eastAsia" w:ascii="宋体" w:hAnsi="宋体" w:cs="宋体"/>
          <w:kern w:val="0"/>
          <w:szCs w:val="21"/>
        </w:rPr>
        <w:t>采购需求中的技术、服务要求以及合同草案条款</w:t>
      </w:r>
      <w:r>
        <w:rPr>
          <w:rFonts w:hint="eastAsia" w:ascii="宋体" w:hAnsi="宋体"/>
          <w:bCs/>
          <w:szCs w:val="21"/>
        </w:rPr>
        <w:t>作实质性变动</w:t>
      </w:r>
      <w:r>
        <w:rPr>
          <w:rFonts w:ascii="宋体" w:hAnsi="宋体"/>
          <w:bCs/>
          <w:szCs w:val="21"/>
        </w:rPr>
        <w:t>(</w:t>
      </w:r>
      <w:r>
        <w:rPr>
          <w:rFonts w:hint="eastAsia" w:ascii="宋体" w:hAnsi="宋体"/>
          <w:bCs/>
          <w:szCs w:val="21"/>
        </w:rPr>
        <w:t>磋商文件的实质性变动内容为磋商文件的组成部分</w:t>
      </w:r>
      <w:r>
        <w:rPr>
          <w:rFonts w:ascii="宋体" w:hAnsi="宋体"/>
          <w:bCs/>
          <w:szCs w:val="21"/>
        </w:rPr>
        <w:t>)</w:t>
      </w:r>
      <w:r>
        <w:rPr>
          <w:rFonts w:hint="eastAsia" w:ascii="宋体" w:hAnsi="宋体"/>
          <w:bCs/>
          <w:szCs w:val="21"/>
        </w:rPr>
        <w:t>，并以书面形式要求</w:t>
      </w:r>
      <w:r>
        <w:rPr>
          <w:rFonts w:hint="eastAsia" w:ascii="宋体" w:hAnsi="宋体" w:cs="宋体"/>
          <w:kern w:val="0"/>
          <w:szCs w:val="21"/>
        </w:rPr>
        <w:t>响应文件审查合格</w:t>
      </w:r>
      <w:r>
        <w:rPr>
          <w:rFonts w:hint="eastAsia" w:ascii="宋体" w:hAnsi="宋体"/>
          <w:bCs/>
          <w:szCs w:val="21"/>
        </w:rPr>
        <w:t>的供应商，在规定的</w:t>
      </w:r>
      <w:r>
        <w:rPr>
          <w:rFonts w:hint="eastAsia" w:ascii="宋体" w:hAnsi="宋体" w:cs="宋体"/>
          <w:kern w:val="0"/>
          <w:szCs w:val="21"/>
        </w:rPr>
        <w:t>截止时间前</w:t>
      </w:r>
      <w:r>
        <w:rPr>
          <w:rFonts w:hint="eastAsia" w:ascii="宋体" w:hAnsi="宋体"/>
          <w:bCs/>
          <w:szCs w:val="21"/>
        </w:rPr>
        <w:t>重</w:t>
      </w:r>
      <w:r>
        <w:rPr>
          <w:rFonts w:hint="eastAsia" w:ascii="宋体" w:hAnsi="宋体" w:cs="宋体"/>
          <w:kern w:val="0"/>
          <w:szCs w:val="21"/>
        </w:rPr>
        <w:t>新提交响应文件</w:t>
      </w:r>
      <w:r>
        <w:rPr>
          <w:rFonts w:hint="eastAsia" w:ascii="宋体" w:hAnsi="宋体"/>
          <w:bCs/>
          <w:szCs w:val="21"/>
        </w:rPr>
        <w:t>。</w:t>
      </w:r>
      <w:r>
        <w:rPr>
          <w:rFonts w:hint="eastAsia" w:ascii="宋体" w:hAnsi="宋体" w:cs="宋体"/>
          <w:kern w:val="0"/>
          <w:szCs w:val="21"/>
        </w:rPr>
        <w:t>磋商小组应当</w:t>
      </w:r>
      <w:r>
        <w:rPr>
          <w:rFonts w:hint="eastAsia" w:ascii="宋体" w:hAnsi="宋体"/>
          <w:szCs w:val="21"/>
        </w:rPr>
        <w:t>根据本章第</w:t>
      </w:r>
      <w:r>
        <w:rPr>
          <w:rFonts w:ascii="宋体" w:hAnsi="宋体"/>
          <w:szCs w:val="21"/>
        </w:rPr>
        <w:t>26.2</w:t>
      </w:r>
      <w:r>
        <w:rPr>
          <w:rFonts w:hint="eastAsia" w:ascii="宋体" w:hAnsi="宋体" w:cs="宋体"/>
          <w:kern w:val="0"/>
          <w:szCs w:val="21"/>
          <w:lang w:val="zh-CN"/>
        </w:rPr>
        <w:t>款</w:t>
      </w:r>
      <w:r>
        <w:rPr>
          <w:rFonts w:hint="eastAsia" w:ascii="宋体" w:hAnsi="宋体"/>
          <w:szCs w:val="21"/>
        </w:rPr>
        <w:t>规定</w:t>
      </w:r>
      <w:r>
        <w:rPr>
          <w:rFonts w:hint="eastAsia" w:ascii="宋体" w:hAnsi="宋体" w:cs="宋体"/>
          <w:kern w:val="0"/>
          <w:szCs w:val="21"/>
        </w:rPr>
        <w:t>对供应商重新提交的响应文件进行审查。供应商重新提交的响应文件审查不合格的，不得进入下一轮磋商，也不得要求提交最后报价。</w:t>
      </w:r>
    </w:p>
    <w:p>
      <w:pPr>
        <w:adjustRightInd w:val="0"/>
        <w:snapToGri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）磋商文件能够详细列明采购需求的技术、服务要求的，磋商结束后，磋商小组应当要求所有继续参加磋商的供应商在规定时间内提交最后报价。</w:t>
      </w:r>
    </w:p>
    <w:p>
      <w:pPr>
        <w:widowControl/>
        <w:adjustRightInd w:val="0"/>
        <w:snapToGrid w:val="0"/>
        <w:spacing w:line="360" w:lineRule="auto"/>
        <w:ind w:firstLine="420"/>
        <w:jc w:val="left"/>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）磋商文件不能详细列明采购需求的技术、服务要求，需经磋商由供应商提供最终设计方案或解决方案的，磋商结束后，磋商小组应当按照少数服从多数的原则投票推荐</w:t>
      </w:r>
      <w:r>
        <w:rPr>
          <w:rFonts w:ascii="宋体" w:hAnsi="宋体" w:cs="宋体"/>
          <w:kern w:val="0"/>
          <w:szCs w:val="21"/>
        </w:rPr>
        <w:t>3</w:t>
      </w:r>
      <w:r>
        <w:rPr>
          <w:rFonts w:hint="eastAsia" w:ascii="宋体" w:hAnsi="宋体" w:cs="宋体"/>
          <w:kern w:val="0"/>
          <w:szCs w:val="21"/>
        </w:rPr>
        <w:t>家以上供应商的设计方案或者解决方案，并要求其在规定时间内提交最后报价。</w:t>
      </w:r>
    </w:p>
    <w:p>
      <w:pPr>
        <w:widowControl/>
        <w:adjustRightInd w:val="0"/>
        <w:snapToGrid w:val="0"/>
        <w:spacing w:line="360" w:lineRule="auto"/>
        <w:ind w:firstLine="420"/>
        <w:jc w:val="left"/>
        <w:rPr>
          <w:rFonts w:ascii="宋体"/>
          <w:bCs/>
          <w:szCs w:val="21"/>
        </w:rPr>
      </w:pPr>
      <w:r>
        <w:rPr>
          <w:rFonts w:ascii="宋体" w:hAnsi="宋体"/>
          <w:bCs/>
          <w:szCs w:val="21"/>
        </w:rPr>
        <w:t>30.3</w:t>
      </w:r>
      <w:r>
        <w:rPr>
          <w:rFonts w:ascii="宋体" w:hAnsi="宋体"/>
        </w:rPr>
        <w:t xml:space="preserve"> </w:t>
      </w:r>
      <w:r>
        <w:rPr>
          <w:rFonts w:hint="eastAsia" w:ascii="宋体" w:hAnsi="宋体"/>
          <w:bCs/>
        </w:rPr>
        <w:t>重</w:t>
      </w:r>
      <w:r>
        <w:rPr>
          <w:rFonts w:hint="eastAsia" w:ascii="宋体" w:hAnsi="宋体" w:cs="宋体"/>
          <w:kern w:val="0"/>
        </w:rPr>
        <w:t>新提交的响应文件</w:t>
      </w:r>
      <w:r>
        <w:rPr>
          <w:rFonts w:hint="eastAsia" w:ascii="宋体" w:hAnsi="宋体"/>
        </w:rPr>
        <w:t>或者最后报价应按</w:t>
      </w:r>
      <w:r>
        <w:rPr>
          <w:rFonts w:hint="eastAsia" w:ascii="宋体" w:hAnsi="宋体" w:cs="宋体"/>
          <w:kern w:val="0"/>
          <w:szCs w:val="21"/>
        </w:rPr>
        <w:t>本章第</w:t>
      </w:r>
      <w:r>
        <w:rPr>
          <w:rFonts w:ascii="宋体" w:hAnsi="宋体"/>
        </w:rPr>
        <w:t>21.3</w:t>
      </w:r>
      <w:r>
        <w:rPr>
          <w:rFonts w:hint="eastAsia" w:ascii="宋体" w:hAnsi="宋体" w:cs="宋体"/>
          <w:kern w:val="0"/>
          <w:szCs w:val="21"/>
          <w:lang w:val="zh-CN"/>
        </w:rPr>
        <w:t>款</w:t>
      </w:r>
      <w:r>
        <w:rPr>
          <w:rFonts w:hint="eastAsia" w:ascii="宋体" w:hAnsi="宋体"/>
        </w:rPr>
        <w:t>规定，</w:t>
      </w:r>
      <w:r>
        <w:rPr>
          <w:rFonts w:hint="eastAsia" w:ascii="宋体" w:hAnsi="宋体" w:cs="宋体"/>
          <w:kern w:val="0"/>
          <w:szCs w:val="21"/>
        </w:rPr>
        <w:t>由其法定代表人或其委托代理人签字或者加盖</w:t>
      </w:r>
      <w:r>
        <w:rPr>
          <w:rFonts w:hint="eastAsia" w:ascii="宋体" w:hAnsi="宋体" w:cs="宋体"/>
          <w:kern w:val="0"/>
        </w:rPr>
        <w:t>供应商单位</w:t>
      </w:r>
      <w:r>
        <w:rPr>
          <w:rFonts w:hint="eastAsia" w:ascii="宋体" w:hAnsi="宋体" w:cs="宋体"/>
          <w:kern w:val="0"/>
          <w:szCs w:val="21"/>
        </w:rPr>
        <w:t>章，在规定时间内密封递交给磋商小组</w:t>
      </w:r>
      <w:r>
        <w:rPr>
          <w:rFonts w:hint="eastAsia" w:ascii="宋体" w:hAnsi="宋体"/>
          <w:bCs/>
          <w:szCs w:val="21"/>
        </w:rPr>
        <w:t>。</w:t>
      </w:r>
    </w:p>
    <w:p>
      <w:pPr>
        <w:widowControl/>
        <w:adjustRightInd w:val="0"/>
        <w:snapToGrid w:val="0"/>
        <w:spacing w:line="360" w:lineRule="auto"/>
        <w:ind w:firstLine="420"/>
        <w:jc w:val="left"/>
        <w:rPr>
          <w:rFonts w:ascii="宋体" w:cs="宋体"/>
          <w:kern w:val="0"/>
          <w:szCs w:val="21"/>
        </w:rPr>
      </w:pPr>
      <w:r>
        <w:rPr>
          <w:rFonts w:ascii="宋体" w:hAnsi="宋体" w:cs="宋体"/>
          <w:kern w:val="0"/>
          <w:szCs w:val="21"/>
        </w:rPr>
        <w:t>30.4</w:t>
      </w:r>
      <w:r>
        <w:rPr>
          <w:rFonts w:hint="eastAsia" w:ascii="宋体" w:hAnsi="宋体" w:cs="宋体"/>
          <w:kern w:val="0"/>
          <w:szCs w:val="21"/>
          <w:lang w:val="zh-CN"/>
        </w:rPr>
        <w:t>供应商的</w:t>
      </w:r>
      <w:r>
        <w:rPr>
          <w:rFonts w:hint="eastAsia" w:ascii="宋体" w:hAnsi="宋体"/>
          <w:bCs/>
          <w:szCs w:val="21"/>
        </w:rPr>
        <w:t>最</w:t>
      </w:r>
      <w:r>
        <w:rPr>
          <w:rFonts w:hint="eastAsia" w:ascii="宋体" w:hAnsi="宋体" w:cs="宋体"/>
          <w:kern w:val="0"/>
          <w:szCs w:val="21"/>
          <w:lang w:val="zh-CN"/>
        </w:rPr>
        <w:t>后</w:t>
      </w:r>
      <w:r>
        <w:rPr>
          <w:rFonts w:hint="eastAsia" w:ascii="宋体" w:hAnsi="宋体"/>
          <w:bCs/>
          <w:szCs w:val="21"/>
        </w:rPr>
        <w:t>报价及</w:t>
      </w:r>
      <w:r>
        <w:rPr>
          <w:rFonts w:hint="eastAsia" w:ascii="宋体" w:hAnsi="宋体" w:cs="宋体"/>
          <w:kern w:val="0"/>
          <w:szCs w:val="21"/>
        </w:rPr>
        <w:t>政府采购政策规定的价格扣除情况，磋商小组应召集所有参加最后报价的供应商当场开封</w:t>
      </w:r>
      <w:r>
        <w:rPr>
          <w:rFonts w:hint="eastAsia" w:ascii="宋体" w:hAnsi="宋体"/>
          <w:bCs/>
          <w:szCs w:val="21"/>
        </w:rPr>
        <w:t>公布，并由供应商代表签字确认。</w:t>
      </w:r>
    </w:p>
    <w:p>
      <w:pPr>
        <w:widowControl/>
        <w:adjustRightInd w:val="0"/>
        <w:snapToGrid w:val="0"/>
        <w:spacing w:line="360" w:lineRule="auto"/>
        <w:ind w:firstLine="420"/>
        <w:jc w:val="left"/>
        <w:rPr>
          <w:rFonts w:ascii="宋体" w:cs="宋体"/>
          <w:kern w:val="0"/>
          <w:szCs w:val="21"/>
        </w:rPr>
      </w:pPr>
      <w:r>
        <w:rPr>
          <w:rFonts w:ascii="宋体" w:hAnsi="宋体" w:cs="宋体"/>
          <w:kern w:val="0"/>
          <w:szCs w:val="21"/>
        </w:rPr>
        <w:t>30.5</w:t>
      </w:r>
      <w:r>
        <w:rPr>
          <w:rFonts w:hint="eastAsia" w:ascii="宋体" w:hAnsi="宋体" w:cs="宋体"/>
          <w:kern w:val="0"/>
          <w:szCs w:val="21"/>
        </w:rPr>
        <w:t>提交首次响应文件的供应商，在提交最后报价之前，可以根据磋商情况退出磋商，</w:t>
      </w:r>
      <w:r>
        <w:rPr>
          <w:rFonts w:hint="eastAsia" w:ascii="宋体" w:hAnsi="宋体" w:cs="宋体"/>
          <w:kern w:val="0"/>
        </w:rPr>
        <w:t>并书面通知采购代理机构或者磋商小组。</w:t>
      </w:r>
      <w:r>
        <w:rPr>
          <w:rFonts w:hint="eastAsia" w:ascii="宋体" w:hAnsi="宋体"/>
        </w:rPr>
        <w:t>该通知由供应商法定代表人或其委托代理人签字。</w:t>
      </w:r>
      <w:r>
        <w:rPr>
          <w:rFonts w:hint="eastAsia" w:ascii="宋体" w:hAnsi="宋体" w:cs="宋体"/>
          <w:kern w:val="0"/>
          <w:szCs w:val="21"/>
        </w:rPr>
        <w:t>采购代理机构</w:t>
      </w:r>
      <w:r>
        <w:rPr>
          <w:rFonts w:hint="eastAsia" w:ascii="宋体" w:hAnsi="宋体" w:cs="宋体"/>
          <w:kern w:val="0"/>
        </w:rPr>
        <w:t>按</w:t>
      </w:r>
      <w:r>
        <w:rPr>
          <w:rFonts w:hint="eastAsia" w:ascii="宋体" w:hAnsi="宋体" w:cs="宋体"/>
          <w:kern w:val="0"/>
          <w:szCs w:val="21"/>
        </w:rPr>
        <w:t>本章第</w:t>
      </w:r>
      <w:r>
        <w:rPr>
          <w:rFonts w:ascii="宋体" w:hAnsi="宋体"/>
        </w:rPr>
        <w:t>19.4</w:t>
      </w:r>
      <w:r>
        <w:rPr>
          <w:rFonts w:hint="eastAsia" w:ascii="宋体" w:hAnsi="宋体" w:cs="宋体"/>
          <w:kern w:val="0"/>
          <w:szCs w:val="21"/>
          <w:lang w:val="zh-CN"/>
        </w:rPr>
        <w:t>款</w:t>
      </w:r>
      <w:r>
        <w:rPr>
          <w:rFonts w:hint="eastAsia" w:ascii="宋体" w:hAnsi="宋体"/>
        </w:rPr>
        <w:t>规定</w:t>
      </w:r>
      <w:r>
        <w:rPr>
          <w:rFonts w:hint="eastAsia" w:ascii="宋体" w:hAnsi="宋体" w:cs="宋体"/>
          <w:kern w:val="0"/>
          <w:szCs w:val="21"/>
        </w:rPr>
        <w:t>退还退出磋商的供应商的磋商保证金。</w:t>
      </w:r>
    </w:p>
    <w:p>
      <w:pPr>
        <w:adjustRightInd w:val="0"/>
        <w:snapToGrid w:val="0"/>
        <w:spacing w:line="360" w:lineRule="auto"/>
        <w:ind w:firstLine="420" w:firstLineChars="200"/>
        <w:rPr>
          <w:rFonts w:ascii="宋体" w:cs="宋体"/>
          <w:kern w:val="0"/>
          <w:szCs w:val="21"/>
        </w:rPr>
      </w:pPr>
      <w:r>
        <w:rPr>
          <w:rFonts w:ascii="宋体" w:hAnsi="宋体"/>
          <w:bCs/>
          <w:szCs w:val="21"/>
        </w:rPr>
        <w:t>30.6</w:t>
      </w:r>
      <w:r>
        <w:rPr>
          <w:rFonts w:hint="eastAsia" w:ascii="宋体" w:hAnsi="宋体" w:cs="宋体"/>
          <w:kern w:val="0"/>
          <w:szCs w:val="21"/>
        </w:rPr>
        <w:t>提交首次响应文件的供应商，未按磋商文件规定及磋商小组要求提交最后报价</w:t>
      </w:r>
      <w:r>
        <w:rPr>
          <w:rFonts w:ascii="宋体" w:hAnsi="宋体" w:cs="宋体"/>
          <w:kern w:val="0"/>
          <w:szCs w:val="21"/>
        </w:rPr>
        <w:t>(</w:t>
      </w:r>
      <w:r>
        <w:rPr>
          <w:rFonts w:hint="eastAsia" w:ascii="宋体" w:hAnsi="宋体" w:cs="宋体"/>
          <w:kern w:val="0"/>
          <w:szCs w:val="21"/>
        </w:rPr>
        <w:t>或者</w:t>
      </w:r>
      <w:r>
        <w:rPr>
          <w:rFonts w:hint="eastAsia" w:ascii="宋体" w:hAnsi="宋体"/>
          <w:bCs/>
          <w:szCs w:val="21"/>
        </w:rPr>
        <w:t>重</w:t>
      </w:r>
      <w:r>
        <w:rPr>
          <w:rFonts w:hint="eastAsia" w:ascii="宋体" w:hAnsi="宋体" w:cs="宋体"/>
          <w:kern w:val="0"/>
          <w:szCs w:val="21"/>
        </w:rPr>
        <w:t>新提交的响应文件和最后报价</w:t>
      </w:r>
      <w:r>
        <w:rPr>
          <w:rFonts w:ascii="宋体" w:hAnsi="宋体" w:cs="宋体"/>
          <w:kern w:val="0"/>
          <w:szCs w:val="21"/>
        </w:rPr>
        <w:t>)</w:t>
      </w:r>
      <w:r>
        <w:rPr>
          <w:rFonts w:hint="eastAsia" w:ascii="宋体" w:hAnsi="宋体" w:cs="宋体"/>
          <w:kern w:val="0"/>
          <w:szCs w:val="21"/>
        </w:rPr>
        <w:t>，且又</w:t>
      </w:r>
      <w:r>
        <w:rPr>
          <w:rFonts w:hint="eastAsia" w:ascii="宋体" w:hAnsi="宋体" w:cs="宋体"/>
          <w:kern w:val="0"/>
        </w:rPr>
        <w:t>未按</w:t>
      </w:r>
      <w:r>
        <w:rPr>
          <w:rFonts w:hint="eastAsia" w:ascii="宋体" w:hAnsi="宋体" w:cs="宋体"/>
          <w:kern w:val="0"/>
          <w:szCs w:val="21"/>
        </w:rPr>
        <w:t>本章第</w:t>
      </w:r>
      <w:r>
        <w:rPr>
          <w:rFonts w:ascii="宋体" w:hAnsi="宋体"/>
        </w:rPr>
        <w:t>30.5</w:t>
      </w:r>
      <w:r>
        <w:rPr>
          <w:rFonts w:hint="eastAsia" w:ascii="宋体" w:hAnsi="宋体" w:cs="宋体"/>
          <w:kern w:val="0"/>
          <w:szCs w:val="21"/>
          <w:lang w:val="zh-CN"/>
        </w:rPr>
        <w:t>款</w:t>
      </w:r>
      <w:r>
        <w:rPr>
          <w:rFonts w:hint="eastAsia" w:ascii="宋体" w:hAnsi="宋体"/>
        </w:rPr>
        <w:t>规定</w:t>
      </w:r>
      <w:r>
        <w:rPr>
          <w:rFonts w:hint="eastAsia" w:ascii="宋体" w:hAnsi="宋体" w:cs="宋体"/>
          <w:kern w:val="0"/>
          <w:szCs w:val="21"/>
        </w:rPr>
        <w:t>退出磋商的，供应商的磋商保证金不予退还。</w:t>
      </w:r>
    </w:p>
    <w:p>
      <w:pPr>
        <w:widowControl/>
        <w:adjustRightInd w:val="0"/>
        <w:snapToGrid w:val="0"/>
        <w:spacing w:line="360" w:lineRule="auto"/>
        <w:jc w:val="left"/>
        <w:rPr>
          <w:rFonts w:ascii="宋体"/>
          <w:b/>
          <w:bCs/>
          <w:szCs w:val="21"/>
        </w:rPr>
      </w:pPr>
      <w:r>
        <w:rPr>
          <w:rFonts w:ascii="宋体" w:hAnsi="宋体" w:cs="宋体"/>
          <w:b/>
          <w:kern w:val="0"/>
          <w:szCs w:val="21"/>
        </w:rPr>
        <w:t>31.</w:t>
      </w:r>
      <w:r>
        <w:rPr>
          <w:rFonts w:hint="eastAsia" w:ascii="宋体" w:hAnsi="宋体" w:cs="宋体"/>
          <w:b/>
          <w:kern w:val="0"/>
          <w:szCs w:val="21"/>
        </w:rPr>
        <w:t>响应文件评审</w:t>
      </w:r>
    </w:p>
    <w:p>
      <w:pPr>
        <w:widowControl/>
        <w:adjustRightInd w:val="0"/>
        <w:snapToGrid w:val="0"/>
        <w:spacing w:line="360" w:lineRule="auto"/>
        <w:ind w:firstLine="420" w:firstLineChars="200"/>
        <w:jc w:val="left"/>
        <w:rPr>
          <w:rFonts w:ascii="宋体"/>
          <w:bCs/>
          <w:szCs w:val="21"/>
        </w:rPr>
      </w:pPr>
      <w:r>
        <w:rPr>
          <w:rFonts w:ascii="宋体" w:hAnsi="宋体"/>
          <w:bCs/>
          <w:szCs w:val="21"/>
        </w:rPr>
        <w:t>31.1</w:t>
      </w:r>
      <w:r>
        <w:rPr>
          <w:rFonts w:hint="eastAsia" w:ascii="宋体" w:hAnsi="宋体"/>
          <w:bCs/>
          <w:szCs w:val="21"/>
        </w:rPr>
        <w:t>经磋商确定最终采购需求和提交最后报价的供应商后，由磋商小组采用综合评分法对提交最后报价的供应商的响应文件和最后报价进行综合评价。</w:t>
      </w:r>
    </w:p>
    <w:p>
      <w:pPr>
        <w:widowControl/>
        <w:adjustRightInd w:val="0"/>
        <w:snapToGrid w:val="0"/>
        <w:spacing w:line="360" w:lineRule="auto"/>
        <w:ind w:firstLine="420" w:firstLineChars="200"/>
        <w:jc w:val="left"/>
        <w:rPr>
          <w:rFonts w:ascii="宋体"/>
          <w:bCs/>
          <w:szCs w:val="21"/>
        </w:rPr>
      </w:pPr>
      <w:r>
        <w:rPr>
          <w:rFonts w:ascii="宋体" w:hAnsi="宋体"/>
          <w:bCs/>
          <w:szCs w:val="21"/>
        </w:rPr>
        <w:t>31.2</w:t>
      </w:r>
      <w:r>
        <w:rPr>
          <w:rFonts w:hint="eastAsia" w:ascii="宋体" w:hAnsi="宋体"/>
          <w:bCs/>
          <w:szCs w:val="21"/>
        </w:rPr>
        <w:t>综合评分法，是指响应文件满足磋商文件全部实质性要求且按评审因素的量化指标评审得分最高的供应商为成交候选供应商的评审方法。本采购项目的评审因素和标准见</w:t>
      </w:r>
      <w:r>
        <w:rPr>
          <w:rFonts w:hint="eastAsia" w:ascii="宋体" w:hAnsi="宋体"/>
          <w:b/>
          <w:bCs/>
          <w:szCs w:val="21"/>
        </w:rPr>
        <w:t>磋商须知前附表。</w:t>
      </w:r>
    </w:p>
    <w:p>
      <w:pPr>
        <w:widowControl/>
        <w:adjustRightInd w:val="0"/>
        <w:snapToGrid w:val="0"/>
        <w:spacing w:before="163" w:beforeLines="50" w:line="360" w:lineRule="auto"/>
        <w:ind w:firstLine="420" w:firstLineChars="200"/>
        <w:jc w:val="left"/>
        <w:rPr>
          <w:rFonts w:ascii="宋体"/>
          <w:bCs/>
          <w:szCs w:val="21"/>
        </w:rPr>
      </w:pPr>
      <w:r>
        <w:rPr>
          <w:rFonts w:ascii="宋体" w:hAnsi="宋体" w:cs="宋体"/>
          <w:kern w:val="0"/>
          <w:szCs w:val="21"/>
        </w:rPr>
        <w:t>31.3</w:t>
      </w:r>
      <w:r>
        <w:rPr>
          <w:rFonts w:hint="eastAsia" w:ascii="宋体" w:hAnsi="宋体"/>
          <w:szCs w:val="21"/>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b/>
          <w:szCs w:val="21"/>
        </w:rPr>
        <w:t>磋商须知前附表</w:t>
      </w:r>
      <w:r>
        <w:rPr>
          <w:rFonts w:hint="eastAsia" w:ascii="宋体" w:hAnsi="宋体"/>
          <w:szCs w:val="21"/>
        </w:rPr>
        <w:t>。</w:t>
      </w:r>
    </w:p>
    <w:p>
      <w:pPr>
        <w:widowControl/>
        <w:adjustRightInd w:val="0"/>
        <w:snapToGrid w:val="0"/>
        <w:spacing w:line="360" w:lineRule="auto"/>
        <w:ind w:firstLine="420" w:firstLineChars="200"/>
        <w:jc w:val="left"/>
        <w:rPr>
          <w:rFonts w:ascii="宋体" w:cs="宋体"/>
          <w:kern w:val="0"/>
          <w:szCs w:val="21"/>
        </w:rPr>
      </w:pPr>
      <w:r>
        <w:rPr>
          <w:rFonts w:ascii="宋体" w:hAnsi="宋体" w:cs="宋体"/>
          <w:kern w:val="0"/>
          <w:szCs w:val="21"/>
        </w:rPr>
        <w:t>31.4</w:t>
      </w:r>
      <w:r>
        <w:rPr>
          <w:rFonts w:hint="eastAsia" w:ascii="宋体" w:hAnsi="宋体" w:cs="宋体"/>
          <w:kern w:val="0"/>
          <w:szCs w:val="21"/>
        </w:rPr>
        <w:t>综合评分法中的价格分采用低价优先法计算，即满足磋商文件要求且经调整后的最后报价最低的供应商的价格为磋商基准价，其价格分为满分。其他供应商的价格分按照下列公式计算：</w:t>
      </w:r>
    </w:p>
    <w:p>
      <w:pPr>
        <w:widowControl/>
        <w:adjustRightInd w:val="0"/>
        <w:snapToGrid w:val="0"/>
        <w:spacing w:line="360" w:lineRule="auto"/>
        <w:ind w:firstLine="420" w:firstLineChars="200"/>
        <w:jc w:val="left"/>
        <w:rPr>
          <w:rFonts w:ascii="宋体" w:cs="宋体"/>
          <w:kern w:val="0"/>
          <w:szCs w:val="21"/>
        </w:rPr>
      </w:pPr>
      <w:r>
        <w:rPr>
          <w:rFonts w:hint="eastAsia" w:ascii="宋体" w:hAnsi="宋体" w:cs="宋体"/>
          <w:kern w:val="0"/>
          <w:szCs w:val="21"/>
        </w:rPr>
        <w:t>磋商报价得分</w:t>
      </w:r>
      <w:r>
        <w:rPr>
          <w:rFonts w:ascii="宋体" w:hAnsi="宋体" w:cs="宋体"/>
          <w:kern w:val="0"/>
          <w:szCs w:val="21"/>
        </w:rPr>
        <w:t>=</w:t>
      </w:r>
      <w:r>
        <w:rPr>
          <w:rFonts w:hint="eastAsia" w:ascii="宋体" w:hAnsi="宋体" w:cs="宋体"/>
          <w:kern w:val="0"/>
          <w:szCs w:val="21"/>
        </w:rPr>
        <w:t>（磋商基准价</w:t>
      </w:r>
      <w:r>
        <w:rPr>
          <w:rFonts w:ascii="宋体" w:hAnsi="宋体" w:cs="宋体"/>
          <w:kern w:val="0"/>
          <w:szCs w:val="21"/>
        </w:rPr>
        <w:t>/</w:t>
      </w:r>
      <w:r>
        <w:rPr>
          <w:rFonts w:hint="eastAsia" w:ascii="宋体" w:hAnsi="宋体" w:cs="宋体"/>
          <w:kern w:val="0"/>
          <w:szCs w:val="21"/>
        </w:rPr>
        <w:t>最后磋商报价）×价格权值×</w:t>
      </w:r>
      <w:r>
        <w:rPr>
          <w:rFonts w:ascii="宋体" w:hAnsi="宋体" w:cs="宋体"/>
          <w:kern w:val="0"/>
          <w:szCs w:val="21"/>
        </w:rPr>
        <w:t>100</w:t>
      </w:r>
    </w:p>
    <w:p>
      <w:pPr>
        <w:widowControl/>
        <w:adjustRightInd w:val="0"/>
        <w:snapToGrid w:val="0"/>
        <w:spacing w:line="360" w:lineRule="auto"/>
        <w:ind w:firstLine="420" w:firstLineChars="200"/>
        <w:jc w:val="left"/>
        <w:rPr>
          <w:rFonts w:ascii="宋体" w:cs="宋体"/>
          <w:kern w:val="0"/>
          <w:szCs w:val="21"/>
        </w:rPr>
      </w:pPr>
      <w:r>
        <w:rPr>
          <w:rFonts w:hint="eastAsia" w:ascii="宋体" w:hAnsi="宋体" w:cs="宋体"/>
          <w:kern w:val="0"/>
          <w:szCs w:val="21"/>
        </w:rPr>
        <w:t>项目评审过程中，不得去掉最后报价中的最高报价和最低报价。</w:t>
      </w:r>
    </w:p>
    <w:p>
      <w:pPr>
        <w:widowControl/>
        <w:adjustRightInd w:val="0"/>
        <w:snapToGrid w:val="0"/>
        <w:spacing w:before="163" w:beforeLines="50" w:line="360" w:lineRule="auto"/>
        <w:ind w:firstLine="420" w:firstLineChars="200"/>
        <w:jc w:val="left"/>
        <w:rPr>
          <w:rFonts w:ascii="宋体"/>
          <w:szCs w:val="21"/>
        </w:rPr>
      </w:pPr>
      <w:r>
        <w:rPr>
          <w:rFonts w:ascii="宋体" w:hAnsi="宋体"/>
          <w:bCs/>
          <w:szCs w:val="21"/>
        </w:rPr>
        <w:t>31.5</w:t>
      </w:r>
      <w:r>
        <w:rPr>
          <w:rFonts w:hint="eastAsia" w:ascii="宋体" w:hAnsi="宋体"/>
          <w:szCs w:val="21"/>
        </w:rPr>
        <w:t>涉及政府采购政策优惠对供应商分值进行调整的，</w:t>
      </w:r>
      <w:r>
        <w:rPr>
          <w:rFonts w:hint="eastAsia" w:ascii="宋体" w:hAnsi="宋体"/>
          <w:bCs/>
          <w:szCs w:val="21"/>
        </w:rPr>
        <w:t>按</w:t>
      </w:r>
      <w:r>
        <w:rPr>
          <w:rFonts w:hint="eastAsia" w:ascii="宋体" w:hAnsi="宋体"/>
          <w:b/>
          <w:szCs w:val="21"/>
        </w:rPr>
        <w:t>磋商须知前附表</w:t>
      </w:r>
      <w:r>
        <w:rPr>
          <w:rFonts w:hint="eastAsia" w:ascii="宋体" w:hAnsi="宋体"/>
          <w:bCs/>
          <w:szCs w:val="21"/>
        </w:rPr>
        <w:t>规定</w:t>
      </w:r>
      <w:r>
        <w:rPr>
          <w:rFonts w:hint="eastAsia" w:ascii="宋体" w:hAnsi="宋体"/>
          <w:szCs w:val="21"/>
        </w:rPr>
        <w:t>调整供应商的技术、商务、价格</w:t>
      </w:r>
      <w:r>
        <w:rPr>
          <w:rFonts w:hint="eastAsia" w:ascii="宋体" w:hAnsi="宋体" w:cs="宋体"/>
          <w:kern w:val="0"/>
          <w:szCs w:val="21"/>
        </w:rPr>
        <w:t>得分或总得分</w:t>
      </w:r>
      <w:r>
        <w:rPr>
          <w:rFonts w:hint="eastAsia" w:ascii="宋体" w:hAnsi="宋体"/>
          <w:szCs w:val="21"/>
        </w:rPr>
        <w:t>。</w:t>
      </w:r>
    </w:p>
    <w:p>
      <w:pPr>
        <w:adjustRightInd w:val="0"/>
        <w:snapToGrid w:val="0"/>
        <w:spacing w:before="163" w:beforeLines="50" w:line="360" w:lineRule="auto"/>
        <w:ind w:firstLine="420" w:firstLineChars="200"/>
        <w:rPr>
          <w:rFonts w:ascii="宋体"/>
          <w:szCs w:val="21"/>
        </w:rPr>
      </w:pPr>
      <w:r>
        <w:rPr>
          <w:rFonts w:ascii="宋体" w:hAnsi="宋体"/>
          <w:szCs w:val="21"/>
        </w:rPr>
        <w:t>31.6</w:t>
      </w:r>
      <w:r>
        <w:rPr>
          <w:rFonts w:hint="eastAsia" w:ascii="宋体" w:hAnsi="宋体"/>
          <w:szCs w:val="21"/>
        </w:rPr>
        <w:t>涉及多处或部分获得政府采购政策优惠的，其多处或部分享受政府采购优惠政策的计算方法见</w:t>
      </w:r>
      <w:r>
        <w:rPr>
          <w:rFonts w:hint="eastAsia" w:ascii="宋体" w:hAnsi="宋体"/>
          <w:b/>
          <w:szCs w:val="21"/>
        </w:rPr>
        <w:t>磋商须知前附表</w:t>
      </w:r>
      <w:r>
        <w:rPr>
          <w:rFonts w:hint="eastAsia" w:ascii="宋体" w:hAnsi="宋体"/>
          <w:szCs w:val="21"/>
        </w:rPr>
        <w:t>相关规定。</w:t>
      </w:r>
    </w:p>
    <w:p>
      <w:pPr>
        <w:widowControl/>
        <w:adjustRightInd w:val="0"/>
        <w:snapToGrid w:val="0"/>
        <w:spacing w:before="163" w:beforeLines="50" w:line="360" w:lineRule="auto"/>
        <w:ind w:firstLine="420" w:firstLineChars="200"/>
        <w:jc w:val="left"/>
        <w:rPr>
          <w:rFonts w:ascii="宋体"/>
          <w:szCs w:val="21"/>
        </w:rPr>
      </w:pPr>
      <w:r>
        <w:rPr>
          <w:rFonts w:ascii="宋体" w:hAnsi="宋体" w:cs="宋体"/>
          <w:color w:val="000000"/>
          <w:kern w:val="0"/>
          <w:szCs w:val="21"/>
        </w:rPr>
        <w:t>31.7</w:t>
      </w:r>
      <w:r>
        <w:rPr>
          <w:rFonts w:hint="eastAsia" w:ascii="宋体" w:hAnsi="宋体"/>
          <w:szCs w:val="21"/>
        </w:rPr>
        <w:t>评审时，磋商小组各成员应当独立对每个供应商的</w:t>
      </w:r>
      <w:r>
        <w:rPr>
          <w:rFonts w:hint="eastAsia" w:ascii="宋体" w:hAnsi="宋体"/>
          <w:bCs/>
          <w:szCs w:val="21"/>
        </w:rPr>
        <w:t>响应文件</w:t>
      </w:r>
      <w:r>
        <w:rPr>
          <w:rFonts w:hint="eastAsia" w:ascii="宋体" w:hAnsi="宋体"/>
          <w:szCs w:val="21"/>
        </w:rPr>
        <w:t>进行评价、评分，并按照政府采购优惠政策对最后报价进行价格扣除和技术、商务、价格加分后，汇总各供应商的总得分。</w:t>
      </w:r>
    </w:p>
    <w:p>
      <w:pPr>
        <w:widowControl/>
        <w:adjustRightInd w:val="0"/>
        <w:snapToGrid w:val="0"/>
        <w:spacing w:line="360" w:lineRule="auto"/>
        <w:jc w:val="left"/>
        <w:rPr>
          <w:rFonts w:ascii="宋体"/>
          <w:b/>
          <w:bCs/>
          <w:szCs w:val="21"/>
        </w:rPr>
      </w:pPr>
      <w:r>
        <w:rPr>
          <w:rFonts w:ascii="宋体" w:hAnsi="宋体"/>
          <w:b/>
          <w:bCs/>
          <w:szCs w:val="21"/>
        </w:rPr>
        <w:t>32</w:t>
      </w:r>
      <w:r>
        <w:rPr>
          <w:rFonts w:ascii="宋体" w:cs="宋体"/>
          <w:b/>
          <w:kern w:val="0"/>
          <w:szCs w:val="21"/>
        </w:rPr>
        <w:t>.</w:t>
      </w:r>
      <w:r>
        <w:rPr>
          <w:rFonts w:hint="eastAsia" w:ascii="宋体" w:hAnsi="宋体"/>
          <w:b/>
          <w:bCs/>
          <w:szCs w:val="21"/>
        </w:rPr>
        <w:t>提出成交供应商</w:t>
      </w:r>
    </w:p>
    <w:p>
      <w:pPr>
        <w:widowControl/>
        <w:spacing w:line="420" w:lineRule="atLeast"/>
        <w:jc w:val="center"/>
        <w:rPr>
          <w:rFonts w:ascii="宋体"/>
          <w:bCs/>
          <w:szCs w:val="21"/>
        </w:rPr>
      </w:pPr>
      <w:r>
        <w:rPr>
          <w:rFonts w:ascii="宋体" w:hAnsi="宋体" w:cs="宋体"/>
          <w:kern w:val="0"/>
          <w:szCs w:val="21"/>
        </w:rPr>
        <w:t xml:space="preserve">    32.1</w:t>
      </w:r>
      <w:r>
        <w:rPr>
          <w:rFonts w:hint="eastAsia" w:ascii="宋体" w:hAnsi="宋体"/>
          <w:bCs/>
          <w:szCs w:val="21"/>
        </w:rPr>
        <w:t>磋商小组应当根据综合评分情况，按照评审得分由高到低顺序推荐</w:t>
      </w:r>
      <w:r>
        <w:rPr>
          <w:rFonts w:ascii="宋体" w:hAnsi="宋体"/>
          <w:bCs/>
          <w:szCs w:val="21"/>
        </w:rPr>
        <w:t>3</w:t>
      </w:r>
      <w:r>
        <w:rPr>
          <w:rFonts w:hint="eastAsia" w:ascii="宋体" w:hAnsi="宋体"/>
          <w:bCs/>
          <w:szCs w:val="21"/>
        </w:rPr>
        <w:t>名以上成交候选供应商，并编写评审报告。评审得分相同的，按照最后报价由低到高的顺序推荐。评审得分且最后报价相同的，按照技术指标优劣顺序推荐。符合《政府采购竞争性磋商采购方式管理暂行办法》</w:t>
      </w:r>
      <w:r>
        <w:rPr>
          <w:rFonts w:ascii="宋体" w:hAnsi="宋体"/>
          <w:bCs/>
          <w:szCs w:val="21"/>
        </w:rPr>
        <w:t>(</w:t>
      </w:r>
      <w:r>
        <w:rPr>
          <w:rFonts w:hint="eastAsia" w:ascii="宋体" w:hAnsi="宋体"/>
          <w:bCs/>
          <w:szCs w:val="21"/>
        </w:rPr>
        <w:t>财</w:t>
      </w:r>
    </w:p>
    <w:p>
      <w:pPr>
        <w:widowControl/>
        <w:spacing w:line="420" w:lineRule="atLeast"/>
        <w:rPr>
          <w:rFonts w:ascii="宋体"/>
          <w:bCs/>
          <w:szCs w:val="21"/>
        </w:rPr>
      </w:pPr>
      <w:r>
        <w:rPr>
          <w:rFonts w:hint="eastAsia" w:ascii="宋体" w:hAnsi="宋体"/>
          <w:bCs/>
          <w:szCs w:val="21"/>
        </w:rPr>
        <w:t>库〔</w:t>
      </w:r>
      <w:r>
        <w:rPr>
          <w:rFonts w:ascii="宋体" w:hAnsi="宋体"/>
          <w:bCs/>
          <w:szCs w:val="21"/>
        </w:rPr>
        <w:t>2014</w:t>
      </w:r>
      <w:r>
        <w:rPr>
          <w:rFonts w:hint="eastAsia" w:ascii="宋体" w:hAnsi="宋体"/>
          <w:bCs/>
          <w:szCs w:val="21"/>
        </w:rPr>
        <w:t>〕</w:t>
      </w:r>
      <w:r>
        <w:rPr>
          <w:rFonts w:ascii="宋体" w:hAnsi="宋体"/>
          <w:bCs/>
          <w:szCs w:val="21"/>
        </w:rPr>
        <w:t>214</w:t>
      </w:r>
      <w:r>
        <w:rPr>
          <w:rFonts w:hint="eastAsia" w:ascii="宋体" w:hAnsi="宋体"/>
          <w:bCs/>
          <w:szCs w:val="21"/>
        </w:rPr>
        <w:t>号</w:t>
      </w:r>
      <w:r>
        <w:rPr>
          <w:rFonts w:ascii="宋体" w:hAnsi="宋体"/>
          <w:bCs/>
          <w:szCs w:val="21"/>
        </w:rPr>
        <w:t>)</w:t>
      </w:r>
      <w:r>
        <w:rPr>
          <w:rFonts w:hint="eastAsia" w:ascii="宋体" w:hAnsi="宋体" w:cs="宋体"/>
          <w:color w:val="000000"/>
          <w:kern w:val="0"/>
          <w:szCs w:val="21"/>
        </w:rPr>
        <w:t>和《财政部关于政府采购竞争性磋商采购方式管理暂行办法有关问题的补充通知》（财库〔</w:t>
      </w:r>
      <w:r>
        <w:rPr>
          <w:rFonts w:ascii="宋体" w:hAnsi="宋体" w:cs="宋体"/>
          <w:color w:val="000000"/>
          <w:kern w:val="0"/>
          <w:szCs w:val="21"/>
        </w:rPr>
        <w:t>2015</w:t>
      </w:r>
      <w:r>
        <w:rPr>
          <w:rFonts w:hint="eastAsia" w:ascii="宋体" w:hAnsi="宋体" w:cs="宋体"/>
          <w:color w:val="000000"/>
          <w:kern w:val="0"/>
          <w:szCs w:val="21"/>
        </w:rPr>
        <w:t>〕</w:t>
      </w:r>
      <w:r>
        <w:rPr>
          <w:rFonts w:ascii="宋体" w:hAnsi="宋体" w:cs="宋体"/>
          <w:color w:val="000000"/>
          <w:kern w:val="0"/>
          <w:szCs w:val="21"/>
        </w:rPr>
        <w:t>124</w:t>
      </w:r>
      <w:r>
        <w:rPr>
          <w:rFonts w:hint="eastAsia" w:ascii="宋体" w:hAnsi="宋体" w:cs="宋体"/>
          <w:color w:val="000000"/>
          <w:kern w:val="0"/>
          <w:szCs w:val="21"/>
        </w:rPr>
        <w:t>号）所列“政府购买服务项目（含政府和社会资本合作项目）、市场竞争不充分的科研项目以及需要扶持的科技成果转化项目”情形的，</w:t>
      </w:r>
      <w:r>
        <w:rPr>
          <w:rFonts w:hint="eastAsia" w:ascii="宋体" w:hAnsi="宋体"/>
          <w:bCs/>
          <w:szCs w:val="21"/>
        </w:rPr>
        <w:t>可以推荐</w:t>
      </w:r>
      <w:r>
        <w:rPr>
          <w:rFonts w:ascii="宋体" w:hAnsi="宋体"/>
          <w:bCs/>
          <w:szCs w:val="21"/>
        </w:rPr>
        <w:t>2</w:t>
      </w:r>
      <w:r>
        <w:rPr>
          <w:rFonts w:hint="eastAsia" w:ascii="宋体" w:hAnsi="宋体"/>
          <w:bCs/>
          <w:szCs w:val="21"/>
        </w:rPr>
        <w:t>家成交候选供应商。</w:t>
      </w:r>
    </w:p>
    <w:p>
      <w:pPr>
        <w:widowControl/>
        <w:spacing w:line="420" w:lineRule="atLeast"/>
        <w:rPr>
          <w:rFonts w:ascii="宋体" w:cs="宋体"/>
          <w:color w:val="000000"/>
          <w:kern w:val="0"/>
          <w:szCs w:val="21"/>
        </w:rPr>
      </w:pPr>
    </w:p>
    <w:p>
      <w:pPr>
        <w:tabs>
          <w:tab w:val="left" w:pos="0"/>
        </w:tabs>
        <w:adjustRightInd w:val="0"/>
        <w:snapToGrid w:val="0"/>
        <w:spacing w:line="360" w:lineRule="auto"/>
        <w:rPr>
          <w:rFonts w:ascii="宋体"/>
          <w:b/>
          <w:bCs/>
          <w:szCs w:val="21"/>
        </w:rPr>
      </w:pPr>
      <w:r>
        <w:rPr>
          <w:rFonts w:ascii="宋体" w:hAnsi="宋体"/>
          <w:b/>
          <w:bCs/>
          <w:szCs w:val="21"/>
        </w:rPr>
        <w:t>33.</w:t>
      </w:r>
      <w:r>
        <w:rPr>
          <w:rFonts w:hint="eastAsia" w:ascii="宋体" w:hAnsi="宋体"/>
          <w:b/>
          <w:bCs/>
          <w:szCs w:val="21"/>
        </w:rPr>
        <w:t>确定成交供应商</w:t>
      </w:r>
    </w:p>
    <w:p>
      <w:pPr>
        <w:widowControl/>
        <w:adjustRightInd w:val="0"/>
        <w:snapToGrid w:val="0"/>
        <w:spacing w:line="360" w:lineRule="auto"/>
        <w:ind w:firstLine="420" w:firstLineChars="200"/>
        <w:jc w:val="left"/>
        <w:rPr>
          <w:rFonts w:ascii="宋体" w:cs="宋体"/>
          <w:kern w:val="0"/>
          <w:szCs w:val="21"/>
        </w:rPr>
      </w:pPr>
      <w:r>
        <w:rPr>
          <w:rFonts w:ascii="宋体" w:hAnsi="宋体" w:cs="宋体"/>
          <w:kern w:val="0"/>
          <w:szCs w:val="21"/>
        </w:rPr>
        <w:t>33.1</w:t>
      </w:r>
      <w:r>
        <w:rPr>
          <w:rFonts w:hint="eastAsia" w:ascii="宋体" w:hAnsi="宋体" w:cs="宋体"/>
          <w:kern w:val="0"/>
          <w:szCs w:val="21"/>
        </w:rPr>
        <w:t>采购代理机构应当在评审结束后</w:t>
      </w:r>
      <w:r>
        <w:rPr>
          <w:rFonts w:ascii="宋体" w:hAnsi="宋体" w:cs="宋体"/>
          <w:kern w:val="0"/>
          <w:szCs w:val="21"/>
        </w:rPr>
        <w:t>2</w:t>
      </w:r>
      <w:r>
        <w:rPr>
          <w:rFonts w:hint="eastAsia" w:ascii="宋体" w:hAnsi="宋体" w:cs="宋体"/>
          <w:kern w:val="0"/>
          <w:szCs w:val="21"/>
        </w:rPr>
        <w:t>个工作日内将评审报告送采购人确认。</w:t>
      </w:r>
    </w:p>
    <w:p>
      <w:pPr>
        <w:widowControl/>
        <w:adjustRightInd w:val="0"/>
        <w:snapToGrid w:val="0"/>
        <w:spacing w:line="360" w:lineRule="auto"/>
        <w:ind w:firstLine="420"/>
        <w:jc w:val="left"/>
        <w:rPr>
          <w:rFonts w:ascii="宋体" w:cs="宋体"/>
          <w:kern w:val="0"/>
          <w:szCs w:val="21"/>
        </w:rPr>
      </w:pPr>
      <w:r>
        <w:rPr>
          <w:rFonts w:ascii="宋体" w:hAnsi="宋体" w:cs="宋体"/>
          <w:kern w:val="0"/>
          <w:szCs w:val="21"/>
        </w:rPr>
        <w:t>33.2</w:t>
      </w:r>
      <w:r>
        <w:rPr>
          <w:rFonts w:hint="eastAsia" w:ascii="宋体" w:hAnsi="宋体" w:cs="宋体"/>
          <w:kern w:val="0"/>
          <w:szCs w:val="21"/>
        </w:rPr>
        <w:t>采购人应当在收到评审报告后</w:t>
      </w:r>
      <w:r>
        <w:rPr>
          <w:rFonts w:ascii="宋体" w:hAnsi="宋体" w:cs="宋体"/>
          <w:kern w:val="0"/>
          <w:szCs w:val="21"/>
        </w:rPr>
        <w:t>5</w:t>
      </w:r>
      <w:r>
        <w:rPr>
          <w:rFonts w:hint="eastAsia" w:ascii="宋体" w:hAnsi="宋体" w:cs="宋体"/>
          <w:kern w:val="0"/>
          <w:szCs w:val="21"/>
        </w:rPr>
        <w:t>个工作日内，从评审报告提出的成交候选供应商中，按照排序由高到低的原则确定成交供应商，也可以书面授权磋商小组直接确定成交供应商。</w:t>
      </w:r>
    </w:p>
    <w:p>
      <w:pPr>
        <w:pStyle w:val="22"/>
        <w:adjustRightInd w:val="0"/>
        <w:snapToGrid w:val="0"/>
        <w:spacing w:line="360" w:lineRule="auto"/>
        <w:ind w:left="632" w:hanging="632" w:hangingChars="300"/>
        <w:rPr>
          <w:rFonts w:hAnsi="宋体"/>
          <w:b/>
        </w:rPr>
      </w:pPr>
      <w:r>
        <w:rPr>
          <w:rFonts w:hAnsi="宋体"/>
          <w:b/>
        </w:rPr>
        <w:t>34.</w:t>
      </w:r>
      <w:r>
        <w:rPr>
          <w:rFonts w:hint="eastAsia" w:hAnsi="宋体"/>
          <w:b/>
        </w:rPr>
        <w:t>磋商终止</w:t>
      </w:r>
    </w:p>
    <w:p>
      <w:pPr>
        <w:widowControl/>
        <w:adjustRightInd w:val="0"/>
        <w:snapToGrid w:val="0"/>
        <w:spacing w:line="360" w:lineRule="auto"/>
        <w:ind w:firstLine="420" w:firstLineChars="200"/>
        <w:jc w:val="left"/>
        <w:rPr>
          <w:rFonts w:ascii="宋体" w:cs="宋体"/>
          <w:kern w:val="0"/>
          <w:szCs w:val="21"/>
        </w:rPr>
      </w:pPr>
      <w:r>
        <w:rPr>
          <w:rFonts w:ascii="宋体" w:hAnsi="宋体"/>
          <w:bCs/>
          <w:szCs w:val="21"/>
        </w:rPr>
        <w:t>34.1</w:t>
      </w:r>
      <w:r>
        <w:rPr>
          <w:rFonts w:hint="eastAsia" w:ascii="宋体" w:hAnsi="宋体" w:cs="宋体"/>
          <w:kern w:val="0"/>
          <w:szCs w:val="21"/>
        </w:rPr>
        <w:t>出现下列情形之一的，采购人或者采购代理机构应当终止竞争性磋商采购活动，</w:t>
      </w:r>
      <w:r>
        <w:rPr>
          <w:rFonts w:hint="eastAsia" w:ascii="宋体" w:hAnsi="宋体"/>
        </w:rPr>
        <w:t>在本章第</w:t>
      </w:r>
      <w:r>
        <w:rPr>
          <w:rFonts w:ascii="宋体" w:hAnsi="宋体"/>
        </w:rPr>
        <w:t>37.1</w:t>
      </w:r>
      <w:r>
        <w:rPr>
          <w:rFonts w:hint="eastAsia" w:ascii="宋体" w:hAnsi="宋体"/>
        </w:rPr>
        <w:t>款指定的媒体上</w:t>
      </w:r>
      <w:r>
        <w:rPr>
          <w:rFonts w:hint="eastAsia" w:ascii="宋体" w:hAnsi="宋体" w:cs="宋体"/>
          <w:kern w:val="0"/>
          <w:szCs w:val="21"/>
        </w:rPr>
        <w:t>发布项目终止公告并说明原因，重新开展采购活动：</w:t>
      </w:r>
      <w:r>
        <w:rPr>
          <w:rFonts w:ascii="宋体" w:hAnsi="宋体" w:cs="宋体"/>
          <w:kern w:val="0"/>
          <w:szCs w:val="21"/>
        </w:rPr>
        <w:t xml:space="preserve"> </w:t>
      </w:r>
    </w:p>
    <w:p>
      <w:pPr>
        <w:widowControl/>
        <w:adjustRightInd w:val="0"/>
        <w:snapToGrid w:val="0"/>
        <w:spacing w:line="360" w:lineRule="auto"/>
        <w:ind w:firstLine="420" w:firstLineChars="200"/>
        <w:jc w:val="left"/>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）因情况变化，不再符合规定的竞争性磋商采购方式适用情形的；</w:t>
      </w:r>
    </w:p>
    <w:p>
      <w:pPr>
        <w:widowControl/>
        <w:adjustRightInd w:val="0"/>
        <w:snapToGrid w:val="0"/>
        <w:spacing w:line="360" w:lineRule="auto"/>
        <w:ind w:firstLine="420"/>
        <w:jc w:val="left"/>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）出现影响采购公正的违法、违规行为的；</w:t>
      </w:r>
    </w:p>
    <w:p>
      <w:pPr>
        <w:widowControl/>
        <w:adjustRightInd w:val="0"/>
        <w:snapToGrid w:val="0"/>
        <w:spacing w:line="360" w:lineRule="auto"/>
        <w:ind w:firstLine="420"/>
        <w:jc w:val="left"/>
        <w:rPr>
          <w:rFonts w:ascii="宋体"/>
          <w:bCs/>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w:t>
      </w:r>
      <w:r>
        <w:rPr>
          <w:rFonts w:hint="eastAsia" w:ascii="宋体" w:hAnsi="宋体"/>
          <w:bCs/>
          <w:szCs w:val="21"/>
        </w:rPr>
        <w:t>除《政府采购竞争性磋商采购方式管理暂行办法》</w:t>
      </w:r>
      <w:r>
        <w:rPr>
          <w:rFonts w:ascii="宋体" w:hAnsi="宋体"/>
          <w:bCs/>
          <w:szCs w:val="21"/>
        </w:rPr>
        <w:t>(</w:t>
      </w:r>
      <w:r>
        <w:rPr>
          <w:rFonts w:hint="eastAsia" w:ascii="宋体" w:hAnsi="宋体"/>
          <w:bCs/>
          <w:szCs w:val="21"/>
        </w:rPr>
        <w:t>财库〔</w:t>
      </w:r>
      <w:r>
        <w:rPr>
          <w:rFonts w:ascii="宋体" w:hAnsi="宋体"/>
          <w:bCs/>
          <w:szCs w:val="21"/>
        </w:rPr>
        <w:t>2014</w:t>
      </w:r>
      <w:r>
        <w:rPr>
          <w:rFonts w:hint="eastAsia" w:ascii="宋体" w:hAnsi="宋体"/>
          <w:bCs/>
          <w:szCs w:val="21"/>
        </w:rPr>
        <w:t>〕</w:t>
      </w:r>
      <w:r>
        <w:rPr>
          <w:rFonts w:ascii="宋体" w:hAnsi="宋体"/>
          <w:bCs/>
          <w:szCs w:val="21"/>
        </w:rPr>
        <w:t>214</w:t>
      </w:r>
      <w:r>
        <w:rPr>
          <w:rFonts w:hint="eastAsia" w:ascii="宋体" w:hAnsi="宋体"/>
          <w:bCs/>
          <w:szCs w:val="21"/>
        </w:rPr>
        <w:t>号</w:t>
      </w:r>
      <w:r>
        <w:rPr>
          <w:rFonts w:ascii="宋体" w:hAnsi="宋体"/>
          <w:bCs/>
          <w:szCs w:val="21"/>
        </w:rPr>
        <w:t>)</w:t>
      </w:r>
      <w:r>
        <w:rPr>
          <w:rFonts w:ascii="宋体" w:hAnsi="宋体" w:cs="宋体"/>
          <w:color w:val="000000"/>
          <w:kern w:val="0"/>
          <w:szCs w:val="21"/>
        </w:rPr>
        <w:t xml:space="preserve"> </w:t>
      </w:r>
      <w:r>
        <w:rPr>
          <w:rFonts w:hint="eastAsia" w:ascii="宋体" w:hAnsi="宋体" w:cs="宋体"/>
          <w:color w:val="000000"/>
          <w:kern w:val="0"/>
          <w:szCs w:val="21"/>
        </w:rPr>
        <w:t>和《财政部关于政府采购竞争性磋商采购方式管理暂行办法有关问题的补充通知》（财库〔</w:t>
      </w:r>
      <w:r>
        <w:rPr>
          <w:rFonts w:ascii="宋体" w:hAnsi="宋体" w:cs="宋体"/>
          <w:color w:val="000000"/>
          <w:kern w:val="0"/>
          <w:szCs w:val="21"/>
        </w:rPr>
        <w:t>2015</w:t>
      </w:r>
      <w:r>
        <w:rPr>
          <w:rFonts w:hint="eastAsia" w:ascii="宋体" w:hAnsi="宋体" w:cs="宋体"/>
          <w:color w:val="000000"/>
          <w:kern w:val="0"/>
          <w:szCs w:val="21"/>
        </w:rPr>
        <w:t>〕</w:t>
      </w:r>
      <w:r>
        <w:rPr>
          <w:rFonts w:ascii="宋体" w:hAnsi="宋体" w:cs="宋体"/>
          <w:color w:val="000000"/>
          <w:kern w:val="0"/>
          <w:szCs w:val="21"/>
        </w:rPr>
        <w:t>124</w:t>
      </w:r>
      <w:r>
        <w:rPr>
          <w:rFonts w:hint="eastAsia" w:ascii="宋体" w:hAnsi="宋体" w:cs="宋体"/>
          <w:color w:val="000000"/>
          <w:kern w:val="0"/>
          <w:szCs w:val="21"/>
        </w:rPr>
        <w:t>号）所列“政府购买服务项目（含政府和社会资本合作项目）、市场竞争不充分的科研项目以及需要扶持的科技成果转化项目”</w:t>
      </w:r>
      <w:r>
        <w:rPr>
          <w:rFonts w:hint="eastAsia" w:ascii="宋体" w:hAnsi="宋体"/>
          <w:bCs/>
          <w:szCs w:val="21"/>
        </w:rPr>
        <w:t>情形外，在采购过程中符合要求的供应商或者报价未超过采购预算的供应商不足</w:t>
      </w:r>
      <w:r>
        <w:rPr>
          <w:rFonts w:ascii="宋体" w:hAnsi="宋体"/>
          <w:bCs/>
          <w:szCs w:val="21"/>
        </w:rPr>
        <w:t>3</w:t>
      </w:r>
      <w:r>
        <w:rPr>
          <w:rFonts w:hint="eastAsia" w:ascii="宋体" w:hAnsi="宋体"/>
          <w:bCs/>
          <w:szCs w:val="21"/>
        </w:rPr>
        <w:t>家的；</w:t>
      </w:r>
    </w:p>
    <w:p>
      <w:pPr>
        <w:widowControl/>
        <w:adjustRightInd w:val="0"/>
        <w:snapToGrid w:val="0"/>
        <w:spacing w:line="360" w:lineRule="auto"/>
        <w:ind w:firstLine="420"/>
        <w:jc w:val="left"/>
        <w:rPr>
          <w:rFonts w:ascii="宋体"/>
          <w:bCs/>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）因重大变故，采购任务取消的。</w:t>
      </w:r>
    </w:p>
    <w:p>
      <w:pPr>
        <w:widowControl/>
        <w:adjustRightInd w:val="0"/>
        <w:snapToGrid w:val="0"/>
        <w:spacing w:line="360" w:lineRule="auto"/>
        <w:jc w:val="left"/>
        <w:rPr>
          <w:rFonts w:ascii="宋体" w:cs="宋体"/>
          <w:b/>
          <w:kern w:val="0"/>
          <w:szCs w:val="21"/>
        </w:rPr>
      </w:pPr>
      <w:r>
        <w:rPr>
          <w:rFonts w:ascii="宋体" w:hAnsi="宋体" w:cs="宋体"/>
          <w:b/>
          <w:kern w:val="0"/>
          <w:szCs w:val="21"/>
        </w:rPr>
        <w:t>35</w:t>
      </w:r>
      <w:r>
        <w:rPr>
          <w:rFonts w:hint="eastAsia" w:ascii="宋体" w:hAnsi="宋体" w:cs="宋体"/>
          <w:b/>
          <w:kern w:val="0"/>
          <w:szCs w:val="21"/>
        </w:rPr>
        <w:t>．重新评审</w:t>
      </w:r>
    </w:p>
    <w:p>
      <w:pPr>
        <w:widowControl/>
        <w:adjustRightInd w:val="0"/>
        <w:snapToGrid w:val="0"/>
        <w:spacing w:line="360" w:lineRule="auto"/>
        <w:ind w:firstLine="420" w:firstLineChars="200"/>
        <w:jc w:val="left"/>
        <w:rPr>
          <w:rFonts w:ascii="宋体" w:cs="宋体"/>
          <w:kern w:val="0"/>
          <w:szCs w:val="21"/>
        </w:rPr>
      </w:pPr>
      <w:r>
        <w:rPr>
          <w:rFonts w:ascii="宋体" w:hAnsi="宋体" w:cs="宋体"/>
          <w:kern w:val="0"/>
          <w:szCs w:val="21"/>
        </w:rPr>
        <w:t>35.1</w:t>
      </w:r>
      <w:r>
        <w:rPr>
          <w:rFonts w:hint="eastAsia" w:ascii="宋体" w:hAnsi="宋体" w:cs="宋体"/>
          <w:kern w:val="0"/>
          <w:szCs w:val="21"/>
        </w:rPr>
        <w:t>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pPr>
        <w:adjustRightInd w:val="0"/>
        <w:snapToGrid w:val="0"/>
        <w:spacing w:line="360" w:lineRule="auto"/>
        <w:rPr>
          <w:rFonts w:ascii="宋体"/>
          <w:b/>
          <w:bCs/>
          <w:szCs w:val="21"/>
        </w:rPr>
      </w:pPr>
      <w:r>
        <w:rPr>
          <w:rFonts w:ascii="宋体" w:hAnsi="宋体"/>
          <w:b/>
          <w:bCs/>
          <w:szCs w:val="21"/>
        </w:rPr>
        <w:t>36.</w:t>
      </w:r>
      <w:r>
        <w:rPr>
          <w:rFonts w:hint="eastAsia" w:ascii="宋体" w:hAnsi="宋体"/>
          <w:b/>
          <w:bCs/>
          <w:szCs w:val="21"/>
        </w:rPr>
        <w:t>保密及串通行为</w:t>
      </w:r>
    </w:p>
    <w:p>
      <w:pPr>
        <w:adjustRightInd w:val="0"/>
        <w:snapToGrid w:val="0"/>
        <w:spacing w:line="360" w:lineRule="auto"/>
        <w:ind w:firstLine="420" w:firstLineChars="200"/>
        <w:rPr>
          <w:rFonts w:ascii="宋体"/>
        </w:rPr>
      </w:pPr>
      <w:r>
        <w:rPr>
          <w:rFonts w:ascii="宋体" w:hAnsi="宋体"/>
        </w:rPr>
        <w:t>36.1</w:t>
      </w:r>
      <w:r>
        <w:rPr>
          <w:rFonts w:hint="eastAsia" w:ascii="宋体" w:hAnsi="宋体"/>
        </w:rPr>
        <w:t>磋商小组成员以及与评审工作有关的人员不得泄露评审情况以及评审过程中获悉的国家秘密、商业秘密。</w:t>
      </w:r>
    </w:p>
    <w:p>
      <w:pPr>
        <w:adjustRightInd w:val="0"/>
        <w:snapToGrid w:val="0"/>
        <w:spacing w:line="360" w:lineRule="auto"/>
        <w:ind w:firstLine="420" w:firstLineChars="200"/>
        <w:rPr>
          <w:rFonts w:ascii="宋体"/>
          <w:szCs w:val="21"/>
        </w:rPr>
      </w:pPr>
      <w:r>
        <w:rPr>
          <w:rFonts w:ascii="宋体" w:hAnsi="宋体"/>
          <w:szCs w:val="21"/>
        </w:rPr>
        <w:t>36.2</w:t>
      </w:r>
      <w:r>
        <w:rPr>
          <w:rFonts w:hint="eastAsia" w:ascii="宋体" w:hAnsi="宋体" w:cs="宋体"/>
          <w:kern w:val="0"/>
          <w:szCs w:val="21"/>
        </w:rPr>
        <w:t>供应商</w:t>
      </w:r>
      <w:r>
        <w:rPr>
          <w:rFonts w:hint="eastAsia" w:ascii="宋体" w:hAnsi="宋体"/>
          <w:szCs w:val="21"/>
        </w:rPr>
        <w:t>不得与</w:t>
      </w:r>
      <w:r>
        <w:rPr>
          <w:rFonts w:hint="eastAsia" w:ascii="宋体" w:hAnsi="宋体" w:cs="宋体"/>
          <w:kern w:val="0"/>
          <w:szCs w:val="21"/>
        </w:rPr>
        <w:t>采购人、采购代理机构、其他供应商恶意</w:t>
      </w:r>
      <w:r>
        <w:rPr>
          <w:rFonts w:hint="eastAsia" w:ascii="宋体" w:hAnsi="宋体"/>
          <w:szCs w:val="21"/>
        </w:rPr>
        <w:t>串通；不得向</w:t>
      </w:r>
      <w:r>
        <w:rPr>
          <w:rFonts w:hint="eastAsia" w:ascii="宋体" w:hAnsi="宋体" w:cs="宋体"/>
          <w:kern w:val="0"/>
          <w:szCs w:val="21"/>
        </w:rPr>
        <w:t>采购人、采购代理机构</w:t>
      </w:r>
      <w:r>
        <w:rPr>
          <w:rFonts w:hint="eastAsia" w:ascii="宋体" w:hAnsi="宋体"/>
          <w:szCs w:val="21"/>
        </w:rPr>
        <w:t>或者磋商小组成员行贿或者提供其他不正当利益；不得提供虚假资料谋取成交；不得以任何方式干扰、影响采购工作。</w:t>
      </w:r>
    </w:p>
    <w:p>
      <w:pPr>
        <w:pStyle w:val="36"/>
        <w:adjustRightInd w:val="0"/>
        <w:snapToGrid w:val="0"/>
        <w:spacing w:before="0" w:beforeAutospacing="0" w:after="0" w:afterAutospacing="0" w:line="360" w:lineRule="auto"/>
        <w:ind w:firstLine="420" w:firstLineChars="200"/>
        <w:rPr>
          <w:sz w:val="21"/>
          <w:szCs w:val="21"/>
          <w:lang w:val="zh-CN"/>
        </w:rPr>
      </w:pPr>
      <w:r>
        <w:rPr>
          <w:rFonts w:cs="Arial"/>
          <w:sz w:val="21"/>
          <w:szCs w:val="21"/>
        </w:rPr>
        <w:t>36.3</w:t>
      </w:r>
      <w:r>
        <w:rPr>
          <w:rFonts w:hint="eastAsia"/>
          <w:sz w:val="21"/>
          <w:szCs w:val="21"/>
          <w:lang w:val="zh-CN"/>
        </w:rPr>
        <w:t>有下列情形之一的，属于恶意串通，对供应商依照政府采购法第七十七条第一款的规定追究法律责任：</w:t>
      </w:r>
    </w:p>
    <w:p>
      <w:pPr>
        <w:pStyle w:val="36"/>
        <w:adjustRightInd w:val="0"/>
        <w:snapToGrid w:val="0"/>
        <w:spacing w:before="0" w:beforeAutospacing="0" w:after="0" w:afterAutospacing="0" w:line="360" w:lineRule="auto"/>
        <w:ind w:firstLine="420" w:firstLineChars="200"/>
        <w:rPr>
          <w:sz w:val="21"/>
          <w:szCs w:val="21"/>
          <w:lang w:val="zh-CN"/>
        </w:rPr>
      </w:pPr>
      <w:r>
        <w:rPr>
          <w:rFonts w:hint="eastAsia"/>
          <w:sz w:val="21"/>
          <w:szCs w:val="21"/>
          <w:lang w:val="zh-CN"/>
        </w:rPr>
        <w:t>（一）供应商直接或者间接从采购人或者采购代理机构处获得其他供应商的相关情况并修改其投标文件或者响应文件；</w:t>
      </w:r>
    </w:p>
    <w:p>
      <w:pPr>
        <w:pStyle w:val="36"/>
        <w:adjustRightInd w:val="0"/>
        <w:snapToGrid w:val="0"/>
        <w:spacing w:before="0" w:beforeAutospacing="0" w:after="0" w:afterAutospacing="0" w:line="360" w:lineRule="auto"/>
        <w:ind w:firstLine="420" w:firstLineChars="200"/>
        <w:rPr>
          <w:sz w:val="21"/>
          <w:szCs w:val="21"/>
          <w:lang w:val="zh-CN"/>
        </w:rPr>
      </w:pPr>
      <w:r>
        <w:rPr>
          <w:rFonts w:hint="eastAsia"/>
          <w:sz w:val="21"/>
          <w:szCs w:val="21"/>
          <w:lang w:val="zh-CN"/>
        </w:rPr>
        <w:t>（二）供应商按照采购人或者采购代理机构的授意撤换、修改投标文件或者响应文件；</w:t>
      </w:r>
    </w:p>
    <w:p>
      <w:pPr>
        <w:pStyle w:val="36"/>
        <w:adjustRightInd w:val="0"/>
        <w:snapToGrid w:val="0"/>
        <w:spacing w:before="0" w:beforeAutospacing="0" w:after="0" w:afterAutospacing="0" w:line="360" w:lineRule="auto"/>
        <w:ind w:firstLine="420" w:firstLineChars="200"/>
        <w:rPr>
          <w:sz w:val="21"/>
          <w:szCs w:val="21"/>
          <w:lang w:val="zh-CN"/>
        </w:rPr>
      </w:pPr>
      <w:r>
        <w:rPr>
          <w:rFonts w:hint="eastAsia"/>
          <w:sz w:val="21"/>
          <w:szCs w:val="21"/>
          <w:lang w:val="zh-CN"/>
        </w:rPr>
        <w:t>（三）供应商之间协商报价、技术方案等投标文件或者响应文件的实质性内容；</w:t>
      </w:r>
    </w:p>
    <w:p>
      <w:pPr>
        <w:pStyle w:val="36"/>
        <w:adjustRightInd w:val="0"/>
        <w:snapToGrid w:val="0"/>
        <w:spacing w:before="0" w:beforeAutospacing="0" w:after="0" w:afterAutospacing="0" w:line="360" w:lineRule="auto"/>
        <w:ind w:firstLine="420" w:firstLineChars="200"/>
        <w:rPr>
          <w:sz w:val="21"/>
          <w:szCs w:val="21"/>
          <w:lang w:val="zh-CN"/>
        </w:rPr>
      </w:pPr>
      <w:r>
        <w:rPr>
          <w:rFonts w:hint="eastAsia"/>
          <w:sz w:val="21"/>
          <w:szCs w:val="21"/>
          <w:lang w:val="zh-CN"/>
        </w:rPr>
        <w:t>（四）属于同一集团、协会、商会等组织成员的供应商按照该组织要求协同参加政府采购活动；</w:t>
      </w:r>
    </w:p>
    <w:p>
      <w:pPr>
        <w:pStyle w:val="36"/>
        <w:adjustRightInd w:val="0"/>
        <w:snapToGrid w:val="0"/>
        <w:spacing w:before="0" w:beforeAutospacing="0" w:after="0" w:afterAutospacing="0" w:line="360" w:lineRule="auto"/>
        <w:ind w:firstLine="420" w:firstLineChars="200"/>
        <w:rPr>
          <w:sz w:val="21"/>
          <w:szCs w:val="21"/>
          <w:lang w:val="zh-CN"/>
        </w:rPr>
      </w:pPr>
      <w:r>
        <w:rPr>
          <w:rFonts w:hint="eastAsia"/>
          <w:sz w:val="21"/>
          <w:szCs w:val="21"/>
          <w:lang w:val="zh-CN"/>
        </w:rPr>
        <w:t>（五）供应商之间事先约定由某一特定供应商中标、成交；</w:t>
      </w:r>
    </w:p>
    <w:p>
      <w:pPr>
        <w:pStyle w:val="36"/>
        <w:adjustRightInd w:val="0"/>
        <w:snapToGrid w:val="0"/>
        <w:spacing w:before="0" w:beforeAutospacing="0" w:after="0" w:afterAutospacing="0" w:line="360" w:lineRule="auto"/>
        <w:ind w:firstLine="420" w:firstLineChars="200"/>
        <w:rPr>
          <w:sz w:val="21"/>
          <w:szCs w:val="21"/>
          <w:lang w:val="zh-CN"/>
        </w:rPr>
      </w:pPr>
      <w:r>
        <w:rPr>
          <w:rFonts w:hint="eastAsia"/>
          <w:sz w:val="21"/>
          <w:szCs w:val="21"/>
          <w:lang w:val="zh-CN"/>
        </w:rPr>
        <w:t>（六）供应商之间商定部分供应商放弃参加政府采购活动或者放弃中标、成交；</w:t>
      </w:r>
    </w:p>
    <w:p>
      <w:pPr>
        <w:pStyle w:val="36"/>
        <w:adjustRightInd w:val="0"/>
        <w:snapToGrid w:val="0"/>
        <w:spacing w:before="0" w:beforeAutospacing="0" w:after="0" w:afterAutospacing="0" w:line="360" w:lineRule="auto"/>
        <w:ind w:firstLine="420" w:firstLineChars="200"/>
        <w:rPr>
          <w:sz w:val="21"/>
          <w:szCs w:val="21"/>
          <w:lang w:val="zh-CN"/>
        </w:rPr>
      </w:pPr>
      <w:r>
        <w:rPr>
          <w:rFonts w:hint="eastAsia"/>
          <w:sz w:val="21"/>
          <w:szCs w:val="21"/>
          <w:lang w:val="zh-CN"/>
        </w:rPr>
        <w:t>（七）供应商与采购人或者采购代理机构之间、供应商相互之间，为谋求特定供应商中标、成交或者排斥其他供应商的其他串通行为。</w:t>
      </w:r>
    </w:p>
    <w:p>
      <w:pPr>
        <w:adjustRightInd w:val="0"/>
        <w:snapToGrid w:val="0"/>
        <w:spacing w:line="360" w:lineRule="auto"/>
        <w:rPr>
          <w:rFonts w:ascii="黑体" w:hAnsi="宋体" w:eastAsia="黑体"/>
          <w:sz w:val="24"/>
        </w:rPr>
      </w:pPr>
      <w:r>
        <w:rPr>
          <w:rFonts w:hint="eastAsia" w:ascii="黑体" w:hAnsi="宋体" w:eastAsia="黑体"/>
          <w:sz w:val="24"/>
        </w:rPr>
        <w:t>六、成交结果信息公布与授予合同</w:t>
      </w:r>
    </w:p>
    <w:p>
      <w:pPr>
        <w:adjustRightInd w:val="0"/>
        <w:snapToGrid w:val="0"/>
        <w:spacing w:line="360" w:lineRule="auto"/>
        <w:rPr>
          <w:rFonts w:ascii="宋体"/>
          <w:b/>
          <w:bCs/>
          <w:szCs w:val="21"/>
        </w:rPr>
      </w:pPr>
      <w:r>
        <w:rPr>
          <w:rFonts w:ascii="宋体" w:hAnsi="宋体"/>
          <w:b/>
          <w:bCs/>
          <w:szCs w:val="21"/>
        </w:rPr>
        <w:t>37.</w:t>
      </w:r>
      <w:r>
        <w:rPr>
          <w:rFonts w:hint="eastAsia" w:ascii="宋体" w:hAnsi="宋体"/>
          <w:b/>
          <w:bCs/>
          <w:szCs w:val="21"/>
        </w:rPr>
        <w:t>成交信息的公布</w:t>
      </w:r>
    </w:p>
    <w:p>
      <w:pPr>
        <w:pStyle w:val="22"/>
        <w:adjustRightInd w:val="0"/>
        <w:snapToGrid w:val="0"/>
        <w:spacing w:line="360" w:lineRule="auto"/>
        <w:ind w:firstLine="420" w:firstLineChars="200"/>
        <w:rPr>
          <w:rFonts w:hAnsi="宋体"/>
        </w:rPr>
      </w:pPr>
      <w:r>
        <w:rPr>
          <w:rFonts w:hAnsi="宋体"/>
        </w:rPr>
        <w:t>37.1</w:t>
      </w:r>
      <w:r>
        <w:rPr>
          <w:rFonts w:hint="eastAsia" w:hAnsi="宋体"/>
        </w:rPr>
        <w:t>成交供应商确定后</w:t>
      </w:r>
      <w:r>
        <w:rPr>
          <w:rFonts w:hAnsi="宋体"/>
        </w:rPr>
        <w:t>2</w:t>
      </w:r>
      <w:r>
        <w:rPr>
          <w:rFonts w:hint="eastAsia" w:hAnsi="宋体"/>
        </w:rPr>
        <w:t>个工作日内，成交结果信息将在</w:t>
      </w:r>
      <w:r>
        <w:rPr>
          <w:rFonts w:hint="eastAsia" w:hAnsi="宋体"/>
          <w:b/>
        </w:rPr>
        <w:t>磋商须知前附表</w:t>
      </w:r>
      <w:r>
        <w:rPr>
          <w:rFonts w:hint="eastAsia" w:hAnsi="宋体"/>
        </w:rPr>
        <w:t>指定的媒体上公布。</w:t>
      </w:r>
    </w:p>
    <w:p>
      <w:pPr>
        <w:adjustRightInd w:val="0"/>
        <w:snapToGrid w:val="0"/>
        <w:spacing w:line="360" w:lineRule="auto"/>
        <w:rPr>
          <w:rFonts w:ascii="宋体"/>
          <w:b/>
          <w:bCs/>
          <w:szCs w:val="21"/>
        </w:rPr>
      </w:pPr>
      <w:r>
        <w:rPr>
          <w:rFonts w:ascii="宋体" w:hAnsi="宋体"/>
          <w:b/>
          <w:bCs/>
          <w:szCs w:val="21"/>
        </w:rPr>
        <w:t>38.</w:t>
      </w:r>
      <w:r>
        <w:rPr>
          <w:rFonts w:hint="eastAsia" w:ascii="宋体" w:hAnsi="宋体"/>
          <w:b/>
          <w:bCs/>
          <w:szCs w:val="21"/>
        </w:rPr>
        <w:t>询问及质疑</w:t>
      </w:r>
    </w:p>
    <w:p>
      <w:pPr>
        <w:adjustRightInd w:val="0"/>
        <w:snapToGrid w:val="0"/>
        <w:spacing w:line="360" w:lineRule="auto"/>
        <w:ind w:firstLine="420" w:firstLineChars="200"/>
        <w:jc w:val="left"/>
        <w:rPr>
          <w:rFonts w:hAnsi="宋体"/>
        </w:rPr>
      </w:pPr>
      <w:r>
        <w:rPr>
          <w:rFonts w:ascii="宋体" w:hAnsi="宋体"/>
          <w:szCs w:val="21"/>
        </w:rPr>
        <w:t>38.1</w:t>
      </w:r>
      <w:r>
        <w:rPr>
          <w:rFonts w:hint="eastAsia" w:ascii="宋体" w:hAnsi="宋体"/>
          <w:szCs w:val="21"/>
        </w:rPr>
        <w:t>供应商对政府采购活动事项有疑问的，可以向采购人或采购代理机构提出询问。</w:t>
      </w:r>
    </w:p>
    <w:p>
      <w:pPr>
        <w:adjustRightInd w:val="0"/>
        <w:snapToGrid w:val="0"/>
        <w:spacing w:line="360" w:lineRule="auto"/>
        <w:ind w:firstLine="420" w:firstLineChars="200"/>
        <w:jc w:val="left"/>
        <w:rPr>
          <w:rFonts w:ascii="宋体"/>
          <w:color w:val="FF0000"/>
          <w:szCs w:val="21"/>
        </w:rPr>
      </w:pPr>
      <w:r>
        <w:rPr>
          <w:rFonts w:ascii="宋体" w:hAnsi="宋体"/>
          <w:szCs w:val="21"/>
        </w:rPr>
        <w:t>38.2</w:t>
      </w:r>
      <w:r>
        <w:rPr>
          <w:rFonts w:hint="eastAsia" w:ascii="宋体" w:hAnsi="宋体"/>
          <w:szCs w:val="21"/>
        </w:rPr>
        <w:t>供应商若认为磋商文件、采购过程和成交结果使自己的权益受到损害，可以按法律、行政法规及湖南省财政厅规范性文件规定向采购人或采购代理机构提出质疑。</w:t>
      </w:r>
    </w:p>
    <w:p>
      <w:pPr>
        <w:adjustRightInd w:val="0"/>
        <w:snapToGrid w:val="0"/>
        <w:spacing w:line="360" w:lineRule="auto"/>
        <w:rPr>
          <w:rFonts w:ascii="宋体"/>
          <w:b/>
          <w:bCs/>
          <w:szCs w:val="21"/>
        </w:rPr>
      </w:pPr>
      <w:r>
        <w:rPr>
          <w:rFonts w:ascii="宋体" w:hAnsi="宋体"/>
          <w:b/>
          <w:bCs/>
          <w:szCs w:val="21"/>
        </w:rPr>
        <w:t>39.</w:t>
      </w:r>
      <w:r>
        <w:rPr>
          <w:rFonts w:hint="eastAsia" w:ascii="宋体" w:hAnsi="宋体"/>
          <w:b/>
          <w:bCs/>
          <w:szCs w:val="21"/>
        </w:rPr>
        <w:t>成交通知</w:t>
      </w:r>
    </w:p>
    <w:p>
      <w:pPr>
        <w:pStyle w:val="22"/>
        <w:adjustRightInd w:val="0"/>
        <w:snapToGrid w:val="0"/>
        <w:spacing w:line="360" w:lineRule="auto"/>
        <w:ind w:firstLine="420" w:firstLineChars="200"/>
        <w:rPr>
          <w:rFonts w:hAnsi="宋体"/>
        </w:rPr>
      </w:pPr>
      <w:r>
        <w:rPr>
          <w:rFonts w:hAnsi="宋体"/>
        </w:rPr>
        <w:t>39.1</w:t>
      </w:r>
      <w:r>
        <w:rPr>
          <w:rFonts w:hint="eastAsia" w:hAnsi="宋体"/>
        </w:rPr>
        <w:t>成交供应商确定后，采购人或采购代理机构将以书面形式向成交供应商发出成交通知书。成交通知书对采购人和成交供应商具有同等法律效力。</w:t>
      </w:r>
    </w:p>
    <w:p>
      <w:pPr>
        <w:pStyle w:val="22"/>
        <w:adjustRightInd w:val="0"/>
        <w:snapToGrid w:val="0"/>
        <w:spacing w:line="360" w:lineRule="auto"/>
        <w:ind w:firstLine="420" w:firstLineChars="200"/>
        <w:rPr>
          <w:rFonts w:hAnsi="宋体"/>
        </w:rPr>
      </w:pPr>
      <w:r>
        <w:rPr>
          <w:rFonts w:hAnsi="宋体"/>
        </w:rPr>
        <w:t xml:space="preserve">39.2 </w:t>
      </w:r>
      <w:r>
        <w:rPr>
          <w:rFonts w:hint="eastAsia" w:hAnsi="宋体"/>
        </w:rPr>
        <w:t>成交通知书是合同文件的组成部分。</w:t>
      </w:r>
    </w:p>
    <w:p>
      <w:pPr>
        <w:tabs>
          <w:tab w:val="left" w:pos="7560"/>
          <w:tab w:val="left" w:pos="7740"/>
          <w:tab w:val="left" w:pos="7920"/>
        </w:tabs>
        <w:autoSpaceDN w:val="0"/>
        <w:adjustRightInd w:val="0"/>
        <w:snapToGrid w:val="0"/>
        <w:spacing w:line="360" w:lineRule="auto"/>
        <w:ind w:firstLine="420" w:firstLineChars="200"/>
        <w:rPr>
          <w:rFonts w:ascii="宋体"/>
          <w:szCs w:val="21"/>
        </w:rPr>
      </w:pPr>
      <w:r>
        <w:rPr>
          <w:rFonts w:ascii="宋体" w:hAnsi="宋体" w:cs="宋体"/>
          <w:kern w:val="0"/>
          <w:szCs w:val="21"/>
        </w:rPr>
        <w:t xml:space="preserve">39.3 </w:t>
      </w:r>
      <w:r>
        <w:rPr>
          <w:rFonts w:hint="eastAsia" w:ascii="宋体" w:hAnsi="宋体"/>
          <w:szCs w:val="21"/>
        </w:rPr>
        <w:t>成交供应商在收到采购代理机构的成交通知书后</w:t>
      </w:r>
      <w:r>
        <w:rPr>
          <w:rFonts w:ascii="宋体" w:hAnsi="宋体"/>
          <w:szCs w:val="21"/>
        </w:rPr>
        <w:t>10</w:t>
      </w:r>
      <w:r>
        <w:rPr>
          <w:rFonts w:hint="eastAsia" w:ascii="宋体" w:hAnsi="宋体"/>
          <w:szCs w:val="21"/>
        </w:rPr>
        <w:t>日内，应按照</w:t>
      </w:r>
      <w:r>
        <w:rPr>
          <w:rFonts w:hint="eastAsia" w:ascii="宋体" w:hAnsi="宋体"/>
          <w:b/>
          <w:szCs w:val="21"/>
        </w:rPr>
        <w:t>磋商须知前附表</w:t>
      </w:r>
      <w:r>
        <w:rPr>
          <w:rFonts w:hint="eastAsia" w:ascii="宋体" w:hAnsi="宋体"/>
          <w:szCs w:val="21"/>
        </w:rPr>
        <w:t>的规定，向采购人提交履约担保。联合体成交的，履约担保由联合体各方或联合体中牵头人的名义提交。</w:t>
      </w:r>
    </w:p>
    <w:p>
      <w:pPr>
        <w:pStyle w:val="22"/>
        <w:adjustRightInd w:val="0"/>
        <w:snapToGrid w:val="0"/>
        <w:spacing w:line="360" w:lineRule="auto"/>
        <w:ind w:firstLine="420" w:firstLineChars="200"/>
        <w:rPr>
          <w:rFonts w:hAnsi="宋体"/>
        </w:rPr>
      </w:pPr>
      <w:r>
        <w:rPr>
          <w:rFonts w:hAnsi="宋体"/>
        </w:rPr>
        <w:t xml:space="preserve">39.4 </w:t>
      </w:r>
      <w:r>
        <w:rPr>
          <w:rFonts w:hint="eastAsia" w:hAnsi="宋体"/>
        </w:rPr>
        <w:t>成交供应商</w:t>
      </w:r>
      <w:r>
        <w:rPr>
          <w:rFonts w:hint="eastAsia" w:hAnsi="宋体"/>
          <w:spacing w:val="4"/>
        </w:rPr>
        <w:t>没有按照本章第</w:t>
      </w:r>
      <w:r>
        <w:rPr>
          <w:rFonts w:hAnsi="宋体"/>
          <w:spacing w:val="4"/>
        </w:rPr>
        <w:t>39.3</w:t>
      </w:r>
      <w:r>
        <w:rPr>
          <w:rFonts w:hint="eastAsia" w:hAnsi="宋体" w:cs="宋体"/>
          <w:kern w:val="0"/>
          <w:lang w:val="zh-CN"/>
        </w:rPr>
        <w:t>款</w:t>
      </w:r>
      <w:r>
        <w:rPr>
          <w:rFonts w:hint="eastAsia" w:hAnsi="宋体"/>
          <w:spacing w:val="4"/>
        </w:rPr>
        <w:t>规定</w:t>
      </w:r>
      <w:r>
        <w:rPr>
          <w:rFonts w:hint="eastAsia" w:hAnsi="宋体"/>
        </w:rPr>
        <w:t>提交履约担保的</w:t>
      </w:r>
      <w:r>
        <w:rPr>
          <w:rFonts w:hint="eastAsia" w:hAnsi="宋体"/>
          <w:spacing w:val="4"/>
        </w:rPr>
        <w:t>，视为放弃</w:t>
      </w:r>
      <w:r>
        <w:rPr>
          <w:rFonts w:hint="eastAsia" w:hAnsi="宋体"/>
        </w:rPr>
        <w:t>成交资格</w:t>
      </w:r>
      <w:r>
        <w:rPr>
          <w:rFonts w:hint="eastAsia" w:hAnsi="宋体"/>
          <w:spacing w:val="4"/>
        </w:rPr>
        <w:t>，</w:t>
      </w:r>
      <w:r>
        <w:rPr>
          <w:rFonts w:hint="eastAsia" w:hAnsi="宋体"/>
          <w:spacing w:val="2"/>
        </w:rPr>
        <w:t>其保证金不予退还。</w:t>
      </w:r>
    </w:p>
    <w:p>
      <w:pPr>
        <w:adjustRightInd w:val="0"/>
        <w:snapToGrid w:val="0"/>
        <w:spacing w:line="360" w:lineRule="auto"/>
        <w:rPr>
          <w:rFonts w:ascii="宋体"/>
          <w:b/>
          <w:bCs/>
          <w:szCs w:val="21"/>
        </w:rPr>
      </w:pPr>
      <w:r>
        <w:rPr>
          <w:rFonts w:ascii="宋体" w:hAnsi="宋体"/>
          <w:b/>
          <w:bCs/>
          <w:szCs w:val="21"/>
        </w:rPr>
        <w:t>40.</w:t>
      </w:r>
      <w:r>
        <w:rPr>
          <w:rFonts w:hint="eastAsia" w:ascii="宋体" w:hAnsi="宋体"/>
          <w:b/>
          <w:bCs/>
          <w:szCs w:val="21"/>
        </w:rPr>
        <w:t>签订合同</w:t>
      </w:r>
    </w:p>
    <w:p>
      <w:pPr>
        <w:pStyle w:val="22"/>
        <w:adjustRightInd w:val="0"/>
        <w:snapToGrid w:val="0"/>
        <w:spacing w:line="360" w:lineRule="auto"/>
        <w:ind w:firstLine="420" w:firstLineChars="200"/>
        <w:rPr>
          <w:rFonts w:hAnsi="宋体"/>
        </w:rPr>
      </w:pPr>
      <w:r>
        <w:rPr>
          <w:rFonts w:hAnsi="宋体"/>
        </w:rPr>
        <w:t>40.1</w:t>
      </w:r>
      <w:r>
        <w:rPr>
          <w:rFonts w:hint="eastAsia" w:hAnsi="宋体"/>
        </w:rPr>
        <w:t>成交供应商应当在成交通知书发出之日起</w:t>
      </w:r>
      <w:r>
        <w:rPr>
          <w:rFonts w:hAnsi="宋体"/>
        </w:rPr>
        <w:t>30</w:t>
      </w:r>
      <w:r>
        <w:rPr>
          <w:rFonts w:hint="eastAsia" w:hAnsi="宋体"/>
        </w:rPr>
        <w:t>日内与采购人签订政府采购合同。</w:t>
      </w:r>
    </w:p>
    <w:p>
      <w:pPr>
        <w:pStyle w:val="22"/>
        <w:adjustRightInd w:val="0"/>
        <w:snapToGrid w:val="0"/>
        <w:spacing w:line="360" w:lineRule="auto"/>
        <w:ind w:firstLine="420" w:firstLineChars="200"/>
        <w:rPr>
          <w:rFonts w:hAnsi="宋体"/>
        </w:rPr>
      </w:pPr>
      <w:r>
        <w:rPr>
          <w:rFonts w:hAnsi="宋体"/>
        </w:rPr>
        <w:t>40.2</w:t>
      </w:r>
      <w:r>
        <w:rPr>
          <w:rFonts w:hint="eastAsia" w:hAnsi="宋体"/>
        </w:rPr>
        <w:t>磋商文件、成交供应商的响应文件等均为签订政府采购合同的依据。</w:t>
      </w:r>
    </w:p>
    <w:p>
      <w:pPr>
        <w:pStyle w:val="22"/>
        <w:adjustRightInd w:val="0"/>
        <w:snapToGrid w:val="0"/>
        <w:spacing w:line="360" w:lineRule="auto"/>
        <w:ind w:firstLine="420" w:firstLineChars="200"/>
        <w:rPr>
          <w:rFonts w:hAnsi="宋体"/>
        </w:rPr>
      </w:pPr>
      <w:r>
        <w:rPr>
          <w:rFonts w:hAnsi="宋体"/>
        </w:rPr>
        <w:t xml:space="preserve">40.3 </w:t>
      </w:r>
      <w:r>
        <w:rPr>
          <w:rFonts w:hint="eastAsia" w:hAnsi="宋体"/>
        </w:rPr>
        <w:t>成交供应商应当按照合同约定履行义务。成交供应商不得向他人转让成交项目，也不得将成交项目分包后分别向他人转让。</w:t>
      </w:r>
    </w:p>
    <w:p>
      <w:pPr>
        <w:pStyle w:val="22"/>
        <w:adjustRightInd w:val="0"/>
        <w:snapToGrid w:val="0"/>
        <w:spacing w:line="360" w:lineRule="auto"/>
        <w:ind w:firstLine="420" w:firstLineChars="200"/>
        <w:rPr>
          <w:rFonts w:hAnsi="宋体"/>
        </w:rPr>
      </w:pPr>
      <w:r>
        <w:rPr>
          <w:rFonts w:hAnsi="宋体"/>
        </w:rPr>
        <w:t xml:space="preserve">40.4 </w:t>
      </w:r>
      <w:r>
        <w:rPr>
          <w:rFonts w:hint="eastAsia" w:hAnsi="宋体"/>
        </w:rPr>
        <w:t>成交供应商有下列情形之一的，责令限期改正，情节严重的，列入不良行为记录名单，在</w:t>
      </w:r>
      <w:r>
        <w:rPr>
          <w:rFonts w:hAnsi="宋体"/>
        </w:rPr>
        <w:t>1</w:t>
      </w:r>
      <w:r>
        <w:rPr>
          <w:rFonts w:hint="eastAsia" w:hAnsi="宋体"/>
        </w:rPr>
        <w:t>至</w:t>
      </w:r>
      <w:r>
        <w:rPr>
          <w:rFonts w:hAnsi="宋体"/>
        </w:rPr>
        <w:t>3</w:t>
      </w:r>
      <w:r>
        <w:rPr>
          <w:rFonts w:hint="eastAsia" w:hAnsi="宋体"/>
        </w:rPr>
        <w:t>年内禁止参加政府采购活动，并予以通报：</w:t>
      </w:r>
    </w:p>
    <w:p>
      <w:pPr>
        <w:pStyle w:val="22"/>
        <w:adjustRightInd w:val="0"/>
        <w:snapToGrid w:val="0"/>
        <w:spacing w:line="360" w:lineRule="auto"/>
        <w:ind w:firstLine="420" w:firstLineChars="200"/>
        <w:rPr>
          <w:rFonts w:hAnsi="宋体"/>
        </w:rPr>
      </w:pPr>
      <w:r>
        <w:rPr>
          <w:rFonts w:hint="eastAsia" w:hAnsi="宋体"/>
        </w:rPr>
        <w:t>（一）成交后无正当理由不与采购人签订合同的；</w:t>
      </w:r>
    </w:p>
    <w:p>
      <w:pPr>
        <w:pStyle w:val="22"/>
        <w:adjustRightInd w:val="0"/>
        <w:snapToGrid w:val="0"/>
        <w:spacing w:line="360" w:lineRule="auto"/>
        <w:ind w:firstLine="420" w:firstLineChars="200"/>
        <w:rPr>
          <w:rFonts w:hAnsi="宋体"/>
        </w:rPr>
      </w:pPr>
      <w:r>
        <w:rPr>
          <w:rFonts w:hint="eastAsia" w:hAnsi="宋体"/>
        </w:rPr>
        <w:t>（二）未按照采购文件确定的事项签订政府采购合同，或者与采购人另行订立背离合同实质性内容的协议的；</w:t>
      </w:r>
    </w:p>
    <w:p>
      <w:pPr>
        <w:pStyle w:val="22"/>
        <w:adjustRightInd w:val="0"/>
        <w:snapToGrid w:val="0"/>
        <w:spacing w:line="360" w:lineRule="auto"/>
        <w:ind w:firstLine="420" w:firstLineChars="200"/>
        <w:rPr>
          <w:rFonts w:hAnsi="宋体"/>
        </w:rPr>
      </w:pPr>
      <w:r>
        <w:rPr>
          <w:rFonts w:hint="eastAsia" w:hAnsi="宋体"/>
        </w:rPr>
        <w:t>（三）拒绝履行合同义务的；</w:t>
      </w:r>
    </w:p>
    <w:p>
      <w:pPr>
        <w:pStyle w:val="22"/>
        <w:adjustRightInd w:val="0"/>
        <w:snapToGrid w:val="0"/>
        <w:spacing w:line="360" w:lineRule="auto"/>
        <w:ind w:firstLine="420" w:firstLineChars="200"/>
        <w:rPr>
          <w:rFonts w:hAnsi="宋体" w:cs="宋体"/>
          <w:kern w:val="0"/>
        </w:rPr>
      </w:pPr>
      <w:r>
        <w:rPr>
          <w:rFonts w:hint="eastAsia" w:hAnsi="宋体"/>
        </w:rPr>
        <w:t>（四）</w:t>
      </w:r>
      <w:r>
        <w:rPr>
          <w:rFonts w:hint="eastAsia" w:hAnsi="宋体" w:cs="宋体"/>
          <w:kern w:val="0"/>
        </w:rPr>
        <w:t>违反法律、规章、规范性文件规定的。</w:t>
      </w:r>
    </w:p>
    <w:p>
      <w:pPr>
        <w:adjustRightInd w:val="0"/>
        <w:snapToGrid w:val="0"/>
        <w:spacing w:line="360" w:lineRule="auto"/>
        <w:rPr>
          <w:rFonts w:ascii="黑体" w:hAnsi="宋体" w:eastAsia="黑体"/>
          <w:sz w:val="24"/>
        </w:rPr>
      </w:pPr>
      <w:r>
        <w:rPr>
          <w:rFonts w:hint="eastAsia" w:ascii="黑体" w:hAnsi="宋体" w:eastAsia="黑体"/>
          <w:sz w:val="24"/>
        </w:rPr>
        <w:t>七、其他规定</w:t>
      </w:r>
    </w:p>
    <w:p>
      <w:pPr>
        <w:adjustRightInd w:val="0"/>
        <w:snapToGrid w:val="0"/>
        <w:spacing w:line="360" w:lineRule="auto"/>
        <w:jc w:val="left"/>
        <w:rPr>
          <w:rFonts w:ascii="宋体"/>
          <w:b/>
          <w:szCs w:val="21"/>
        </w:rPr>
      </w:pPr>
      <w:r>
        <w:rPr>
          <w:rFonts w:ascii="宋体" w:hAnsi="宋体"/>
          <w:b/>
          <w:szCs w:val="21"/>
        </w:rPr>
        <w:t>41.1</w:t>
      </w:r>
      <w:r>
        <w:rPr>
          <w:rFonts w:hint="eastAsia" w:ascii="宋体" w:hAnsi="宋体"/>
          <w:b/>
          <w:szCs w:val="21"/>
        </w:rPr>
        <w:t>采购代理服务费</w:t>
      </w:r>
    </w:p>
    <w:p>
      <w:pPr>
        <w:tabs>
          <w:tab w:val="left" w:pos="420"/>
          <w:tab w:val="left" w:pos="7560"/>
          <w:tab w:val="left" w:pos="7740"/>
          <w:tab w:val="left" w:pos="7920"/>
        </w:tabs>
        <w:adjustRightInd w:val="0"/>
        <w:snapToGrid w:val="0"/>
        <w:spacing w:line="360" w:lineRule="auto"/>
        <w:ind w:firstLine="420" w:firstLineChars="200"/>
        <w:rPr>
          <w:rFonts w:ascii="宋体"/>
          <w:szCs w:val="21"/>
        </w:rPr>
      </w:pPr>
      <w:r>
        <w:rPr>
          <w:rFonts w:ascii="宋体" w:hAnsi="宋体"/>
          <w:szCs w:val="21"/>
        </w:rPr>
        <w:t>41.1</w:t>
      </w:r>
      <w:r>
        <w:rPr>
          <w:rFonts w:hint="eastAsia" w:ascii="宋体" w:hAnsi="宋体"/>
          <w:szCs w:val="21"/>
        </w:rPr>
        <w:t>采购代理机构应按</w:t>
      </w:r>
      <w:r>
        <w:rPr>
          <w:rFonts w:hint="eastAsia" w:ascii="宋体" w:hAnsi="宋体"/>
          <w:b/>
          <w:szCs w:val="21"/>
        </w:rPr>
        <w:t>磋商须知前附表</w:t>
      </w:r>
      <w:r>
        <w:rPr>
          <w:rFonts w:hint="eastAsia" w:ascii="宋体" w:hAnsi="宋体"/>
          <w:szCs w:val="21"/>
        </w:rPr>
        <w:t>规定收取采购代理服务费。</w:t>
      </w:r>
    </w:p>
    <w:p>
      <w:pPr>
        <w:tabs>
          <w:tab w:val="left" w:pos="420"/>
          <w:tab w:val="left" w:pos="7560"/>
          <w:tab w:val="left" w:pos="7740"/>
          <w:tab w:val="left" w:pos="7920"/>
        </w:tabs>
        <w:adjustRightInd w:val="0"/>
        <w:snapToGrid w:val="0"/>
        <w:spacing w:line="360" w:lineRule="auto"/>
        <w:ind w:firstLine="420" w:firstLineChars="200"/>
        <w:rPr>
          <w:rFonts w:ascii="宋体"/>
          <w:szCs w:val="21"/>
        </w:rPr>
      </w:pPr>
      <w:r>
        <w:rPr>
          <w:rFonts w:ascii="宋体" w:hAnsi="宋体"/>
          <w:szCs w:val="21"/>
        </w:rPr>
        <w:t>41.2</w:t>
      </w:r>
      <w:r>
        <w:rPr>
          <w:rFonts w:hint="eastAsia" w:ascii="宋体" w:hAnsi="宋体"/>
          <w:szCs w:val="21"/>
        </w:rPr>
        <w:t>集中采购机构不得收取采购代理服务费。</w:t>
      </w:r>
    </w:p>
    <w:p>
      <w:pPr>
        <w:tabs>
          <w:tab w:val="left" w:pos="420"/>
          <w:tab w:val="left" w:pos="7560"/>
          <w:tab w:val="left" w:pos="7740"/>
          <w:tab w:val="left" w:pos="7920"/>
        </w:tabs>
        <w:adjustRightInd w:val="0"/>
        <w:snapToGrid w:val="0"/>
        <w:spacing w:line="360" w:lineRule="auto"/>
        <w:rPr>
          <w:rFonts w:hAnsi="宋体"/>
          <w:b/>
        </w:rPr>
      </w:pPr>
      <w:r>
        <w:rPr>
          <w:rFonts w:ascii="宋体" w:hAnsi="宋体"/>
          <w:b/>
          <w:szCs w:val="21"/>
        </w:rPr>
        <w:t>42.</w:t>
      </w:r>
      <w:r>
        <w:rPr>
          <w:rFonts w:hAnsi="宋体"/>
          <w:b/>
        </w:rPr>
        <w:t xml:space="preserve"> </w:t>
      </w:r>
      <w:r>
        <w:rPr>
          <w:rFonts w:hint="eastAsia" w:hAnsi="宋体"/>
          <w:b/>
        </w:rPr>
        <w:t>其他规定</w:t>
      </w:r>
    </w:p>
    <w:p>
      <w:pPr>
        <w:tabs>
          <w:tab w:val="left" w:pos="420"/>
          <w:tab w:val="left" w:pos="7560"/>
          <w:tab w:val="left" w:pos="7740"/>
          <w:tab w:val="left" w:pos="7920"/>
        </w:tabs>
        <w:adjustRightInd w:val="0"/>
        <w:snapToGrid w:val="0"/>
        <w:spacing w:line="360" w:lineRule="auto"/>
        <w:ind w:firstLine="420" w:firstLineChars="200"/>
        <w:rPr>
          <w:rFonts w:ascii="宋体"/>
          <w:szCs w:val="21"/>
        </w:rPr>
      </w:pPr>
      <w:r>
        <w:rPr>
          <w:rFonts w:ascii="宋体" w:hAnsi="宋体"/>
        </w:rPr>
        <w:t>42.1</w:t>
      </w:r>
      <w:r>
        <w:rPr>
          <w:rFonts w:hint="eastAsia" w:ascii="宋体" w:hAnsi="宋体"/>
          <w:szCs w:val="21"/>
        </w:rPr>
        <w:t>磋商文件</w:t>
      </w:r>
      <w:r>
        <w:rPr>
          <w:rFonts w:hint="eastAsia" w:hAnsi="宋体"/>
        </w:rPr>
        <w:t>的其他规定</w:t>
      </w:r>
      <w:r>
        <w:rPr>
          <w:rFonts w:hint="eastAsia" w:ascii="宋体" w:hAnsi="宋体"/>
          <w:szCs w:val="21"/>
        </w:rPr>
        <w:t>见</w:t>
      </w:r>
      <w:r>
        <w:rPr>
          <w:rFonts w:hint="eastAsia" w:ascii="宋体" w:hAnsi="宋体"/>
          <w:b/>
          <w:szCs w:val="21"/>
        </w:rPr>
        <w:t>磋商须知前附表</w:t>
      </w:r>
      <w:r>
        <w:rPr>
          <w:rFonts w:hint="eastAsia" w:ascii="宋体" w:hAnsi="宋体"/>
          <w:szCs w:val="21"/>
        </w:rPr>
        <w:t>。</w:t>
      </w:r>
    </w:p>
    <w:p>
      <w:pPr>
        <w:tabs>
          <w:tab w:val="left" w:pos="420"/>
          <w:tab w:val="left" w:pos="7560"/>
          <w:tab w:val="left" w:pos="7740"/>
          <w:tab w:val="left" w:pos="7920"/>
        </w:tabs>
        <w:adjustRightInd w:val="0"/>
        <w:snapToGrid w:val="0"/>
        <w:spacing w:line="360" w:lineRule="auto"/>
        <w:ind w:firstLine="420" w:firstLineChars="200"/>
        <w:rPr>
          <w:rFonts w:ascii="宋体"/>
          <w:szCs w:val="21"/>
        </w:rPr>
      </w:pPr>
      <w:r>
        <w:rPr>
          <w:rFonts w:ascii="宋体" w:hAnsi="宋体"/>
          <w:szCs w:val="21"/>
        </w:rPr>
        <w:t>1</w:t>
      </w:r>
      <w:r>
        <w:rPr>
          <w:rFonts w:hint="eastAsia" w:ascii="宋体" w:hAnsi="宋体"/>
          <w:szCs w:val="21"/>
        </w:rPr>
        <w:t>、对列入失信被执行人、重大税收违法案件当事人名单、政府采购严重违法失信行为记录名单及其他不符合《中华人民共和国政府采购法》第二十二条规定条件的供应商，将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tabs>
          <w:tab w:val="left" w:pos="420"/>
          <w:tab w:val="left" w:pos="7560"/>
          <w:tab w:val="left" w:pos="7740"/>
          <w:tab w:val="left" w:pos="7920"/>
        </w:tabs>
        <w:adjustRightInd w:val="0"/>
        <w:snapToGrid w:val="0"/>
        <w:spacing w:line="360" w:lineRule="auto"/>
        <w:ind w:firstLine="420" w:firstLineChars="200"/>
        <w:rPr>
          <w:rFonts w:ascii="宋体"/>
          <w:szCs w:val="21"/>
        </w:rPr>
      </w:pPr>
      <w:r>
        <w:rPr>
          <w:rFonts w:ascii="宋体" w:hAnsi="宋体"/>
          <w:szCs w:val="21"/>
        </w:rPr>
        <w:t>2</w:t>
      </w:r>
      <w:r>
        <w:rPr>
          <w:rFonts w:hint="eastAsia" w:ascii="宋体" w:hAnsi="宋体"/>
          <w:szCs w:val="21"/>
        </w:rPr>
        <w:t>、信用信息查询的查询渠道：“信用中国”网站（</w:t>
      </w:r>
      <w:r>
        <w:rPr>
          <w:rFonts w:ascii="宋体" w:hAnsi="宋体"/>
          <w:szCs w:val="21"/>
        </w:rPr>
        <w:t>www.creditchina.gov.cn</w:t>
      </w:r>
      <w:r>
        <w:rPr>
          <w:rFonts w:hint="eastAsia" w:ascii="宋体" w:hAnsi="宋体"/>
          <w:szCs w:val="21"/>
        </w:rPr>
        <w:t>）、中国政府采购网（</w:t>
      </w:r>
      <w:r>
        <w:rPr>
          <w:rFonts w:ascii="宋体" w:hAnsi="宋体"/>
          <w:szCs w:val="21"/>
        </w:rPr>
        <w:t>www.ccgp.gov.cn</w:t>
      </w:r>
      <w:r>
        <w:rPr>
          <w:rFonts w:hint="eastAsia" w:ascii="宋体" w:hAnsi="宋体"/>
          <w:szCs w:val="21"/>
        </w:rPr>
        <w:t>）、湖南信用网（</w:t>
      </w:r>
      <w:r>
        <w:rPr>
          <w:rFonts w:ascii="宋体" w:hAnsi="宋体"/>
          <w:szCs w:val="21"/>
        </w:rPr>
        <w:t>www.hncredit.gov.cn</w:t>
      </w:r>
      <w:r>
        <w:rPr>
          <w:rFonts w:hint="eastAsia" w:ascii="宋体" w:hAnsi="宋体"/>
          <w:szCs w:val="21"/>
        </w:rPr>
        <w:t>）和湖南省政府采购网（</w:t>
      </w:r>
      <w:r>
        <w:rPr>
          <w:rFonts w:ascii="宋体" w:hAnsi="宋体"/>
          <w:szCs w:val="21"/>
        </w:rPr>
        <w:t>www.ccgp-hunan.gov.cn</w:t>
      </w:r>
      <w:r>
        <w:rPr>
          <w:rFonts w:hint="eastAsia" w:ascii="宋体" w:hAnsi="宋体"/>
          <w:szCs w:val="21"/>
        </w:rPr>
        <w:t>）。</w:t>
      </w:r>
    </w:p>
    <w:p>
      <w:pPr>
        <w:tabs>
          <w:tab w:val="left" w:pos="420"/>
          <w:tab w:val="left" w:pos="7560"/>
          <w:tab w:val="left" w:pos="7740"/>
          <w:tab w:val="left" w:pos="7920"/>
        </w:tabs>
        <w:adjustRightInd w:val="0"/>
        <w:snapToGrid w:val="0"/>
        <w:spacing w:line="360" w:lineRule="auto"/>
        <w:ind w:firstLine="420" w:firstLineChars="200"/>
        <w:rPr>
          <w:rFonts w:ascii="宋体"/>
          <w:szCs w:val="21"/>
        </w:rPr>
      </w:pPr>
      <w:r>
        <w:rPr>
          <w:rFonts w:ascii="宋体" w:hAnsi="宋体"/>
          <w:szCs w:val="21"/>
        </w:rPr>
        <w:t>3</w:t>
      </w:r>
      <w:r>
        <w:rPr>
          <w:rFonts w:hint="eastAsia" w:ascii="宋体" w:hAnsi="宋体"/>
          <w:szCs w:val="21"/>
        </w:rPr>
        <w:t>、信用信息查询的截止时点：至本项目投标截止时间止（或至本项目响应文件提交截止时间止）。</w:t>
      </w:r>
    </w:p>
    <w:p>
      <w:pPr>
        <w:tabs>
          <w:tab w:val="left" w:pos="420"/>
          <w:tab w:val="left" w:pos="7560"/>
          <w:tab w:val="left" w:pos="7740"/>
          <w:tab w:val="left" w:pos="7920"/>
        </w:tabs>
        <w:adjustRightInd w:val="0"/>
        <w:snapToGrid w:val="0"/>
        <w:spacing w:line="360" w:lineRule="auto"/>
        <w:ind w:firstLine="420" w:firstLineChars="200"/>
        <w:rPr>
          <w:rFonts w:ascii="宋体"/>
          <w:szCs w:val="21"/>
        </w:rPr>
      </w:pPr>
      <w:r>
        <w:rPr>
          <w:rFonts w:ascii="宋体" w:hAnsi="宋体"/>
          <w:szCs w:val="21"/>
        </w:rPr>
        <w:t>4</w:t>
      </w:r>
      <w:r>
        <w:rPr>
          <w:rFonts w:hint="eastAsia" w:ascii="宋体" w:hAnsi="宋体"/>
          <w:szCs w:val="21"/>
        </w:rPr>
        <w:t>、信用信息查询记录证据留存的具体方式：查询记录的网页打印件。</w:t>
      </w:r>
    </w:p>
    <w:p>
      <w:pPr>
        <w:tabs>
          <w:tab w:val="left" w:pos="420"/>
          <w:tab w:val="left" w:pos="7560"/>
          <w:tab w:val="left" w:pos="7740"/>
          <w:tab w:val="left" w:pos="7920"/>
        </w:tabs>
        <w:adjustRightInd w:val="0"/>
        <w:snapToGrid w:val="0"/>
        <w:spacing w:line="360" w:lineRule="auto"/>
        <w:ind w:firstLine="420" w:firstLineChars="200"/>
        <w:rPr>
          <w:rFonts w:ascii="宋体"/>
          <w:szCs w:val="21"/>
        </w:rPr>
      </w:pPr>
      <w:r>
        <w:rPr>
          <w:rFonts w:ascii="宋体" w:hAnsi="宋体"/>
          <w:szCs w:val="21"/>
        </w:rPr>
        <w:t>5</w:t>
      </w:r>
      <w:r>
        <w:rPr>
          <w:rFonts w:hint="eastAsia" w:ascii="宋体" w:hAnsi="宋体"/>
          <w:szCs w:val="21"/>
        </w:rPr>
        <w:t>、信用信息的使用规则：对列入失信被执行人、重大税收违法案件当事人名单、政府采购严重违法失信行为记录名单及其他不符合《中华人民共和国政府采购法》第二十二条规定条件的供应商，将拒绝其参与政府采购活动。</w:t>
      </w:r>
    </w:p>
    <w:p>
      <w:pPr>
        <w:tabs>
          <w:tab w:val="left" w:pos="420"/>
          <w:tab w:val="left" w:pos="7560"/>
          <w:tab w:val="left" w:pos="7740"/>
          <w:tab w:val="left" w:pos="7920"/>
        </w:tabs>
        <w:adjustRightInd w:val="0"/>
        <w:snapToGrid w:val="0"/>
        <w:spacing w:line="360" w:lineRule="auto"/>
        <w:ind w:firstLine="420" w:firstLineChars="200"/>
        <w:rPr>
          <w:rFonts w:ascii="宋体"/>
          <w:szCs w:val="21"/>
        </w:rPr>
      </w:pPr>
      <w:r>
        <w:rPr>
          <w:rFonts w:ascii="宋体" w:hAnsi="宋体"/>
          <w:szCs w:val="21"/>
        </w:rPr>
        <w:t>6</w:t>
      </w:r>
      <w:r>
        <w:rPr>
          <w:rFonts w:hint="eastAsia" w:ascii="宋体" w:hAnsi="宋体"/>
          <w:szCs w:val="21"/>
        </w:rPr>
        <w:t>、供应商应保持公开、公平的原则进行投标，如磋商小组认为供应商提交的报价有恶意中标的嫌疑，磋商小组有权让供应商提交成本价的组成，如在规定时间内供应商不能提交成本价的组成或提交的成本价明显低于市场平均值，磋商小组有权认为供应商属于恶性竞争，有权认定其为无效响应。</w:t>
      </w:r>
    </w:p>
    <w:p>
      <w:pPr>
        <w:adjustRightInd w:val="0"/>
        <w:snapToGrid w:val="0"/>
        <w:spacing w:before="163" w:beforeLines="50" w:line="360" w:lineRule="auto"/>
        <w:ind w:left="420" w:leftChars="200"/>
        <w:jc w:val="center"/>
        <w:rPr>
          <w:rFonts w:ascii="黑体" w:hAnsi="华文中宋" w:eastAsia="黑体"/>
          <w:b/>
          <w:bCs/>
          <w:sz w:val="32"/>
          <w:szCs w:val="32"/>
        </w:rPr>
      </w:pPr>
      <w:r>
        <w:rPr>
          <w:rFonts w:ascii="黑体" w:eastAsia="黑体"/>
          <w:b/>
          <w:sz w:val="32"/>
          <w:szCs w:val="32"/>
        </w:rPr>
        <w:br w:type="page"/>
      </w:r>
      <w:r>
        <w:rPr>
          <w:rFonts w:hint="eastAsia" w:ascii="黑体" w:eastAsia="黑体"/>
          <w:b/>
          <w:sz w:val="32"/>
          <w:szCs w:val="32"/>
        </w:rPr>
        <w:t>第三章</w:t>
      </w:r>
      <w:r>
        <w:rPr>
          <w:rFonts w:ascii="黑体" w:eastAsia="黑体"/>
          <w:b/>
          <w:sz w:val="32"/>
          <w:szCs w:val="32"/>
        </w:rPr>
        <w:t xml:space="preserve">  </w:t>
      </w:r>
      <w:r>
        <w:rPr>
          <w:rFonts w:hint="eastAsia" w:ascii="黑体" w:hAnsi="华文中宋" w:eastAsia="黑体"/>
          <w:b/>
          <w:bCs/>
          <w:sz w:val="32"/>
          <w:szCs w:val="32"/>
        </w:rPr>
        <w:t>政府采购合同格式</w:t>
      </w:r>
    </w:p>
    <w:p>
      <w:pPr>
        <w:jc w:val="center"/>
        <w:rPr>
          <w:rFonts w:ascii="宋体"/>
          <w:szCs w:val="21"/>
        </w:rPr>
      </w:pPr>
    </w:p>
    <w:p>
      <w:pPr>
        <w:ind w:firstLine="4200" w:firstLineChars="2000"/>
        <w:jc w:val="left"/>
        <w:rPr>
          <w:rFonts w:ascii="黑体" w:eastAsia="黑体"/>
          <w:b/>
          <w:szCs w:val="21"/>
        </w:rPr>
      </w:pPr>
      <w:r>
        <w:rPr>
          <w:rFonts w:ascii="宋体" w:hAnsi="宋体"/>
          <w:szCs w:val="21"/>
        </w:rPr>
        <w:t xml:space="preserve">            </w:t>
      </w:r>
      <w:r>
        <w:rPr>
          <w:rFonts w:hint="eastAsia" w:ascii="宋体" w:hAnsi="宋体"/>
          <w:szCs w:val="21"/>
        </w:rPr>
        <w:t>采购合同编号：</w:t>
      </w:r>
      <w:r>
        <w:rPr>
          <w:rFonts w:ascii="宋体" w:hAnsi="宋体"/>
          <w:szCs w:val="21"/>
          <w:u w:val="single"/>
        </w:rPr>
        <w:t xml:space="preserve">                 </w:t>
      </w:r>
    </w:p>
    <w:p>
      <w:pPr>
        <w:adjustRightInd w:val="0"/>
        <w:snapToGrid w:val="0"/>
        <w:spacing w:line="360" w:lineRule="auto"/>
        <w:rPr>
          <w:rFonts w:ascii="宋体"/>
          <w:sz w:val="24"/>
        </w:rPr>
      </w:pPr>
    </w:p>
    <w:p>
      <w:pPr>
        <w:adjustRightInd w:val="0"/>
        <w:snapToGrid w:val="0"/>
        <w:spacing w:line="360" w:lineRule="auto"/>
        <w:rPr>
          <w:rFonts w:ascii="宋体"/>
          <w:sz w:val="24"/>
        </w:rPr>
      </w:pPr>
      <w:r>
        <w:rPr>
          <w:rFonts w:hint="eastAsia" w:ascii="宋体" w:hAnsi="宋体"/>
          <w:sz w:val="24"/>
        </w:rPr>
        <w:t>采购人（全称）：</w:t>
      </w:r>
      <w:r>
        <w:rPr>
          <w:rFonts w:ascii="宋体" w:hAnsi="宋体"/>
          <w:sz w:val="24"/>
          <w:u w:val="single"/>
        </w:rPr>
        <w:t xml:space="preserve">                             </w:t>
      </w:r>
      <w:r>
        <w:rPr>
          <w:rFonts w:hint="eastAsia" w:ascii="宋体" w:hAnsi="宋体"/>
          <w:sz w:val="24"/>
        </w:rPr>
        <w:t>（甲方）</w:t>
      </w:r>
    </w:p>
    <w:p>
      <w:pPr>
        <w:adjustRightInd w:val="0"/>
        <w:snapToGrid w:val="0"/>
        <w:spacing w:line="360" w:lineRule="auto"/>
        <w:rPr>
          <w:rFonts w:ascii="宋体"/>
          <w:sz w:val="24"/>
        </w:rPr>
      </w:pPr>
      <w:r>
        <w:rPr>
          <w:rFonts w:hint="eastAsia" w:ascii="宋体" w:hAnsi="宋体"/>
          <w:sz w:val="24"/>
        </w:rPr>
        <w:t>供应商（全称）：</w:t>
      </w:r>
      <w:r>
        <w:rPr>
          <w:rFonts w:ascii="宋体" w:hAnsi="宋体"/>
          <w:sz w:val="24"/>
          <w:u w:val="single"/>
        </w:rPr>
        <w:t xml:space="preserve">                             </w:t>
      </w:r>
      <w:r>
        <w:rPr>
          <w:rFonts w:hint="eastAsia" w:ascii="宋体" w:hAnsi="宋体"/>
          <w:sz w:val="24"/>
        </w:rPr>
        <w:t>（乙方）</w:t>
      </w:r>
    </w:p>
    <w:p>
      <w:pPr>
        <w:pStyle w:val="18"/>
        <w:adjustRightInd w:val="0"/>
        <w:snapToGrid w:val="0"/>
        <w:spacing w:after="0" w:line="360" w:lineRule="auto"/>
        <w:ind w:left="0" w:leftChars="0" w:firstLine="480" w:firstLineChars="200"/>
        <w:rPr>
          <w:rFonts w:ascii="宋体"/>
          <w:sz w:val="24"/>
        </w:rPr>
      </w:pPr>
      <w:r>
        <w:rPr>
          <w:rFonts w:hint="eastAsia" w:ascii="宋体" w:hAnsi="宋体"/>
          <w:sz w:val="24"/>
        </w:rPr>
        <w:t>为了保护甲、乙双方合法权益，根据《中华人民共和国合同法》、《中华人民共和国政府采购法》及其他有关法律、法规、规章，双方签订本合同协议书。</w:t>
      </w:r>
    </w:p>
    <w:p>
      <w:pPr>
        <w:adjustRightInd w:val="0"/>
        <w:snapToGrid w:val="0"/>
        <w:spacing w:line="360" w:lineRule="auto"/>
        <w:ind w:firstLine="482" w:firstLineChars="200"/>
        <w:rPr>
          <w:rFonts w:ascii="宋体"/>
          <w:b/>
          <w:sz w:val="24"/>
        </w:rPr>
      </w:pPr>
      <w:r>
        <w:rPr>
          <w:rFonts w:ascii="宋体" w:hAnsi="宋体"/>
          <w:b/>
          <w:sz w:val="24"/>
        </w:rPr>
        <w:t>1.</w:t>
      </w:r>
      <w:r>
        <w:rPr>
          <w:rFonts w:hint="eastAsia" w:ascii="宋体" w:hAnsi="宋体"/>
          <w:b/>
          <w:sz w:val="24"/>
        </w:rPr>
        <w:t>项目信息</w:t>
      </w:r>
    </w:p>
    <w:p>
      <w:pPr>
        <w:pStyle w:val="18"/>
        <w:adjustRightInd w:val="0"/>
        <w:snapToGrid w:val="0"/>
        <w:spacing w:after="0" w:line="360" w:lineRule="auto"/>
        <w:rPr>
          <w:rFonts w:ascii="宋体"/>
          <w:sz w:val="24"/>
        </w:rPr>
      </w:pPr>
      <w:r>
        <w:rPr>
          <w:rFonts w:hint="eastAsia" w:ascii="宋体" w:hAnsi="宋体"/>
          <w:sz w:val="24"/>
        </w:rPr>
        <w:t>（</w:t>
      </w:r>
      <w:r>
        <w:rPr>
          <w:rFonts w:ascii="宋体" w:hAnsi="宋体"/>
          <w:sz w:val="24"/>
        </w:rPr>
        <w:t>1</w:t>
      </w:r>
      <w:r>
        <w:rPr>
          <w:rFonts w:hint="eastAsia" w:ascii="宋体" w:hAnsi="宋体"/>
          <w:sz w:val="24"/>
        </w:rPr>
        <w:t>）采购项目名称：</w:t>
      </w:r>
      <w:r>
        <w:rPr>
          <w:rFonts w:ascii="宋体" w:hAnsi="宋体"/>
          <w:sz w:val="24"/>
          <w:u w:val="single"/>
        </w:rPr>
        <w:t xml:space="preserve">                          </w:t>
      </w:r>
    </w:p>
    <w:p>
      <w:pPr>
        <w:pStyle w:val="18"/>
        <w:adjustRightInd w:val="0"/>
        <w:snapToGrid w:val="0"/>
        <w:spacing w:after="0" w:line="360" w:lineRule="auto"/>
        <w:rPr>
          <w:rFonts w:ascii="宋体"/>
          <w:sz w:val="24"/>
        </w:rPr>
      </w:pPr>
      <w:r>
        <w:rPr>
          <w:rFonts w:hint="eastAsia" w:ascii="宋体" w:hAnsi="宋体"/>
          <w:sz w:val="24"/>
        </w:rPr>
        <w:t>（</w:t>
      </w:r>
      <w:r>
        <w:rPr>
          <w:rFonts w:ascii="宋体" w:hAnsi="宋体"/>
          <w:sz w:val="24"/>
        </w:rPr>
        <w:t>2</w:t>
      </w:r>
      <w:r>
        <w:rPr>
          <w:rFonts w:hint="eastAsia" w:ascii="宋体" w:hAnsi="宋体"/>
          <w:sz w:val="24"/>
        </w:rPr>
        <w:t>）采购计划编号：</w:t>
      </w:r>
      <w:r>
        <w:rPr>
          <w:rFonts w:ascii="宋体" w:hAnsi="宋体"/>
          <w:sz w:val="24"/>
          <w:u w:val="single"/>
        </w:rPr>
        <w:t xml:space="preserve">                          </w:t>
      </w:r>
      <w:r>
        <w:rPr>
          <w:rFonts w:ascii="宋体" w:hAnsi="宋体"/>
          <w:sz w:val="24"/>
        </w:rPr>
        <w:t xml:space="preserve"> </w:t>
      </w:r>
    </w:p>
    <w:p>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）项目内容：</w:t>
      </w:r>
      <w:r>
        <w:rPr>
          <w:rFonts w:ascii="宋体" w:hAnsi="宋体"/>
          <w:sz w:val="24"/>
          <w:u w:val="single"/>
        </w:rPr>
        <w:t xml:space="preserve">                             </w:t>
      </w:r>
    </w:p>
    <w:p>
      <w:pPr>
        <w:adjustRightInd w:val="0"/>
        <w:snapToGrid w:val="0"/>
        <w:spacing w:line="360" w:lineRule="auto"/>
        <w:ind w:firstLine="472" w:firstLineChars="196"/>
        <w:rPr>
          <w:rFonts w:ascii="宋体"/>
          <w:b/>
          <w:sz w:val="24"/>
        </w:rPr>
      </w:pPr>
      <w:r>
        <w:rPr>
          <w:rFonts w:ascii="宋体" w:hAnsi="宋体"/>
          <w:b/>
          <w:sz w:val="24"/>
        </w:rPr>
        <w:t>2.</w:t>
      </w:r>
      <w:r>
        <w:rPr>
          <w:rFonts w:hint="eastAsia" w:ascii="宋体" w:hAnsi="宋体"/>
          <w:b/>
          <w:sz w:val="24"/>
        </w:rPr>
        <w:t>合同金额</w:t>
      </w:r>
    </w:p>
    <w:p>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）合同金额小写：</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ind w:firstLine="1440" w:firstLineChars="600"/>
        <w:rPr>
          <w:rFonts w:ascii="宋体"/>
          <w:b/>
          <w:sz w:val="24"/>
        </w:rPr>
      </w:pPr>
      <w:r>
        <w:rPr>
          <w:rFonts w:ascii="宋体" w:hAnsi="宋体"/>
          <w:sz w:val="24"/>
        </w:rPr>
        <w:t xml:space="preserve">     </w:t>
      </w:r>
      <w:r>
        <w:rPr>
          <w:rFonts w:hint="eastAsia" w:ascii="宋体" w:hAnsi="宋体"/>
          <w:sz w:val="24"/>
        </w:rPr>
        <w:t>大写：</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）具体标的见附件。</w:t>
      </w:r>
    </w:p>
    <w:p>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）合同价格形式：</w:t>
      </w:r>
      <w:r>
        <w:rPr>
          <w:rFonts w:ascii="宋体" w:hAnsi="宋体"/>
          <w:sz w:val="24"/>
          <w:u w:val="single"/>
        </w:rPr>
        <w:t xml:space="preserve"> </w:t>
      </w:r>
      <w:r>
        <w:rPr>
          <w:rFonts w:hint="eastAsia" w:ascii="宋体" w:hAnsi="宋体"/>
          <w:sz w:val="24"/>
          <w:u w:val="single"/>
        </w:rPr>
        <w:t>固定总价合同</w:t>
      </w:r>
      <w:r>
        <w:rPr>
          <w:rFonts w:ascii="宋体" w:hAnsi="宋体"/>
          <w:sz w:val="24"/>
          <w:u w:val="single"/>
        </w:rPr>
        <w:t xml:space="preserve">     </w:t>
      </w:r>
      <w:r>
        <w:rPr>
          <w:rFonts w:ascii="宋体" w:hAnsi="宋体"/>
          <w:sz w:val="24"/>
        </w:rPr>
        <w:t xml:space="preserve"> </w:t>
      </w:r>
      <w:r>
        <w:rPr>
          <w:rFonts w:hint="eastAsia" w:ascii="宋体" w:hAnsi="宋体"/>
          <w:sz w:val="24"/>
        </w:rPr>
        <w:t>。</w:t>
      </w:r>
    </w:p>
    <w:p>
      <w:pPr>
        <w:adjustRightInd w:val="0"/>
        <w:snapToGrid w:val="0"/>
        <w:spacing w:line="360" w:lineRule="auto"/>
        <w:ind w:firstLine="482" w:firstLineChars="200"/>
        <w:rPr>
          <w:rFonts w:ascii="宋体"/>
          <w:sz w:val="24"/>
          <w:u w:val="single"/>
        </w:rPr>
      </w:pPr>
      <w:r>
        <w:rPr>
          <w:rFonts w:ascii="宋体" w:hAnsi="宋体"/>
          <w:b/>
          <w:sz w:val="24"/>
        </w:rPr>
        <w:t>3.</w:t>
      </w:r>
      <w:r>
        <w:rPr>
          <w:rFonts w:hint="eastAsia" w:ascii="宋体" w:hAnsi="宋体"/>
          <w:b/>
          <w:sz w:val="24"/>
        </w:rPr>
        <w:t>履行合同的时间、地点及方式</w:t>
      </w:r>
      <w:r>
        <w:rPr>
          <w:rFonts w:ascii="宋体" w:hAnsi="宋体"/>
          <w:sz w:val="24"/>
          <w:u w:val="single"/>
        </w:rPr>
        <w:t xml:space="preserve"> </w:t>
      </w:r>
    </w:p>
    <w:p>
      <w:pPr>
        <w:adjustRightInd w:val="0"/>
        <w:snapToGrid w:val="0"/>
        <w:spacing w:line="360" w:lineRule="auto"/>
        <w:ind w:firstLine="720" w:firstLineChars="300"/>
        <w:rPr>
          <w:rFonts w:ascii="宋体"/>
          <w:sz w:val="24"/>
        </w:rPr>
      </w:pPr>
      <w:r>
        <w:rPr>
          <w:rFonts w:hint="eastAsia" w:ascii="宋体" w:hAnsi="宋体"/>
          <w:sz w:val="24"/>
        </w:rPr>
        <w:t>起始日期：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日，完成日期：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adjustRightInd w:val="0"/>
        <w:snapToGrid w:val="0"/>
        <w:spacing w:line="360" w:lineRule="auto"/>
        <w:ind w:firstLine="720" w:firstLineChars="300"/>
        <w:rPr>
          <w:rFonts w:ascii="宋体"/>
          <w:sz w:val="24"/>
        </w:rPr>
      </w:pPr>
      <w:r>
        <w:rPr>
          <w:rFonts w:hint="eastAsia" w:ascii="宋体" w:hAnsi="宋体"/>
          <w:sz w:val="24"/>
        </w:rPr>
        <w:t>总日历天数：</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天。</w:t>
      </w:r>
    </w:p>
    <w:p>
      <w:pPr>
        <w:adjustRightInd w:val="0"/>
        <w:snapToGrid w:val="0"/>
        <w:spacing w:line="360" w:lineRule="auto"/>
        <w:ind w:firstLine="720" w:firstLineChars="300"/>
        <w:rPr>
          <w:rFonts w:ascii="宋体"/>
          <w:sz w:val="24"/>
          <w:u w:val="single"/>
        </w:rPr>
      </w:pPr>
      <w:r>
        <w:rPr>
          <w:rFonts w:hint="eastAsia" w:ascii="宋体" w:hAnsi="宋体"/>
          <w:sz w:val="24"/>
        </w:rPr>
        <w:t>地点</w:t>
      </w:r>
      <w:r>
        <w:rPr>
          <w:rFonts w:hint="eastAsia" w:ascii="宋体" w:hAnsi="宋体"/>
          <w:b/>
          <w:sz w:val="24"/>
        </w:rPr>
        <w:t>：</w:t>
      </w:r>
      <w:r>
        <w:rPr>
          <w:rFonts w:ascii="宋体" w:hAnsi="宋体"/>
          <w:sz w:val="24"/>
          <w:u w:val="single"/>
        </w:rPr>
        <w:t xml:space="preserve">     </w:t>
      </w:r>
      <w:r>
        <w:rPr>
          <w:rFonts w:hint="eastAsia" w:ascii="宋体" w:hAnsi="宋体"/>
          <w:sz w:val="24"/>
          <w:u w:val="single"/>
        </w:rPr>
        <w:t xml:space="preserve">娄底市中心医院    </w:t>
      </w:r>
      <w:r>
        <w:rPr>
          <w:rFonts w:ascii="宋体" w:hAnsi="宋体"/>
          <w:sz w:val="24"/>
          <w:u w:val="single"/>
        </w:rPr>
        <w:t xml:space="preserve">          </w:t>
      </w:r>
    </w:p>
    <w:p>
      <w:pPr>
        <w:adjustRightInd w:val="0"/>
        <w:snapToGrid w:val="0"/>
        <w:spacing w:line="360" w:lineRule="auto"/>
        <w:ind w:firstLine="720" w:firstLineChars="300"/>
        <w:rPr>
          <w:rFonts w:ascii="宋体"/>
          <w:sz w:val="24"/>
        </w:rPr>
      </w:pPr>
      <w:r>
        <w:rPr>
          <w:rFonts w:hint="eastAsia" w:ascii="宋体" w:hAnsi="宋体"/>
          <w:sz w:val="24"/>
        </w:rPr>
        <w:t>方式：</w:t>
      </w:r>
      <w:r>
        <w:rPr>
          <w:rFonts w:ascii="宋体" w:hAnsi="宋体"/>
          <w:sz w:val="24"/>
          <w:u w:val="single"/>
        </w:rPr>
        <w:t xml:space="preserve">                             </w:t>
      </w:r>
    </w:p>
    <w:p>
      <w:pPr>
        <w:adjustRightInd w:val="0"/>
        <w:snapToGrid w:val="0"/>
        <w:spacing w:line="360" w:lineRule="auto"/>
        <w:ind w:firstLine="482" w:firstLineChars="200"/>
        <w:rPr>
          <w:rFonts w:ascii="宋体"/>
          <w:b/>
          <w:sz w:val="24"/>
        </w:rPr>
      </w:pPr>
      <w:r>
        <w:rPr>
          <w:rFonts w:ascii="宋体" w:hAnsi="宋体"/>
          <w:b/>
          <w:sz w:val="24"/>
        </w:rPr>
        <w:t>4.</w:t>
      </w:r>
      <w:r>
        <w:rPr>
          <w:rFonts w:hint="eastAsia" w:ascii="宋体" w:hAnsi="宋体"/>
          <w:b/>
          <w:sz w:val="24"/>
        </w:rPr>
        <w:t>付款：</w:t>
      </w:r>
    </w:p>
    <w:p>
      <w:pPr>
        <w:adjustRightInd w:val="0"/>
        <w:snapToGrid w:val="0"/>
        <w:spacing w:line="360" w:lineRule="auto"/>
        <w:ind w:firstLine="482" w:firstLineChars="200"/>
        <w:rPr>
          <w:rFonts w:ascii="宋体"/>
          <w:b/>
          <w:sz w:val="24"/>
          <w:u w:val="single"/>
        </w:rPr>
      </w:pPr>
      <w:r>
        <w:rPr>
          <w:rFonts w:ascii="宋体" w:hAnsi="宋体"/>
          <w:b/>
          <w:sz w:val="24"/>
        </w:rPr>
        <w:t xml:space="preserve"> </w:t>
      </w:r>
      <w:r>
        <w:rPr>
          <w:rFonts w:ascii="宋体" w:hAnsi="宋体"/>
          <w:b/>
          <w:sz w:val="24"/>
          <w:u w:val="single"/>
        </w:rPr>
        <w:t xml:space="preserve">                                                       </w:t>
      </w:r>
      <w:r>
        <w:rPr>
          <w:rFonts w:hint="eastAsia" w:ascii="宋体" w:hAnsi="宋体"/>
          <w:b/>
          <w:sz w:val="24"/>
          <w:u w:val="single"/>
        </w:rPr>
        <w:t>。</w:t>
      </w:r>
    </w:p>
    <w:p>
      <w:pPr>
        <w:adjustRightInd w:val="0"/>
        <w:snapToGrid w:val="0"/>
        <w:spacing w:line="360" w:lineRule="auto"/>
        <w:ind w:firstLine="482" w:firstLineChars="200"/>
        <w:rPr>
          <w:rFonts w:ascii="宋体"/>
          <w:b/>
          <w:sz w:val="24"/>
        </w:rPr>
      </w:pPr>
      <w:r>
        <w:rPr>
          <w:rFonts w:ascii="宋体" w:hAnsi="宋体"/>
          <w:b/>
          <w:sz w:val="24"/>
        </w:rPr>
        <w:t>5.</w:t>
      </w:r>
      <w:r>
        <w:rPr>
          <w:rFonts w:hint="eastAsia" w:ascii="宋体" w:hAnsi="宋体"/>
          <w:b/>
          <w:sz w:val="24"/>
        </w:rPr>
        <w:t>解决合同纠纷方式</w:t>
      </w:r>
    </w:p>
    <w:p>
      <w:pPr>
        <w:adjustRightInd w:val="0"/>
        <w:snapToGrid w:val="0"/>
        <w:spacing w:line="360" w:lineRule="auto"/>
        <w:ind w:firstLine="480" w:firstLineChars="200"/>
        <w:rPr>
          <w:rFonts w:ascii="宋体"/>
          <w:sz w:val="24"/>
        </w:rPr>
      </w:pPr>
      <w:r>
        <w:rPr>
          <w:rFonts w:hint="eastAsia" w:ascii="宋体" w:hAnsi="宋体"/>
          <w:sz w:val="24"/>
        </w:rPr>
        <w:t>首先通过双方协商解决，协商解决不成，则通过以下途径之一解决纠纷：</w:t>
      </w:r>
    </w:p>
    <w:p>
      <w:pPr>
        <w:adjustRightInd w:val="0"/>
        <w:snapToGrid w:val="0"/>
        <w:spacing w:line="360" w:lineRule="auto"/>
        <w:ind w:firstLine="960" w:firstLineChars="400"/>
        <w:rPr>
          <w:rFonts w:ascii="宋体"/>
          <w:sz w:val="24"/>
        </w:rPr>
      </w:pPr>
      <w:r>
        <w:rPr>
          <w:rFonts w:hint="eastAsia" w:ascii="宋体" w:hAnsi="宋体"/>
          <w:sz w:val="24"/>
        </w:rPr>
        <w:t>□</w:t>
      </w:r>
      <w:r>
        <w:rPr>
          <w:rFonts w:ascii="宋体" w:hAnsi="宋体"/>
          <w:sz w:val="24"/>
        </w:rPr>
        <w:t xml:space="preserve"> </w:t>
      </w:r>
      <w:r>
        <w:rPr>
          <w:rFonts w:hint="eastAsia" w:ascii="宋体" w:hAnsi="宋体"/>
          <w:sz w:val="24"/>
        </w:rPr>
        <w:t>提请仲裁</w:t>
      </w:r>
      <w:r>
        <w:rPr>
          <w:rFonts w:ascii="宋体" w:hAnsi="宋体"/>
          <w:sz w:val="24"/>
        </w:rPr>
        <w:t xml:space="preserve">       </w:t>
      </w:r>
      <w:r>
        <w:rPr>
          <w:rFonts w:hint="eastAsia" w:ascii="宋体" w:hAnsi="宋体"/>
          <w:sz w:val="24"/>
        </w:rPr>
        <w:t>□</w:t>
      </w:r>
      <w:r>
        <w:rPr>
          <w:rFonts w:ascii="宋体" w:hAnsi="宋体"/>
          <w:sz w:val="24"/>
        </w:rPr>
        <w:t xml:space="preserve"> </w:t>
      </w:r>
      <w:r>
        <w:rPr>
          <w:rFonts w:hint="eastAsia" w:ascii="宋体" w:hAnsi="宋体"/>
          <w:sz w:val="24"/>
        </w:rPr>
        <w:t>向人民法院提起诉讼</w:t>
      </w:r>
    </w:p>
    <w:p>
      <w:pPr>
        <w:adjustRightInd w:val="0"/>
        <w:snapToGrid w:val="0"/>
        <w:spacing w:line="360" w:lineRule="auto"/>
        <w:ind w:firstLine="482" w:firstLineChars="200"/>
        <w:rPr>
          <w:rFonts w:ascii="宋体"/>
          <w:b/>
          <w:sz w:val="24"/>
        </w:rPr>
      </w:pPr>
      <w:r>
        <w:rPr>
          <w:rFonts w:ascii="宋体" w:hAnsi="宋体"/>
          <w:b/>
          <w:sz w:val="24"/>
        </w:rPr>
        <w:t>6.</w:t>
      </w:r>
      <w:r>
        <w:rPr>
          <w:rFonts w:hint="eastAsia" w:ascii="宋体" w:hAnsi="宋体"/>
          <w:b/>
          <w:sz w:val="24"/>
        </w:rPr>
        <w:t>组成合同的文件</w:t>
      </w:r>
    </w:p>
    <w:p>
      <w:pPr>
        <w:adjustRightInd w:val="0"/>
        <w:snapToGrid w:val="0"/>
        <w:spacing w:line="360" w:lineRule="auto"/>
        <w:ind w:firstLine="480" w:firstLineChars="200"/>
        <w:rPr>
          <w:rFonts w:ascii="宋体"/>
          <w:sz w:val="24"/>
        </w:rPr>
      </w:pPr>
      <w:r>
        <w:rPr>
          <w:rFonts w:hint="eastAsia" w:ascii="宋体" w:hAnsi="宋体"/>
          <w:sz w:val="24"/>
        </w:rPr>
        <w:t>本协议书与下列文件一起构成合同文件，如下述文件之间有任何抵触、矛盾或歧义，应按以下顺序解释：</w:t>
      </w:r>
    </w:p>
    <w:p>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）在采购或合同履行过程中乙方作出的承诺以及双方协商达成的变更或补充协议</w:t>
      </w:r>
    </w:p>
    <w:p>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）成交通知书</w:t>
      </w:r>
    </w:p>
    <w:p>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）响应文件</w:t>
      </w:r>
    </w:p>
    <w:p>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4</w:t>
      </w:r>
      <w:r>
        <w:rPr>
          <w:rFonts w:hint="eastAsia" w:ascii="宋体" w:hAnsi="宋体"/>
          <w:sz w:val="24"/>
        </w:rPr>
        <w:t>）政府采购合同格式条款及其附件</w:t>
      </w:r>
    </w:p>
    <w:p>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）专用合同条款</w:t>
      </w:r>
    </w:p>
    <w:p>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）通用合同条款（如果有）</w:t>
      </w:r>
    </w:p>
    <w:p>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7</w:t>
      </w:r>
      <w:r>
        <w:rPr>
          <w:rFonts w:hint="eastAsia" w:ascii="宋体" w:hAnsi="宋体"/>
          <w:sz w:val="24"/>
        </w:rPr>
        <w:t>）标准、规范及有关技术文件，图纸，已标价工程量清单或预算书（如果有）</w:t>
      </w:r>
    </w:p>
    <w:p>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8</w:t>
      </w:r>
      <w:r>
        <w:rPr>
          <w:rFonts w:hint="eastAsia" w:ascii="宋体" w:hAnsi="宋体"/>
          <w:sz w:val="24"/>
        </w:rPr>
        <w:t>）其他合同文件。</w:t>
      </w:r>
    </w:p>
    <w:p>
      <w:pPr>
        <w:adjustRightInd w:val="0"/>
        <w:snapToGrid w:val="0"/>
        <w:spacing w:line="360" w:lineRule="auto"/>
        <w:ind w:firstLine="354" w:firstLineChars="147"/>
        <w:rPr>
          <w:rFonts w:ascii="宋体"/>
          <w:b/>
          <w:sz w:val="24"/>
        </w:rPr>
      </w:pPr>
      <w:r>
        <w:rPr>
          <w:rFonts w:ascii="宋体" w:hAnsi="宋体"/>
          <w:b/>
          <w:sz w:val="24"/>
        </w:rPr>
        <w:t>7.</w:t>
      </w:r>
      <w:r>
        <w:rPr>
          <w:rFonts w:hint="eastAsia" w:ascii="宋体" w:hAnsi="宋体"/>
          <w:b/>
          <w:sz w:val="24"/>
        </w:rPr>
        <w:t>合同生效</w:t>
      </w:r>
    </w:p>
    <w:p>
      <w:pPr>
        <w:adjustRightInd w:val="0"/>
        <w:snapToGrid w:val="0"/>
        <w:spacing w:line="360" w:lineRule="auto"/>
        <w:ind w:firstLine="480" w:firstLineChars="200"/>
        <w:rPr>
          <w:rFonts w:ascii="宋体"/>
          <w:sz w:val="24"/>
        </w:rPr>
      </w:pPr>
      <w:r>
        <w:rPr>
          <w:rFonts w:hint="eastAsia" w:ascii="宋体" w:hAnsi="宋体"/>
          <w:sz w:val="24"/>
        </w:rPr>
        <w:t>本合同自</w:t>
      </w:r>
      <w:r>
        <w:rPr>
          <w:rFonts w:ascii="宋体" w:hAnsi="宋体"/>
          <w:sz w:val="24"/>
          <w:u w:val="single"/>
        </w:rPr>
        <w:t xml:space="preserve">                               </w:t>
      </w:r>
      <w:r>
        <w:rPr>
          <w:rFonts w:hint="eastAsia" w:ascii="宋体" w:hAnsi="宋体"/>
          <w:sz w:val="24"/>
        </w:rPr>
        <w:t>生效。</w:t>
      </w:r>
    </w:p>
    <w:p>
      <w:pPr>
        <w:adjustRightInd w:val="0"/>
        <w:snapToGrid w:val="0"/>
        <w:spacing w:line="360" w:lineRule="auto"/>
        <w:ind w:firstLine="354" w:firstLineChars="147"/>
        <w:rPr>
          <w:rFonts w:ascii="宋体"/>
          <w:b/>
          <w:sz w:val="24"/>
        </w:rPr>
      </w:pPr>
      <w:r>
        <w:rPr>
          <w:rFonts w:ascii="宋体" w:hAnsi="宋体"/>
          <w:b/>
          <w:sz w:val="24"/>
        </w:rPr>
        <w:t>8.</w:t>
      </w:r>
      <w:r>
        <w:rPr>
          <w:rFonts w:hint="eastAsia" w:ascii="宋体" w:hAnsi="宋体"/>
          <w:b/>
          <w:sz w:val="24"/>
        </w:rPr>
        <w:t>合同份数</w:t>
      </w:r>
    </w:p>
    <w:p>
      <w:pPr>
        <w:adjustRightInd w:val="0"/>
        <w:snapToGrid w:val="0"/>
        <w:spacing w:line="360" w:lineRule="auto"/>
        <w:ind w:firstLine="480" w:firstLineChars="200"/>
        <w:rPr>
          <w:rFonts w:ascii="宋体"/>
          <w:sz w:val="24"/>
        </w:rPr>
      </w:pPr>
      <w:r>
        <w:rPr>
          <w:rFonts w:hint="eastAsia" w:ascii="宋体" w:hAnsi="宋体"/>
          <w:sz w:val="24"/>
        </w:rPr>
        <w:t>本合同一式</w:t>
      </w:r>
      <w:r>
        <w:rPr>
          <w:rFonts w:ascii="宋体" w:hAnsi="宋体"/>
          <w:sz w:val="24"/>
          <w:u w:val="single"/>
        </w:rPr>
        <w:t xml:space="preserve">    </w:t>
      </w:r>
      <w:r>
        <w:rPr>
          <w:rFonts w:hint="eastAsia" w:ascii="宋体" w:hAnsi="宋体"/>
          <w:sz w:val="24"/>
        </w:rPr>
        <w:t>份，采购人执</w:t>
      </w:r>
      <w:r>
        <w:rPr>
          <w:rFonts w:ascii="宋体" w:hAnsi="宋体"/>
          <w:sz w:val="24"/>
          <w:u w:val="single"/>
        </w:rPr>
        <w:t xml:space="preserve">   </w:t>
      </w:r>
      <w:r>
        <w:rPr>
          <w:rFonts w:hint="eastAsia" w:ascii="宋体" w:hAnsi="宋体"/>
          <w:sz w:val="24"/>
        </w:rPr>
        <w:t>份，供应商执</w:t>
      </w:r>
      <w:r>
        <w:rPr>
          <w:rFonts w:ascii="宋体" w:hAnsi="宋体"/>
          <w:sz w:val="24"/>
          <w:u w:val="single"/>
        </w:rPr>
        <w:t xml:space="preserve">   </w:t>
      </w:r>
      <w:r>
        <w:rPr>
          <w:rFonts w:hint="eastAsia" w:ascii="宋体" w:hAnsi="宋体"/>
          <w:sz w:val="24"/>
        </w:rPr>
        <w:t>份，均具有同等法律效力。</w:t>
      </w:r>
    </w:p>
    <w:p>
      <w:pPr>
        <w:adjustRightInd w:val="0"/>
        <w:snapToGrid w:val="0"/>
        <w:spacing w:line="360" w:lineRule="auto"/>
        <w:rPr>
          <w:rFonts w:ascii="宋体"/>
          <w:sz w:val="24"/>
        </w:rPr>
      </w:pPr>
    </w:p>
    <w:p>
      <w:pPr>
        <w:adjustRightInd w:val="0"/>
        <w:snapToGrid w:val="0"/>
        <w:spacing w:line="360" w:lineRule="auto"/>
        <w:rPr>
          <w:rFonts w:ascii="宋体"/>
          <w:sz w:val="24"/>
        </w:rPr>
      </w:pPr>
      <w:r>
        <w:rPr>
          <w:rFonts w:hint="eastAsia" w:ascii="宋体" w:hAnsi="宋体"/>
          <w:sz w:val="24"/>
        </w:rPr>
        <w:t>合同订立时间：</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adjustRightInd w:val="0"/>
        <w:snapToGrid w:val="0"/>
        <w:spacing w:line="360" w:lineRule="auto"/>
        <w:rPr>
          <w:rFonts w:ascii="宋体"/>
          <w:sz w:val="24"/>
        </w:rPr>
      </w:pPr>
      <w:r>
        <w:rPr>
          <w:rFonts w:hint="eastAsia" w:ascii="宋体" w:hAnsi="宋体"/>
          <w:sz w:val="24"/>
        </w:rPr>
        <w:t>合同订立地点：</w:t>
      </w:r>
      <w:r>
        <w:rPr>
          <w:rFonts w:ascii="宋体" w:hAnsi="宋体"/>
          <w:sz w:val="24"/>
          <w:u w:val="single"/>
        </w:rPr>
        <w:t xml:space="preserve">                           </w:t>
      </w:r>
    </w:p>
    <w:p>
      <w:pPr>
        <w:adjustRightInd w:val="0"/>
        <w:snapToGrid w:val="0"/>
        <w:spacing w:line="360" w:lineRule="auto"/>
        <w:ind w:firstLine="480" w:firstLineChars="200"/>
        <w:rPr>
          <w:rFonts w:ascii="宋体"/>
          <w:sz w:val="24"/>
        </w:rPr>
      </w:pPr>
      <w:r>
        <w:rPr>
          <w:rFonts w:ascii="宋体" w:hAnsi="宋体"/>
          <w:sz w:val="24"/>
        </w:rPr>
        <w:t xml:space="preserve">    </w:t>
      </w:r>
    </w:p>
    <w:p>
      <w:pPr>
        <w:adjustRightInd w:val="0"/>
        <w:snapToGrid w:val="0"/>
        <w:spacing w:line="360" w:lineRule="auto"/>
        <w:rPr>
          <w:rFonts w:ascii="宋体"/>
          <w:sz w:val="24"/>
        </w:rPr>
      </w:pPr>
    </w:p>
    <w:p>
      <w:pPr>
        <w:adjustRightInd w:val="0"/>
        <w:snapToGrid w:val="0"/>
        <w:spacing w:line="360" w:lineRule="auto"/>
        <w:rPr>
          <w:rFonts w:ascii="宋体"/>
          <w:sz w:val="24"/>
        </w:rPr>
      </w:pPr>
      <w:r>
        <w:rPr>
          <w:rFonts w:hint="eastAsia" w:ascii="宋体" w:hAnsi="宋体"/>
          <w:sz w:val="24"/>
        </w:rPr>
        <w:t>甲</w:t>
      </w:r>
      <w:r>
        <w:rPr>
          <w:rFonts w:ascii="宋体" w:hAnsi="宋体"/>
          <w:sz w:val="24"/>
        </w:rPr>
        <w:t xml:space="preserve">      </w:t>
      </w:r>
      <w:r>
        <w:rPr>
          <w:rFonts w:hint="eastAsia" w:ascii="宋体" w:hAnsi="宋体"/>
          <w:sz w:val="24"/>
        </w:rPr>
        <w:t>方：（公章）</w:t>
      </w:r>
      <w:r>
        <w:rPr>
          <w:rFonts w:ascii="宋体" w:hAnsi="宋体"/>
          <w:sz w:val="24"/>
        </w:rPr>
        <w:t xml:space="preserve">                     </w:t>
      </w:r>
      <w:r>
        <w:rPr>
          <w:rFonts w:hint="eastAsia" w:ascii="宋体" w:hAnsi="宋体"/>
          <w:sz w:val="24"/>
        </w:rPr>
        <w:t>乙</w:t>
      </w:r>
      <w:r>
        <w:rPr>
          <w:rFonts w:ascii="宋体" w:hAnsi="宋体"/>
          <w:sz w:val="24"/>
        </w:rPr>
        <w:t xml:space="preserve">      </w:t>
      </w:r>
      <w:r>
        <w:rPr>
          <w:rFonts w:hint="eastAsia" w:ascii="宋体" w:hAnsi="宋体"/>
          <w:sz w:val="24"/>
        </w:rPr>
        <w:t>方：（公章）</w:t>
      </w:r>
    </w:p>
    <w:p>
      <w:pPr>
        <w:adjustRightInd w:val="0"/>
        <w:snapToGrid w:val="0"/>
        <w:spacing w:line="360" w:lineRule="auto"/>
        <w:rPr>
          <w:rFonts w:ascii="宋体"/>
          <w:sz w:val="24"/>
        </w:rPr>
      </w:pPr>
      <w:r>
        <w:rPr>
          <w:rFonts w:hint="eastAsia" w:ascii="宋体" w:hAnsi="宋体"/>
          <w:sz w:val="24"/>
        </w:rPr>
        <w:t>法定代表人：</w:t>
      </w:r>
      <w:r>
        <w:rPr>
          <w:rFonts w:ascii="宋体" w:hAnsi="宋体"/>
          <w:sz w:val="24"/>
          <w:u w:val="single"/>
        </w:rPr>
        <w:t xml:space="preserve">                   </w:t>
      </w:r>
      <w:r>
        <w:rPr>
          <w:rFonts w:ascii="宋体" w:hAnsi="宋体"/>
          <w:sz w:val="24"/>
        </w:rPr>
        <w:t xml:space="preserve">         </w:t>
      </w:r>
      <w:r>
        <w:rPr>
          <w:rFonts w:hint="eastAsia" w:ascii="宋体" w:hAnsi="宋体"/>
          <w:sz w:val="24"/>
        </w:rPr>
        <w:t>法定代表人：</w:t>
      </w:r>
      <w:r>
        <w:rPr>
          <w:rFonts w:ascii="宋体" w:hAnsi="宋体"/>
          <w:sz w:val="24"/>
          <w:u w:val="single"/>
        </w:rPr>
        <w:t xml:space="preserve">                   </w:t>
      </w:r>
    </w:p>
    <w:p>
      <w:pPr>
        <w:adjustRightInd w:val="0"/>
        <w:snapToGrid w:val="0"/>
        <w:spacing w:line="360" w:lineRule="auto"/>
        <w:rPr>
          <w:rFonts w:ascii="宋体"/>
          <w:sz w:val="24"/>
        </w:rPr>
      </w:pPr>
      <w:r>
        <w:rPr>
          <w:rFonts w:hint="eastAsia" w:ascii="宋体" w:hAnsi="宋体"/>
          <w:sz w:val="24"/>
        </w:rPr>
        <w:t>委托代理人：</w:t>
      </w:r>
      <w:r>
        <w:rPr>
          <w:rFonts w:ascii="宋体" w:hAnsi="宋体"/>
          <w:sz w:val="24"/>
          <w:u w:val="single"/>
        </w:rPr>
        <w:t xml:space="preserve">                   </w:t>
      </w:r>
      <w:r>
        <w:rPr>
          <w:rFonts w:ascii="宋体" w:hAnsi="宋体"/>
          <w:sz w:val="24"/>
        </w:rPr>
        <w:t xml:space="preserve">         </w:t>
      </w:r>
      <w:r>
        <w:rPr>
          <w:rFonts w:hint="eastAsia" w:ascii="宋体" w:hAnsi="宋体"/>
          <w:sz w:val="24"/>
        </w:rPr>
        <w:t>委托代理人：</w:t>
      </w:r>
      <w:r>
        <w:rPr>
          <w:rFonts w:ascii="宋体" w:hAnsi="宋体"/>
          <w:sz w:val="24"/>
          <w:u w:val="single"/>
        </w:rPr>
        <w:t xml:space="preserve">                   </w:t>
      </w:r>
    </w:p>
    <w:p>
      <w:pPr>
        <w:adjustRightInd w:val="0"/>
        <w:snapToGrid w:val="0"/>
        <w:spacing w:line="360" w:lineRule="auto"/>
        <w:rPr>
          <w:rFonts w:ascii="宋体"/>
          <w:sz w:val="24"/>
        </w:rPr>
      </w:pPr>
      <w:r>
        <w:rPr>
          <w:rFonts w:hint="eastAsia" w:ascii="宋体" w:hAnsi="宋体"/>
          <w:sz w:val="24"/>
        </w:rPr>
        <w:t>电</w:t>
      </w:r>
      <w:r>
        <w:rPr>
          <w:rFonts w:ascii="宋体" w:hAnsi="宋体"/>
          <w:sz w:val="24"/>
        </w:rPr>
        <w:t xml:space="preserve">      </w:t>
      </w:r>
      <w:r>
        <w:rPr>
          <w:rFonts w:hint="eastAsia" w:ascii="宋体" w:hAnsi="宋体"/>
          <w:sz w:val="24"/>
        </w:rPr>
        <w:t>话：</w:t>
      </w:r>
      <w:r>
        <w:rPr>
          <w:rFonts w:ascii="宋体" w:hAnsi="宋体"/>
          <w:sz w:val="24"/>
          <w:u w:val="single"/>
        </w:rPr>
        <w:t xml:space="preserve">                   </w:t>
      </w:r>
      <w:r>
        <w:rPr>
          <w:rFonts w:ascii="宋体" w:hAnsi="宋体"/>
          <w:sz w:val="24"/>
        </w:rPr>
        <w:t xml:space="preserve">         </w:t>
      </w:r>
      <w:r>
        <w:rPr>
          <w:rFonts w:hint="eastAsia" w:ascii="宋体" w:hAnsi="宋体"/>
          <w:sz w:val="24"/>
        </w:rPr>
        <w:t>电</w:t>
      </w:r>
      <w:r>
        <w:rPr>
          <w:rFonts w:ascii="宋体" w:hAnsi="宋体"/>
          <w:sz w:val="24"/>
        </w:rPr>
        <w:t xml:space="preserve">      </w:t>
      </w:r>
      <w:r>
        <w:rPr>
          <w:rFonts w:hint="eastAsia" w:ascii="宋体" w:hAnsi="宋体"/>
          <w:sz w:val="24"/>
        </w:rPr>
        <w:t>话：</w:t>
      </w:r>
      <w:r>
        <w:rPr>
          <w:rFonts w:ascii="宋体" w:hAnsi="宋体"/>
          <w:sz w:val="24"/>
          <w:u w:val="single"/>
        </w:rPr>
        <w:t xml:space="preserve">                   </w:t>
      </w:r>
    </w:p>
    <w:p>
      <w:pPr>
        <w:adjustRightInd w:val="0"/>
        <w:snapToGrid w:val="0"/>
        <w:spacing w:line="360" w:lineRule="auto"/>
        <w:rPr>
          <w:rFonts w:ascii="宋体"/>
          <w:sz w:val="24"/>
        </w:rPr>
      </w:pPr>
      <w:r>
        <w:rPr>
          <w:rFonts w:hint="eastAsia" w:ascii="宋体" w:hAnsi="宋体"/>
          <w:sz w:val="24"/>
        </w:rPr>
        <w:t>传</w:t>
      </w:r>
      <w:r>
        <w:rPr>
          <w:rFonts w:ascii="宋体" w:hAnsi="宋体"/>
          <w:sz w:val="24"/>
        </w:rPr>
        <w:t xml:space="preserve">      </w:t>
      </w:r>
      <w:r>
        <w:rPr>
          <w:rFonts w:hint="eastAsia" w:ascii="宋体" w:hAnsi="宋体"/>
          <w:sz w:val="24"/>
        </w:rPr>
        <w:t>真：</w:t>
      </w:r>
      <w:r>
        <w:rPr>
          <w:rFonts w:ascii="宋体" w:hAnsi="宋体"/>
          <w:sz w:val="24"/>
          <w:u w:val="single"/>
        </w:rPr>
        <w:t xml:space="preserve">                   </w:t>
      </w:r>
      <w:r>
        <w:rPr>
          <w:rFonts w:ascii="宋体" w:hAnsi="宋体"/>
          <w:sz w:val="24"/>
        </w:rPr>
        <w:t xml:space="preserve">         </w:t>
      </w:r>
      <w:r>
        <w:rPr>
          <w:rFonts w:hint="eastAsia" w:ascii="宋体" w:hAnsi="宋体"/>
          <w:sz w:val="24"/>
        </w:rPr>
        <w:t>传</w:t>
      </w:r>
      <w:r>
        <w:rPr>
          <w:rFonts w:ascii="宋体" w:hAnsi="宋体"/>
          <w:sz w:val="24"/>
        </w:rPr>
        <w:t xml:space="preserve">      </w:t>
      </w:r>
      <w:r>
        <w:rPr>
          <w:rFonts w:hint="eastAsia" w:ascii="宋体" w:hAnsi="宋体"/>
          <w:sz w:val="24"/>
        </w:rPr>
        <w:t>真：</w:t>
      </w:r>
      <w:r>
        <w:rPr>
          <w:rFonts w:ascii="宋体" w:hAnsi="宋体"/>
          <w:sz w:val="24"/>
          <w:u w:val="single"/>
        </w:rPr>
        <w:t xml:space="preserve">                   </w:t>
      </w:r>
    </w:p>
    <w:p>
      <w:pPr>
        <w:adjustRightInd w:val="0"/>
        <w:snapToGrid w:val="0"/>
        <w:spacing w:line="360" w:lineRule="auto"/>
        <w:ind w:firstLine="480" w:firstLineChars="200"/>
        <w:rPr>
          <w:rFonts w:ascii="宋体"/>
          <w:sz w:val="24"/>
        </w:rPr>
      </w:pPr>
      <w:r>
        <w:rPr>
          <w:rFonts w:ascii="宋体" w:hAnsi="宋体"/>
          <w:sz w:val="24"/>
        </w:rPr>
        <w:t xml:space="preserve">                                    </w:t>
      </w:r>
      <w:r>
        <w:rPr>
          <w:rFonts w:hint="eastAsia" w:ascii="宋体" w:hAnsi="宋体"/>
          <w:sz w:val="24"/>
        </w:rPr>
        <w:t>开</w:t>
      </w:r>
      <w:r>
        <w:rPr>
          <w:rFonts w:ascii="宋体" w:hAnsi="宋体"/>
          <w:sz w:val="24"/>
        </w:rPr>
        <w:t xml:space="preserve"> </w:t>
      </w:r>
      <w:r>
        <w:rPr>
          <w:rFonts w:hint="eastAsia" w:ascii="宋体" w:hAnsi="宋体"/>
          <w:sz w:val="24"/>
        </w:rPr>
        <w:t>户</w:t>
      </w:r>
      <w:r>
        <w:rPr>
          <w:rFonts w:ascii="宋体" w:hAnsi="宋体"/>
          <w:sz w:val="24"/>
        </w:rPr>
        <w:t xml:space="preserve"> </w:t>
      </w:r>
      <w:r>
        <w:rPr>
          <w:rFonts w:hint="eastAsia" w:ascii="宋体" w:hAnsi="宋体"/>
          <w:sz w:val="24"/>
        </w:rPr>
        <w:t>银</w:t>
      </w:r>
      <w:r>
        <w:rPr>
          <w:rFonts w:ascii="宋体" w:hAnsi="宋体"/>
          <w:sz w:val="24"/>
        </w:rPr>
        <w:t xml:space="preserve"> </w:t>
      </w:r>
      <w:r>
        <w:rPr>
          <w:rFonts w:hint="eastAsia" w:ascii="宋体" w:hAnsi="宋体"/>
          <w:sz w:val="24"/>
        </w:rPr>
        <w:t>行：</w:t>
      </w:r>
      <w:r>
        <w:rPr>
          <w:rFonts w:ascii="宋体" w:hAnsi="宋体"/>
          <w:sz w:val="24"/>
          <w:u w:val="single"/>
        </w:rPr>
        <w:t xml:space="preserve">                   </w:t>
      </w:r>
    </w:p>
    <w:p>
      <w:pPr>
        <w:snapToGrid w:val="0"/>
        <w:spacing w:line="360" w:lineRule="auto"/>
        <w:jc w:val="center"/>
        <w:rPr>
          <w:rFonts w:ascii="宋体"/>
          <w:sz w:val="24"/>
          <w:u w:val="single"/>
        </w:rPr>
      </w:pPr>
      <w:r>
        <w:rPr>
          <w:rFonts w:ascii="宋体" w:hAnsi="宋体"/>
          <w:sz w:val="24"/>
        </w:rPr>
        <w:t xml:space="preserve">                  </w:t>
      </w:r>
      <w:r>
        <w:rPr>
          <w:rFonts w:hint="eastAsia" w:ascii="宋体" w:hAnsi="宋体"/>
          <w:sz w:val="24"/>
        </w:rPr>
        <w:t>帐</w:t>
      </w:r>
      <w:r>
        <w:rPr>
          <w:rFonts w:ascii="宋体" w:hAnsi="宋体"/>
          <w:sz w:val="24"/>
        </w:rPr>
        <w:t xml:space="preserve">       </w:t>
      </w:r>
      <w:r>
        <w:rPr>
          <w:rFonts w:hint="eastAsia" w:ascii="宋体" w:hAnsi="宋体"/>
          <w:sz w:val="24"/>
        </w:rPr>
        <w:t>号：</w:t>
      </w:r>
      <w:r>
        <w:rPr>
          <w:rFonts w:ascii="宋体" w:hAnsi="宋体"/>
          <w:sz w:val="24"/>
          <w:u w:val="single"/>
        </w:rPr>
        <w:t xml:space="preserve">                 </w:t>
      </w:r>
    </w:p>
    <w:p>
      <w:pPr>
        <w:adjustRightInd w:val="0"/>
        <w:snapToGrid w:val="0"/>
        <w:spacing w:line="360" w:lineRule="auto"/>
        <w:rPr>
          <w:rFonts w:ascii="宋体"/>
          <w:sz w:val="24"/>
        </w:rPr>
      </w:pPr>
      <w:r>
        <w:rPr>
          <w:rFonts w:hint="eastAsia" w:ascii="宋体" w:hAnsi="宋体"/>
          <w:sz w:val="24"/>
        </w:rPr>
        <w:t>招标代理机构：娄底市正达招标咨询有限公司</w:t>
      </w:r>
      <w:r>
        <w:rPr>
          <w:rFonts w:ascii="宋体" w:hAnsi="宋体"/>
          <w:sz w:val="24"/>
        </w:rPr>
        <w:t xml:space="preserve">         </w:t>
      </w:r>
      <w:r>
        <w:rPr>
          <w:rFonts w:hint="eastAsia" w:ascii="宋体" w:hAnsi="宋体"/>
          <w:sz w:val="24"/>
        </w:rPr>
        <w:t>（盖章）</w:t>
      </w:r>
    </w:p>
    <w:p>
      <w:pPr>
        <w:adjustRightInd w:val="0"/>
        <w:snapToGrid w:val="0"/>
        <w:spacing w:line="360" w:lineRule="auto"/>
        <w:rPr>
          <w:rFonts w:ascii="宋体"/>
          <w:sz w:val="24"/>
        </w:rPr>
      </w:pPr>
      <w:r>
        <w:rPr>
          <w:rFonts w:hint="eastAsia" w:ascii="宋体" w:hAnsi="宋体"/>
          <w:sz w:val="24"/>
        </w:rPr>
        <w:t>法人代表：</w:t>
      </w:r>
    </w:p>
    <w:p>
      <w:pPr>
        <w:adjustRightInd w:val="0"/>
        <w:snapToGrid w:val="0"/>
        <w:spacing w:line="360" w:lineRule="auto"/>
        <w:rPr>
          <w:rFonts w:ascii="宋体"/>
          <w:sz w:val="24"/>
        </w:rPr>
      </w:pPr>
      <w:r>
        <w:rPr>
          <w:rFonts w:hint="eastAsia" w:ascii="宋体" w:hAnsi="宋体"/>
          <w:sz w:val="24"/>
        </w:rPr>
        <w:t>委托代理人：</w:t>
      </w:r>
    </w:p>
    <w:p>
      <w:pPr>
        <w:tabs>
          <w:tab w:val="left" w:pos="8820"/>
          <w:tab w:val="left" w:pos="9345"/>
          <w:tab w:val="left" w:pos="9765"/>
        </w:tabs>
        <w:adjustRightInd w:val="0"/>
        <w:snapToGrid w:val="0"/>
        <w:spacing w:before="163" w:beforeLines="50" w:line="360" w:lineRule="auto"/>
        <w:ind w:right="384" w:rightChars="183"/>
        <w:jc w:val="center"/>
        <w:rPr>
          <w:rFonts w:ascii="黑体" w:hAnsi="华文中宋" w:eastAsia="黑体"/>
          <w:b/>
          <w:bCs/>
          <w:sz w:val="30"/>
          <w:szCs w:val="30"/>
        </w:rPr>
      </w:pPr>
    </w:p>
    <w:p>
      <w:pPr>
        <w:tabs>
          <w:tab w:val="left" w:pos="8820"/>
          <w:tab w:val="left" w:pos="9345"/>
          <w:tab w:val="left" w:pos="9765"/>
        </w:tabs>
        <w:adjustRightInd w:val="0"/>
        <w:snapToGrid w:val="0"/>
        <w:spacing w:before="163" w:beforeLines="50" w:line="360" w:lineRule="auto"/>
        <w:ind w:right="384" w:rightChars="183"/>
        <w:jc w:val="center"/>
        <w:rPr>
          <w:rFonts w:ascii="黑体" w:hAnsi="华文中宋" w:eastAsia="黑体"/>
          <w:b/>
          <w:bCs/>
          <w:sz w:val="30"/>
          <w:szCs w:val="30"/>
        </w:rPr>
      </w:pPr>
      <w:r>
        <w:rPr>
          <w:rFonts w:hint="eastAsia" w:ascii="黑体" w:hAnsi="华文中宋" w:eastAsia="黑体"/>
          <w:b/>
          <w:bCs/>
          <w:sz w:val="30"/>
          <w:szCs w:val="30"/>
        </w:rPr>
        <w:t>政府采购合同通用条款</w:t>
      </w:r>
    </w:p>
    <w:p>
      <w:pPr>
        <w:pStyle w:val="17"/>
        <w:snapToGrid w:val="0"/>
        <w:ind w:left="105" w:leftChars="50"/>
        <w:rPr>
          <w:rFonts w:ascii="黑体" w:hAnsi="华文中宋" w:eastAsia="黑体"/>
          <w:b/>
          <w:bCs/>
          <w:szCs w:val="21"/>
        </w:rPr>
      </w:pPr>
    </w:p>
    <w:p>
      <w:pPr>
        <w:tabs>
          <w:tab w:val="left" w:pos="8820"/>
          <w:tab w:val="left" w:pos="9345"/>
          <w:tab w:val="left" w:pos="9765"/>
        </w:tabs>
        <w:adjustRightInd w:val="0"/>
        <w:snapToGrid w:val="0"/>
        <w:spacing w:line="360" w:lineRule="auto"/>
        <w:ind w:right="384" w:rightChars="183"/>
        <w:rPr>
          <w:rFonts w:ascii="宋体"/>
          <w:b/>
          <w:bCs/>
          <w:szCs w:val="21"/>
        </w:rPr>
      </w:pPr>
      <w:r>
        <w:rPr>
          <w:rFonts w:ascii="宋体" w:hAnsi="宋体"/>
          <w:b/>
          <w:szCs w:val="21"/>
        </w:rPr>
        <w:t>1.</w:t>
      </w:r>
      <w:r>
        <w:rPr>
          <w:rFonts w:hint="eastAsia" w:ascii="宋体" w:hAnsi="宋体"/>
          <w:b/>
          <w:bCs/>
          <w:szCs w:val="21"/>
        </w:rPr>
        <w:t>定义</w:t>
      </w:r>
    </w:p>
    <w:p>
      <w:pPr>
        <w:autoSpaceDE w:val="0"/>
        <w:autoSpaceDN w:val="0"/>
        <w:adjustRightInd w:val="0"/>
        <w:snapToGrid w:val="0"/>
        <w:spacing w:line="360" w:lineRule="auto"/>
        <w:ind w:firstLine="420" w:firstLineChars="200"/>
        <w:rPr>
          <w:rFonts w:ascii="宋体"/>
          <w:szCs w:val="21"/>
        </w:rPr>
      </w:pPr>
      <w:r>
        <w:rPr>
          <w:rFonts w:ascii="宋体" w:hAnsi="宋体"/>
          <w:szCs w:val="21"/>
        </w:rPr>
        <w:t>1.1</w:t>
      </w:r>
      <w:r>
        <w:rPr>
          <w:rFonts w:hint="eastAsia" w:ascii="宋体" w:hAnsi="宋体"/>
          <w:szCs w:val="21"/>
        </w:rPr>
        <w:t>合同当事人</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）采购人</w:t>
      </w:r>
      <w:r>
        <w:rPr>
          <w:rFonts w:ascii="宋体" w:hAnsi="宋体"/>
          <w:szCs w:val="21"/>
        </w:rPr>
        <w:t>(</w:t>
      </w:r>
      <w:r>
        <w:rPr>
          <w:rFonts w:hint="eastAsia" w:ascii="宋体" w:hAnsi="宋体"/>
          <w:szCs w:val="21"/>
        </w:rPr>
        <w:t>以下称甲方</w:t>
      </w:r>
      <w:r>
        <w:rPr>
          <w:rFonts w:ascii="宋体" w:hAnsi="宋体"/>
          <w:szCs w:val="21"/>
        </w:rPr>
        <w:t>)</w:t>
      </w:r>
      <w:r>
        <w:rPr>
          <w:rFonts w:hint="eastAsia" w:ascii="宋体" w:hAnsi="宋体"/>
          <w:szCs w:val="21"/>
        </w:rPr>
        <w:t>是指使用财政性资金，通过政府采购程序向供应商购买货物、服务的国家机关、事业单位、团体组织。</w:t>
      </w:r>
    </w:p>
    <w:p>
      <w:pPr>
        <w:autoSpaceDE w:val="0"/>
        <w:autoSpaceDN w:val="0"/>
        <w:adjustRightInd w:val="0"/>
        <w:snapToGrid w:val="0"/>
        <w:spacing w:line="360" w:lineRule="auto"/>
        <w:ind w:firstLine="420" w:firstLineChars="200"/>
        <w:rPr>
          <w:rFonts w:ascii="宋体"/>
          <w:b/>
          <w:szCs w:val="21"/>
        </w:rPr>
      </w:pPr>
      <w:r>
        <w:rPr>
          <w:rFonts w:hint="eastAsia" w:ascii="宋体" w:hAnsi="宋体"/>
          <w:szCs w:val="21"/>
        </w:rPr>
        <w:t>（</w:t>
      </w:r>
      <w:r>
        <w:rPr>
          <w:rFonts w:ascii="宋体" w:hAnsi="宋体"/>
          <w:szCs w:val="21"/>
        </w:rPr>
        <w:t>2</w:t>
      </w:r>
      <w:r>
        <w:rPr>
          <w:rFonts w:hint="eastAsia" w:ascii="宋体" w:hAnsi="宋体"/>
          <w:szCs w:val="21"/>
        </w:rPr>
        <w:t>）供应商</w:t>
      </w:r>
      <w:r>
        <w:rPr>
          <w:rFonts w:ascii="宋体" w:hAnsi="宋体"/>
          <w:szCs w:val="21"/>
        </w:rPr>
        <w:t>(</w:t>
      </w:r>
      <w:r>
        <w:rPr>
          <w:rFonts w:hint="eastAsia" w:ascii="宋体" w:hAnsi="宋体"/>
          <w:szCs w:val="21"/>
        </w:rPr>
        <w:t>以下称乙方</w:t>
      </w:r>
      <w:r>
        <w:rPr>
          <w:rFonts w:ascii="宋体" w:hAnsi="宋体"/>
          <w:szCs w:val="21"/>
        </w:rPr>
        <w:t>)</w:t>
      </w:r>
      <w:r>
        <w:rPr>
          <w:rFonts w:hint="eastAsia" w:ascii="宋体" w:hAnsi="宋体"/>
          <w:szCs w:val="21"/>
        </w:rPr>
        <w:t>是指参加政府采购活动而取得成交资格，并向采购人提供货物、服务的法人、其他组织或者自然人。</w:t>
      </w:r>
    </w:p>
    <w:p>
      <w:pPr>
        <w:tabs>
          <w:tab w:val="left" w:pos="570"/>
          <w:tab w:val="left" w:pos="9240"/>
          <w:tab w:val="left" w:pos="9555"/>
        </w:tabs>
        <w:adjustRightInd w:val="0"/>
        <w:snapToGrid w:val="0"/>
        <w:spacing w:line="360" w:lineRule="auto"/>
        <w:ind w:firstLine="420" w:firstLineChars="200"/>
        <w:rPr>
          <w:rFonts w:ascii="宋体"/>
          <w:szCs w:val="21"/>
        </w:rPr>
      </w:pPr>
      <w:r>
        <w:rPr>
          <w:rFonts w:ascii="宋体" w:hAnsi="宋体"/>
          <w:szCs w:val="21"/>
        </w:rPr>
        <w:t>1.2</w:t>
      </w:r>
      <w:r>
        <w:rPr>
          <w:rFonts w:hint="eastAsia" w:ascii="宋体" w:hAnsi="宋体"/>
          <w:szCs w:val="21"/>
        </w:rPr>
        <w:t>本合同下列术语应解释为：</w:t>
      </w:r>
    </w:p>
    <w:p>
      <w:pPr>
        <w:tabs>
          <w:tab w:val="left" w:pos="570"/>
          <w:tab w:val="left" w:pos="9240"/>
          <w:tab w:val="left" w:pos="9555"/>
        </w:tabs>
        <w:adjustRightInd w:val="0"/>
        <w:snapToGrid w:val="0"/>
        <w:spacing w:line="360" w:lineRule="auto"/>
        <w:ind w:right="-92" w:rightChars="-44"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）“合同”系指甲乙双方签署的、政府采购合同协议书中载明的甲乙双方所达成的协议，包括所有的附件、附录和上述文件所提到的构成合同的所有文件。</w:t>
      </w:r>
    </w:p>
    <w:p>
      <w:pPr>
        <w:tabs>
          <w:tab w:val="left" w:pos="570"/>
          <w:tab w:val="left" w:pos="9240"/>
          <w:tab w:val="left" w:pos="9555"/>
        </w:tabs>
        <w:adjustRightInd w:val="0"/>
        <w:snapToGrid w:val="0"/>
        <w:spacing w:line="360" w:lineRule="auto"/>
        <w:ind w:right="-92" w:rightChars="-44"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）“合同价”系指根据本合同规定乙方在正确地完全履行合同义务后甲方应支付给乙方的价款。</w:t>
      </w:r>
    </w:p>
    <w:p>
      <w:pPr>
        <w:tabs>
          <w:tab w:val="left" w:pos="570"/>
          <w:tab w:val="left" w:pos="9240"/>
          <w:tab w:val="left" w:pos="9555"/>
        </w:tabs>
        <w:adjustRightInd w:val="0"/>
        <w:snapToGrid w:val="0"/>
        <w:spacing w:line="360" w:lineRule="auto"/>
        <w:ind w:right="-92" w:rightChars="-44"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）“货物”系指乙方根据本合同规定须向甲方提供的各种形态和种类的物品，包括原材料、设备、产品</w:t>
      </w:r>
      <w:r>
        <w:rPr>
          <w:rFonts w:ascii="宋体" w:hAnsi="宋体"/>
          <w:szCs w:val="21"/>
        </w:rPr>
        <w:t>(</w:t>
      </w:r>
      <w:r>
        <w:rPr>
          <w:rFonts w:hint="eastAsia" w:ascii="宋体" w:hAnsi="宋体"/>
          <w:szCs w:val="21"/>
        </w:rPr>
        <w:t>包括软件</w:t>
      </w:r>
      <w:r>
        <w:rPr>
          <w:rFonts w:ascii="宋体" w:hAnsi="宋体"/>
          <w:szCs w:val="21"/>
        </w:rPr>
        <w:t>)</w:t>
      </w:r>
      <w:r>
        <w:rPr>
          <w:rFonts w:hint="eastAsia" w:ascii="宋体" w:hAnsi="宋体"/>
          <w:szCs w:val="21"/>
        </w:rPr>
        <w:t>及相关的其备品备件、工具、手册及其它技术资料和材料。</w:t>
      </w:r>
    </w:p>
    <w:p>
      <w:pPr>
        <w:tabs>
          <w:tab w:val="left" w:pos="570"/>
          <w:tab w:val="left" w:pos="8880"/>
          <w:tab w:val="left" w:pos="9555"/>
        </w:tabs>
        <w:adjustRightInd w:val="0"/>
        <w:snapToGrid w:val="0"/>
        <w:spacing w:line="360" w:lineRule="auto"/>
        <w:ind w:right="-92" w:rightChars="-44"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）“伴随服务”系指根据本合同规定乙方承担与供货有关的辅助服务，如运输、保</w:t>
      </w:r>
      <w:r>
        <w:rPr>
          <w:rFonts w:hint="eastAsia" w:ascii="宋体" w:hAnsi="宋体"/>
          <w:spacing w:val="2"/>
          <w:szCs w:val="21"/>
        </w:rPr>
        <w:t>险以及其它的伴随服务，例如安装、调试、提供技术</w:t>
      </w:r>
      <w:r>
        <w:rPr>
          <w:rFonts w:hint="eastAsia" w:ascii="宋体" w:hAnsi="宋体"/>
          <w:szCs w:val="21"/>
        </w:rPr>
        <w:t>协</w:t>
      </w:r>
      <w:r>
        <w:rPr>
          <w:rFonts w:hint="eastAsia" w:ascii="宋体" w:hAnsi="宋体"/>
          <w:spacing w:val="2"/>
          <w:szCs w:val="21"/>
        </w:rPr>
        <w:t>助、培训和合同中规定</w:t>
      </w:r>
      <w:r>
        <w:rPr>
          <w:rFonts w:hint="eastAsia" w:ascii="宋体" w:hAnsi="宋体"/>
          <w:szCs w:val="21"/>
        </w:rPr>
        <w:t>乙方应承担的其它义务。</w:t>
      </w:r>
    </w:p>
    <w:p>
      <w:pPr>
        <w:tabs>
          <w:tab w:val="left" w:pos="570"/>
          <w:tab w:val="left" w:pos="9240"/>
          <w:tab w:val="left" w:pos="9555"/>
        </w:tabs>
        <w:adjustRightInd w:val="0"/>
        <w:snapToGrid w:val="0"/>
        <w:spacing w:line="360" w:lineRule="auto"/>
        <w:ind w:right="-92" w:rightChars="-44"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）“合同条款”系指本合同条款。</w:t>
      </w:r>
    </w:p>
    <w:p>
      <w:pPr>
        <w:tabs>
          <w:tab w:val="left" w:pos="570"/>
          <w:tab w:val="left" w:pos="9240"/>
          <w:tab w:val="left" w:pos="9555"/>
        </w:tabs>
        <w:adjustRightInd w:val="0"/>
        <w:snapToGrid w:val="0"/>
        <w:spacing w:line="360" w:lineRule="auto"/>
        <w:ind w:right="-92" w:rightChars="-44" w:firstLine="420" w:firstLineChars="200"/>
        <w:rPr>
          <w:rFonts w:ascii="宋体"/>
          <w:szCs w:val="21"/>
        </w:rPr>
      </w:pPr>
      <w:r>
        <w:rPr>
          <w:rFonts w:hint="eastAsia" w:ascii="宋体" w:hAnsi="宋体"/>
          <w:szCs w:val="21"/>
        </w:rPr>
        <w:t>（</w:t>
      </w:r>
      <w:r>
        <w:rPr>
          <w:rFonts w:ascii="宋体" w:hAnsi="宋体"/>
          <w:szCs w:val="21"/>
        </w:rPr>
        <w:t>6</w:t>
      </w:r>
      <w:r>
        <w:rPr>
          <w:rFonts w:hint="eastAsia" w:ascii="宋体" w:hAnsi="宋体"/>
          <w:szCs w:val="21"/>
        </w:rPr>
        <w:t>）“项目现场”系指本合同项下货物安装、运行的现场，其名称在</w:t>
      </w:r>
      <w:r>
        <w:rPr>
          <w:rFonts w:hint="eastAsia" w:ascii="宋体" w:hAnsi="宋体"/>
          <w:b/>
          <w:bCs/>
          <w:szCs w:val="21"/>
        </w:rPr>
        <w:t>政府采购合同专用条款</w:t>
      </w:r>
      <w:r>
        <w:rPr>
          <w:rFonts w:hint="eastAsia" w:ascii="宋体" w:hAnsi="宋体"/>
          <w:szCs w:val="21"/>
        </w:rPr>
        <w:t>指明。</w:t>
      </w:r>
    </w:p>
    <w:p>
      <w:pPr>
        <w:autoSpaceDE w:val="0"/>
        <w:autoSpaceDN w:val="0"/>
        <w:adjustRightInd w:val="0"/>
        <w:snapToGrid w:val="0"/>
        <w:spacing w:line="360" w:lineRule="auto"/>
        <w:rPr>
          <w:rFonts w:ascii="宋体"/>
          <w:b/>
          <w:szCs w:val="21"/>
        </w:rPr>
      </w:pPr>
      <w:r>
        <w:rPr>
          <w:rFonts w:ascii="宋体" w:hAnsi="宋体"/>
          <w:b/>
          <w:szCs w:val="21"/>
        </w:rPr>
        <w:t>2.</w:t>
      </w:r>
      <w:r>
        <w:rPr>
          <w:rFonts w:hint="eastAsia" w:ascii="宋体" w:hAnsi="宋体"/>
          <w:b/>
          <w:szCs w:val="21"/>
        </w:rPr>
        <w:t>合同的适用范围</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2.1 </w:t>
      </w:r>
      <w:r>
        <w:rPr>
          <w:rFonts w:hint="eastAsia" w:ascii="宋体" w:hAnsi="宋体"/>
          <w:szCs w:val="21"/>
        </w:rPr>
        <w:t>本合同条款适用于没有被本合同其他部分的条款所取代的范围。</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2.2 </w:t>
      </w:r>
      <w:r>
        <w:rPr>
          <w:rFonts w:hint="eastAsia" w:ascii="宋体" w:hAnsi="宋体"/>
          <w:szCs w:val="21"/>
        </w:rPr>
        <w:t>合同内容根据磋商文件、响应文件而确定。</w:t>
      </w:r>
    </w:p>
    <w:p>
      <w:pPr>
        <w:autoSpaceDE w:val="0"/>
        <w:autoSpaceDN w:val="0"/>
        <w:adjustRightInd w:val="0"/>
        <w:snapToGrid w:val="0"/>
        <w:spacing w:line="360" w:lineRule="auto"/>
        <w:rPr>
          <w:rFonts w:ascii="宋体"/>
          <w:b/>
          <w:bCs/>
          <w:szCs w:val="21"/>
        </w:rPr>
      </w:pPr>
      <w:r>
        <w:rPr>
          <w:rFonts w:ascii="宋体" w:hAnsi="宋体"/>
          <w:b/>
          <w:bCs/>
          <w:szCs w:val="21"/>
        </w:rPr>
        <w:t>3.</w:t>
      </w:r>
      <w:r>
        <w:rPr>
          <w:rFonts w:hint="eastAsia" w:ascii="宋体" w:hAnsi="宋体"/>
          <w:b/>
          <w:szCs w:val="21"/>
        </w:rPr>
        <w:t>合同标的及金额</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3.1 </w:t>
      </w:r>
      <w:r>
        <w:rPr>
          <w:rFonts w:hint="eastAsia" w:ascii="宋体" w:hAnsi="宋体"/>
          <w:szCs w:val="21"/>
        </w:rPr>
        <w:t>合同标的及金额应与成交结果一致，具体的货物名称、规格、型号、数量和价格见</w:t>
      </w:r>
      <w:r>
        <w:rPr>
          <w:rFonts w:hint="eastAsia" w:ascii="宋体" w:hAnsi="宋体"/>
          <w:b/>
          <w:bCs/>
          <w:szCs w:val="21"/>
        </w:rPr>
        <w:t>政府采购合同专用条款</w:t>
      </w:r>
      <w:r>
        <w:rPr>
          <w:rFonts w:hint="eastAsia" w:ascii="宋体" w:hAnsi="宋体"/>
          <w:szCs w:val="21"/>
        </w:rPr>
        <w:t>。</w:t>
      </w:r>
    </w:p>
    <w:p>
      <w:pPr>
        <w:autoSpaceDE w:val="0"/>
        <w:autoSpaceDN w:val="0"/>
        <w:adjustRightInd w:val="0"/>
        <w:snapToGrid w:val="0"/>
        <w:spacing w:line="360" w:lineRule="auto"/>
        <w:rPr>
          <w:rFonts w:ascii="宋体"/>
          <w:b/>
          <w:bCs/>
          <w:szCs w:val="21"/>
        </w:rPr>
      </w:pPr>
      <w:r>
        <w:rPr>
          <w:rFonts w:ascii="宋体" w:hAnsi="宋体"/>
          <w:b/>
          <w:bCs/>
          <w:szCs w:val="21"/>
        </w:rPr>
        <w:t>4.</w:t>
      </w:r>
      <w:r>
        <w:rPr>
          <w:rFonts w:hint="eastAsia" w:ascii="宋体" w:hAnsi="宋体"/>
          <w:b/>
          <w:szCs w:val="21"/>
        </w:rPr>
        <w:t>合同价款</w:t>
      </w:r>
    </w:p>
    <w:p>
      <w:pPr>
        <w:adjustRightInd w:val="0"/>
        <w:snapToGrid w:val="0"/>
        <w:spacing w:line="360" w:lineRule="auto"/>
        <w:ind w:firstLine="560"/>
        <w:rPr>
          <w:rFonts w:ascii="宋体"/>
          <w:b/>
          <w:bCs/>
          <w:i/>
          <w:iCs/>
          <w:szCs w:val="21"/>
        </w:rPr>
      </w:pPr>
      <w:r>
        <w:rPr>
          <w:rFonts w:ascii="宋体" w:hAnsi="宋体"/>
          <w:szCs w:val="21"/>
        </w:rPr>
        <w:t>4.1</w:t>
      </w:r>
      <w:r>
        <w:rPr>
          <w:rFonts w:hint="eastAsia" w:ascii="宋体" w:hAnsi="宋体"/>
          <w:szCs w:val="21"/>
        </w:rPr>
        <w:t>具体合同价款见本合同第</w:t>
      </w:r>
      <w:r>
        <w:rPr>
          <w:rFonts w:ascii="宋体" w:hAnsi="宋体"/>
          <w:szCs w:val="21"/>
        </w:rPr>
        <w:t>3.1</w:t>
      </w:r>
      <w:r>
        <w:rPr>
          <w:rFonts w:hint="eastAsia" w:ascii="宋体" w:hAnsi="宋体"/>
          <w:szCs w:val="21"/>
        </w:rPr>
        <w:t>项。乙方为履行本合同而发生的所有费用均应包含在合同价款中，甲方不再另行支付其它任何费用。</w:t>
      </w:r>
    </w:p>
    <w:p>
      <w:pPr>
        <w:adjustRightInd w:val="0"/>
        <w:snapToGrid w:val="0"/>
        <w:spacing w:line="360" w:lineRule="auto"/>
        <w:rPr>
          <w:rFonts w:ascii="宋体"/>
          <w:b/>
          <w:szCs w:val="21"/>
        </w:rPr>
      </w:pPr>
      <w:r>
        <w:rPr>
          <w:rFonts w:ascii="宋体" w:hAnsi="宋体"/>
          <w:b/>
          <w:szCs w:val="21"/>
        </w:rPr>
        <w:t>5.</w:t>
      </w:r>
      <w:r>
        <w:rPr>
          <w:rFonts w:hint="eastAsia" w:ascii="宋体" w:hAnsi="宋体"/>
          <w:b/>
          <w:szCs w:val="21"/>
        </w:rPr>
        <w:t>履行合同的时间、地点和方式</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5.1 </w:t>
      </w:r>
      <w:r>
        <w:rPr>
          <w:rFonts w:hint="eastAsia" w:ascii="宋体" w:hAnsi="宋体"/>
          <w:szCs w:val="21"/>
        </w:rPr>
        <w:t>乙方应当在甲方确定的时间、指定的地点履行合同，具体的交货时间、地点和方式见</w:t>
      </w:r>
      <w:r>
        <w:rPr>
          <w:rFonts w:hint="eastAsia" w:ascii="宋体" w:hAnsi="宋体"/>
          <w:b/>
          <w:bCs/>
          <w:szCs w:val="21"/>
        </w:rPr>
        <w:t>政府采购合同专用条款</w:t>
      </w:r>
      <w:r>
        <w:rPr>
          <w:rFonts w:hint="eastAsia" w:ascii="宋体" w:hAnsi="宋体"/>
          <w:szCs w:val="21"/>
        </w:rPr>
        <w:t>。</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5.2 </w:t>
      </w:r>
      <w:r>
        <w:rPr>
          <w:rFonts w:hint="eastAsia" w:ascii="宋体" w:hAnsi="宋体"/>
          <w:szCs w:val="21"/>
        </w:rPr>
        <w:t>乙方提供服务的应当在甲方指定的地点完成服务项目。</w:t>
      </w:r>
    </w:p>
    <w:p>
      <w:pPr>
        <w:adjustRightInd w:val="0"/>
        <w:snapToGrid w:val="0"/>
        <w:spacing w:line="360" w:lineRule="auto"/>
        <w:rPr>
          <w:rFonts w:ascii="宋体"/>
          <w:b/>
          <w:bCs/>
          <w:szCs w:val="21"/>
        </w:rPr>
      </w:pPr>
      <w:r>
        <w:rPr>
          <w:rFonts w:ascii="宋体" w:hAnsi="宋体"/>
          <w:b/>
          <w:bCs/>
          <w:szCs w:val="21"/>
        </w:rPr>
        <w:t>6.</w:t>
      </w:r>
      <w:r>
        <w:rPr>
          <w:rFonts w:hint="eastAsia" w:ascii="宋体" w:hAnsi="宋体"/>
          <w:b/>
          <w:szCs w:val="21"/>
        </w:rPr>
        <w:t>货物的验收</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6.1 </w:t>
      </w:r>
      <w:r>
        <w:rPr>
          <w:rFonts w:hint="eastAsia" w:ascii="宋体" w:hAnsi="宋体"/>
          <w:szCs w:val="21"/>
        </w:rPr>
        <w:t>甲方在收到乙方交付的货物后应当及时组织验收。</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6.2 </w:t>
      </w:r>
      <w:r>
        <w:rPr>
          <w:rFonts w:hint="eastAsia" w:ascii="宋体" w:hAnsi="宋体"/>
          <w:szCs w:val="21"/>
        </w:rPr>
        <w:t>货物的表面瑕疵，甲方应在验收时当面提出；对质量问题有异议的应在安装调试后十个工作日内提出。</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6.3 </w:t>
      </w:r>
      <w:r>
        <w:rPr>
          <w:rFonts w:hint="eastAsia" w:ascii="宋体" w:hAnsi="宋体"/>
          <w:szCs w:val="21"/>
        </w:rPr>
        <w:t>在验收过程中发现数量不足或有质量、技术等问题，乙方应负责按照甲方的要求采取补足、更换或退货等处理措施，并承担由此发生的一切费用和损失。</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6.4 </w:t>
      </w:r>
      <w:r>
        <w:rPr>
          <w:rFonts w:hint="eastAsia" w:ascii="宋体" w:hAnsi="宋体"/>
          <w:szCs w:val="21"/>
        </w:rPr>
        <w:t>甲方在乙方按合同规定交货或安装、调试后，无正当理由而拖延接收、验收或拒绝接收、验收的，应承担因此给乙方造成的直接损失。</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6.5 </w:t>
      </w:r>
      <w:r>
        <w:rPr>
          <w:rFonts w:hint="eastAsia" w:ascii="宋体" w:hAnsi="宋体"/>
          <w:szCs w:val="21"/>
        </w:rPr>
        <w:t>甲方对货物进行检查验收合格后，应当收取发票并在《交货验收单》上签署验收意见及加盖单位印章。</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6.6 </w:t>
      </w:r>
      <w:r>
        <w:rPr>
          <w:rFonts w:hint="eastAsia" w:ascii="宋体" w:hAnsi="宋体"/>
          <w:szCs w:val="21"/>
        </w:rPr>
        <w:t>大型或者复杂的货物采购项目，甲方可以邀请国家认可的质量检测机构参加验收工作，并由其出具验收报告单。</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6.7 </w:t>
      </w:r>
      <w:r>
        <w:rPr>
          <w:rFonts w:hint="eastAsia" w:ascii="宋体" w:hAnsi="宋体"/>
          <w:szCs w:val="21"/>
        </w:rPr>
        <w:t>乙方提供的进口产品，乙方应出示中华人民共和国进出口商品检验部门出具的检验证书（采购文件另有约定的除外）。</w:t>
      </w:r>
    </w:p>
    <w:p>
      <w:pPr>
        <w:adjustRightInd w:val="0"/>
        <w:snapToGrid w:val="0"/>
        <w:spacing w:line="360" w:lineRule="auto"/>
        <w:rPr>
          <w:rFonts w:ascii="宋体"/>
          <w:b/>
          <w:bCs/>
          <w:szCs w:val="21"/>
        </w:rPr>
      </w:pPr>
      <w:r>
        <w:rPr>
          <w:rFonts w:ascii="宋体" w:hAnsi="宋体"/>
          <w:b/>
          <w:bCs/>
          <w:szCs w:val="21"/>
        </w:rPr>
        <w:t>7.</w:t>
      </w:r>
      <w:r>
        <w:rPr>
          <w:rFonts w:hint="eastAsia" w:ascii="宋体" w:hAnsi="宋体"/>
          <w:b/>
          <w:bCs/>
          <w:szCs w:val="21"/>
        </w:rPr>
        <w:t>货物包装要求</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7.1 </w:t>
      </w:r>
      <w:r>
        <w:rPr>
          <w:rFonts w:hint="eastAsia" w:ascii="宋体" w:hAnsi="宋体"/>
          <w:szCs w:val="21"/>
        </w:rPr>
        <w:t>乙方所出售的全部货物均应按标准保护措施进行包装，包装应适应于远距离运输、防潮、防震、防锈和防野蛮装卸等要求，以确保货物安全无损地运抵指定现场。由于包装防护措施不妥而引起的损坏、丢失由乙方负责。</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7.2 </w:t>
      </w:r>
      <w:r>
        <w:rPr>
          <w:rFonts w:hint="eastAsia" w:ascii="宋体" w:hAnsi="宋体"/>
          <w:szCs w:val="21"/>
        </w:rPr>
        <w:t>每一个包装箱内应附一份详细装箱单、质量证书和保修保养证书。</w:t>
      </w:r>
    </w:p>
    <w:p>
      <w:pPr>
        <w:pStyle w:val="4"/>
        <w:keepNext w:val="0"/>
        <w:keepLines w:val="0"/>
        <w:adjustRightInd w:val="0"/>
        <w:snapToGrid w:val="0"/>
        <w:spacing w:before="0" w:after="0" w:line="360" w:lineRule="auto"/>
        <w:rPr>
          <w:rFonts w:ascii="宋体"/>
          <w:bCs w:val="0"/>
          <w:sz w:val="21"/>
          <w:szCs w:val="21"/>
        </w:rPr>
      </w:pPr>
      <w:r>
        <w:rPr>
          <w:rFonts w:ascii="宋体" w:hAnsi="宋体"/>
          <w:bCs w:val="0"/>
          <w:sz w:val="21"/>
          <w:szCs w:val="21"/>
        </w:rPr>
        <w:t>8.</w:t>
      </w:r>
      <w:r>
        <w:rPr>
          <w:rFonts w:hint="eastAsia" w:ascii="宋体" w:hAnsi="宋体"/>
          <w:sz w:val="21"/>
          <w:szCs w:val="21"/>
        </w:rPr>
        <w:t>运输和保险</w:t>
      </w:r>
    </w:p>
    <w:p>
      <w:pPr>
        <w:adjustRightInd w:val="0"/>
        <w:snapToGrid w:val="0"/>
        <w:spacing w:line="360" w:lineRule="auto"/>
        <w:ind w:firstLine="420" w:firstLineChars="200"/>
        <w:rPr>
          <w:rFonts w:ascii="宋体"/>
          <w:szCs w:val="21"/>
        </w:rPr>
      </w:pPr>
      <w:r>
        <w:rPr>
          <w:rFonts w:ascii="宋体" w:hAnsi="宋体"/>
          <w:szCs w:val="21"/>
        </w:rPr>
        <w:t>8.1</w:t>
      </w:r>
      <w:r>
        <w:rPr>
          <w:rFonts w:hint="eastAsia" w:ascii="宋体" w:hAnsi="宋体"/>
          <w:szCs w:val="21"/>
        </w:rPr>
        <w:t>乙方负责办理将货物运抵本合同第五条规定的交货地点的一切运输事项，相关费用应包括在合同总价中。</w:t>
      </w:r>
    </w:p>
    <w:p>
      <w:pPr>
        <w:adjustRightInd w:val="0"/>
        <w:snapToGrid w:val="0"/>
        <w:spacing w:line="360" w:lineRule="auto"/>
        <w:ind w:firstLine="420" w:firstLineChars="200"/>
        <w:rPr>
          <w:rFonts w:ascii="宋体"/>
          <w:szCs w:val="21"/>
        </w:rPr>
      </w:pPr>
      <w:r>
        <w:rPr>
          <w:rFonts w:ascii="宋体" w:hAnsi="宋体"/>
          <w:szCs w:val="21"/>
        </w:rPr>
        <w:t>8.2</w:t>
      </w:r>
      <w:r>
        <w:rPr>
          <w:rFonts w:hint="eastAsia" w:ascii="宋体" w:hAnsi="宋体"/>
          <w:szCs w:val="21"/>
        </w:rPr>
        <w:t>乙方应向保险公司投保以甲方为受益人的发运合同货物发票金额的</w:t>
      </w:r>
      <w:r>
        <w:rPr>
          <w:rFonts w:ascii="宋体" w:hAnsi="宋体"/>
          <w:szCs w:val="21"/>
        </w:rPr>
        <w:t>110</w:t>
      </w:r>
      <w:r>
        <w:rPr>
          <w:rFonts w:hint="eastAsia" w:ascii="宋体" w:hAnsi="宋体"/>
          <w:szCs w:val="21"/>
        </w:rPr>
        <w:t>％运输一切险。</w:t>
      </w:r>
    </w:p>
    <w:p>
      <w:pPr>
        <w:adjustRightInd w:val="0"/>
        <w:snapToGrid w:val="0"/>
        <w:spacing w:line="360" w:lineRule="auto"/>
        <w:rPr>
          <w:rFonts w:ascii="宋体"/>
          <w:b/>
          <w:szCs w:val="21"/>
        </w:rPr>
      </w:pPr>
      <w:r>
        <w:rPr>
          <w:rFonts w:ascii="宋体" w:hAnsi="宋体"/>
          <w:b/>
          <w:szCs w:val="21"/>
        </w:rPr>
        <w:t>9.</w:t>
      </w:r>
      <w:r>
        <w:rPr>
          <w:rFonts w:hint="eastAsia" w:ascii="宋体" w:hAnsi="宋体"/>
          <w:b/>
          <w:szCs w:val="21"/>
        </w:rPr>
        <w:t>质量标准和保证</w:t>
      </w:r>
    </w:p>
    <w:p>
      <w:pPr>
        <w:pStyle w:val="22"/>
        <w:adjustRightInd w:val="0"/>
        <w:snapToGrid w:val="0"/>
        <w:spacing w:line="360" w:lineRule="auto"/>
        <w:ind w:firstLine="420" w:firstLineChars="200"/>
        <w:rPr>
          <w:rFonts w:hAnsi="宋体"/>
          <w:b/>
        </w:rPr>
      </w:pPr>
      <w:r>
        <w:rPr>
          <w:rFonts w:hAnsi="宋体"/>
        </w:rPr>
        <w:t xml:space="preserve">9.1 </w:t>
      </w:r>
      <w:r>
        <w:rPr>
          <w:rFonts w:hint="eastAsia" w:hAnsi="宋体"/>
        </w:rPr>
        <w:t>质量标准</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）本合同下交付的货物应符合第七章采购需求所述的标准。如果没有提及适用标准，则应符合中华人民共和国有关机构发布的最新版本的标准。</w:t>
      </w:r>
    </w:p>
    <w:p>
      <w:pPr>
        <w:pStyle w:val="22"/>
        <w:adjustRightInd w:val="0"/>
        <w:snapToGrid w:val="0"/>
        <w:spacing w:line="360" w:lineRule="auto"/>
        <w:ind w:firstLine="420" w:firstLineChars="200"/>
        <w:rPr>
          <w:rFonts w:hAnsi="宋体"/>
        </w:rPr>
      </w:pPr>
      <w:r>
        <w:rPr>
          <w:rFonts w:hint="eastAsia" w:hAnsi="宋体"/>
        </w:rPr>
        <w:t>（</w:t>
      </w:r>
      <w:r>
        <w:rPr>
          <w:rFonts w:hAnsi="宋体"/>
        </w:rPr>
        <w:t>2</w:t>
      </w:r>
      <w:r>
        <w:rPr>
          <w:rFonts w:hint="eastAsia" w:hAnsi="宋体"/>
        </w:rPr>
        <w:t>）采用中华人民共和国法定计量单位。</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）乙方所出售的货物还应符合国家有关安全、环保、卫生之规定。</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9.2 </w:t>
      </w:r>
      <w:r>
        <w:rPr>
          <w:rFonts w:hint="eastAsia" w:ascii="宋体" w:hAnsi="宋体"/>
          <w:szCs w:val="21"/>
        </w:rPr>
        <w:t>保证</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宋体" w:hAnsi="宋体"/>
          <w:b/>
          <w:bCs/>
          <w:szCs w:val="21"/>
        </w:rPr>
        <w:t>政府采购合同专用条款</w:t>
      </w:r>
      <w:r>
        <w:rPr>
          <w:rFonts w:hint="eastAsia" w:ascii="宋体" w:hAnsi="宋体"/>
          <w:szCs w:val="21"/>
        </w:rPr>
        <w:t>规定或乙方承诺（两者以较长的为准）的质量保证期内，本保证保持有效。</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）在质量保证期内所发现的缺陷，甲方应尽快以书面形式通知乙方。</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）乙方收到通知后应在</w:t>
      </w:r>
      <w:r>
        <w:rPr>
          <w:rFonts w:hint="eastAsia" w:ascii="宋体" w:hAnsi="宋体"/>
          <w:b/>
          <w:bCs/>
          <w:szCs w:val="21"/>
        </w:rPr>
        <w:t>政府采购合同专用条款</w:t>
      </w:r>
      <w:r>
        <w:rPr>
          <w:rFonts w:hint="eastAsia" w:ascii="宋体" w:hAnsi="宋体"/>
          <w:szCs w:val="21"/>
        </w:rPr>
        <w:t>规定的响应时间内以合理的速度免费维修或更换有缺陷的货物或部件。</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）在质量保证期内，如果货物的质量或规格与合同不符，或证实货物是有缺陷的，包括潜在的缺陷或使用不符合要求的材料等，甲方可以根据本合同第</w:t>
      </w:r>
      <w:r>
        <w:rPr>
          <w:rFonts w:ascii="宋体" w:hAnsi="宋体"/>
          <w:szCs w:val="21"/>
        </w:rPr>
        <w:t>15.1</w:t>
      </w:r>
      <w:r>
        <w:rPr>
          <w:rFonts w:hint="eastAsia" w:ascii="宋体" w:hAnsi="宋体"/>
          <w:szCs w:val="21"/>
        </w:rPr>
        <w:t>项规定以书面形式向乙方提出补救措施或索赔。</w:t>
      </w:r>
    </w:p>
    <w:p>
      <w:pPr>
        <w:adjustRightInd w:val="0"/>
        <w:snapToGrid w:val="0"/>
        <w:spacing w:line="360" w:lineRule="auto"/>
        <w:ind w:firstLine="420" w:firstLineChars="200"/>
        <w:rPr>
          <w:rFonts w:ascii="宋体"/>
          <w:b/>
          <w:szCs w:val="21"/>
        </w:rPr>
      </w:pPr>
      <w:r>
        <w:rPr>
          <w:rFonts w:hint="eastAsia" w:ascii="宋体" w:hAnsi="宋体"/>
          <w:szCs w:val="21"/>
        </w:rPr>
        <w:t>（</w:t>
      </w:r>
      <w:r>
        <w:rPr>
          <w:rFonts w:ascii="宋体" w:hAnsi="宋体"/>
          <w:szCs w:val="21"/>
        </w:rPr>
        <w:t>5</w:t>
      </w:r>
      <w:r>
        <w:rPr>
          <w:rFonts w:hint="eastAsia" w:ascii="宋体" w:hAnsi="宋体"/>
          <w:szCs w:val="21"/>
        </w:rPr>
        <w:t>）乙方在约定的时间内未能弥补缺陷，甲方可采取必要的补救措施，但其风险和费用将由乙方承担，甲方根据合同规定对乙方行使的其他权利不受影响。</w:t>
      </w:r>
    </w:p>
    <w:p>
      <w:pPr>
        <w:adjustRightInd w:val="0"/>
        <w:snapToGrid w:val="0"/>
        <w:spacing w:line="360" w:lineRule="auto"/>
        <w:rPr>
          <w:rFonts w:ascii="宋体"/>
          <w:b/>
          <w:bCs/>
          <w:szCs w:val="21"/>
        </w:rPr>
      </w:pPr>
      <w:r>
        <w:rPr>
          <w:rFonts w:ascii="宋体" w:hAnsi="宋体"/>
          <w:b/>
          <w:bCs/>
          <w:szCs w:val="21"/>
        </w:rPr>
        <w:t>10.</w:t>
      </w:r>
      <w:r>
        <w:rPr>
          <w:rFonts w:hint="eastAsia" w:ascii="宋体" w:hAnsi="宋体"/>
          <w:b/>
          <w:bCs/>
          <w:szCs w:val="21"/>
        </w:rPr>
        <w:t>权利瑕疵担保</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10.1 </w:t>
      </w:r>
      <w:r>
        <w:rPr>
          <w:rFonts w:hint="eastAsia" w:ascii="宋体" w:hAnsi="宋体"/>
          <w:szCs w:val="21"/>
        </w:rPr>
        <w:t>乙方保证对其出售的货物享有合法的权利。</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10.2 </w:t>
      </w:r>
      <w:r>
        <w:rPr>
          <w:rFonts w:hint="eastAsia" w:ascii="宋体" w:hAnsi="宋体"/>
          <w:szCs w:val="21"/>
        </w:rPr>
        <w:t>乙方保证在其出售的货物上不存在任何未曾向甲方透露的担保物权，如抵押权、质押权、留置权等。</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10.3 </w:t>
      </w:r>
      <w:r>
        <w:rPr>
          <w:rFonts w:hint="eastAsia" w:ascii="宋体" w:hAnsi="宋体"/>
          <w:szCs w:val="21"/>
        </w:rPr>
        <w:t>如甲方使用该货物构成上述侵权的，则由乙方承担全部责任。</w:t>
      </w:r>
    </w:p>
    <w:p>
      <w:pPr>
        <w:autoSpaceDE w:val="0"/>
        <w:autoSpaceDN w:val="0"/>
        <w:adjustRightInd w:val="0"/>
        <w:snapToGrid w:val="0"/>
        <w:spacing w:line="360" w:lineRule="auto"/>
        <w:rPr>
          <w:rFonts w:ascii="宋体"/>
          <w:b/>
          <w:bCs/>
          <w:szCs w:val="21"/>
        </w:rPr>
      </w:pPr>
      <w:r>
        <w:rPr>
          <w:rFonts w:ascii="宋体" w:hAnsi="宋体"/>
          <w:b/>
          <w:bCs/>
          <w:szCs w:val="21"/>
        </w:rPr>
        <w:t>11.</w:t>
      </w:r>
      <w:r>
        <w:rPr>
          <w:rFonts w:hint="eastAsia" w:ascii="宋体" w:hAnsi="宋体"/>
          <w:b/>
          <w:bCs/>
          <w:szCs w:val="21"/>
        </w:rPr>
        <w:t>知识产权保护</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11.1 </w:t>
      </w:r>
      <w:r>
        <w:rPr>
          <w:rFonts w:hint="eastAsia" w:ascii="宋体" w:hAnsi="宋体"/>
          <w:szCs w:val="21"/>
        </w:rPr>
        <w:t>乙方对其所销售的货物应当享有知识产权或经权利人合法授权，保证没有侵犯任何第三人的知识产权和商业秘密等权利。</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11.2 </w:t>
      </w:r>
      <w:r>
        <w:rPr>
          <w:rFonts w:hint="eastAsia" w:ascii="宋体" w:hAnsi="宋体"/>
          <w:szCs w:val="21"/>
        </w:rPr>
        <w:t>甲方使用乙方提供的货物对第三人构成侵权的，应当由乙方承担全部法律责任，给甲方造成损害的，乙方应当承担赔偿责任。</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11.3 </w:t>
      </w:r>
      <w:r>
        <w:rPr>
          <w:rFonts w:hint="eastAsia" w:ascii="宋体" w:hAnsi="宋体"/>
          <w:szCs w:val="21"/>
        </w:rPr>
        <w:t>甲方委托乙方开发的产品，甲方享有知识产权，未经甲方许可不得转让任何第三人。</w:t>
      </w:r>
    </w:p>
    <w:p>
      <w:pPr>
        <w:autoSpaceDE w:val="0"/>
        <w:autoSpaceDN w:val="0"/>
        <w:adjustRightInd w:val="0"/>
        <w:snapToGrid w:val="0"/>
        <w:spacing w:line="360" w:lineRule="auto"/>
        <w:rPr>
          <w:rFonts w:ascii="宋体"/>
          <w:b/>
          <w:bCs/>
          <w:szCs w:val="21"/>
        </w:rPr>
      </w:pPr>
      <w:r>
        <w:rPr>
          <w:rFonts w:ascii="宋体" w:hAnsi="宋体"/>
          <w:b/>
          <w:bCs/>
          <w:szCs w:val="21"/>
        </w:rPr>
        <w:t>12.</w:t>
      </w:r>
      <w:r>
        <w:rPr>
          <w:rFonts w:hint="eastAsia" w:ascii="宋体" w:hAnsi="宋体"/>
          <w:b/>
          <w:bCs/>
          <w:szCs w:val="21"/>
        </w:rPr>
        <w:t>保密义务</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12.1 </w:t>
      </w:r>
      <w:r>
        <w:rPr>
          <w:rFonts w:hint="eastAsia" w:ascii="宋体" w:hAnsi="宋体"/>
          <w:szCs w:val="21"/>
        </w:rPr>
        <w:t>甲、乙双方在采购和履行合同过程中所获悉的对方属于保密的内容，甲乙双方均有保密义务。</w:t>
      </w:r>
    </w:p>
    <w:p>
      <w:pPr>
        <w:autoSpaceDE w:val="0"/>
        <w:autoSpaceDN w:val="0"/>
        <w:adjustRightInd w:val="0"/>
        <w:snapToGrid w:val="0"/>
        <w:spacing w:line="360" w:lineRule="auto"/>
        <w:rPr>
          <w:rFonts w:ascii="宋体"/>
          <w:b/>
          <w:bCs/>
          <w:szCs w:val="21"/>
        </w:rPr>
      </w:pPr>
      <w:r>
        <w:rPr>
          <w:rFonts w:ascii="宋体" w:hAnsi="宋体"/>
          <w:b/>
          <w:bCs/>
          <w:szCs w:val="21"/>
        </w:rPr>
        <w:t>13.</w:t>
      </w:r>
      <w:r>
        <w:rPr>
          <w:rFonts w:hint="eastAsia" w:ascii="宋体" w:hAnsi="宋体"/>
          <w:b/>
          <w:bCs/>
          <w:szCs w:val="21"/>
        </w:rPr>
        <w:t>合同价款支付</w:t>
      </w:r>
    </w:p>
    <w:p>
      <w:pPr>
        <w:adjustRightInd w:val="0"/>
        <w:snapToGrid w:val="0"/>
        <w:spacing w:line="360" w:lineRule="auto"/>
        <w:ind w:firstLine="420" w:firstLineChars="200"/>
        <w:rPr>
          <w:rFonts w:ascii="宋体"/>
          <w:szCs w:val="21"/>
        </w:rPr>
      </w:pPr>
      <w:r>
        <w:rPr>
          <w:rFonts w:ascii="宋体" w:hAnsi="宋体"/>
          <w:szCs w:val="21"/>
        </w:rPr>
        <w:t>13.1</w:t>
      </w:r>
      <w:r>
        <w:rPr>
          <w:rFonts w:hint="eastAsia" w:ascii="宋体" w:hAnsi="宋体"/>
          <w:szCs w:val="21"/>
        </w:rPr>
        <w:t>验收合格后，乙方出具正规发票给甲方，凭甲方开具的《政府采购合同验收报告单》办理合同价</w:t>
      </w:r>
      <w:r>
        <w:rPr>
          <w:rFonts w:hint="eastAsia" w:ascii="宋体" w:hAnsi="宋体"/>
          <w:bCs/>
          <w:szCs w:val="21"/>
        </w:rPr>
        <w:t>款</w:t>
      </w:r>
      <w:r>
        <w:rPr>
          <w:rFonts w:hint="eastAsia" w:ascii="宋体" w:hAnsi="宋体"/>
          <w:szCs w:val="21"/>
        </w:rPr>
        <w:t>结算手续。</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13.2 </w:t>
      </w:r>
      <w:r>
        <w:rPr>
          <w:rFonts w:hint="eastAsia" w:ascii="宋体" w:hAnsi="宋体"/>
          <w:szCs w:val="21"/>
        </w:rPr>
        <w:t>合同价款构成中应当由财政支付的部分，甲方应当在货物验收合格后的十五个工作日内向国库管理部门申请支付，经国库管理部门审核后直接支付给乙方。</w:t>
      </w:r>
    </w:p>
    <w:p>
      <w:pPr>
        <w:adjustRightInd w:val="0"/>
        <w:snapToGrid w:val="0"/>
        <w:spacing w:line="360" w:lineRule="auto"/>
        <w:ind w:firstLine="420" w:firstLineChars="200"/>
        <w:rPr>
          <w:rFonts w:ascii="宋体"/>
          <w:szCs w:val="21"/>
        </w:rPr>
      </w:pPr>
      <w:r>
        <w:rPr>
          <w:rFonts w:ascii="宋体" w:hAnsi="宋体"/>
          <w:szCs w:val="21"/>
        </w:rPr>
        <w:t xml:space="preserve">13.3 </w:t>
      </w:r>
      <w:r>
        <w:rPr>
          <w:rFonts w:hint="eastAsia" w:ascii="宋体" w:hAnsi="宋体"/>
          <w:szCs w:val="21"/>
        </w:rPr>
        <w:t>合同价款构成中应当由甲方自行支付的部分，甲方应当在货物验收合格后十五个工作内支付。</w:t>
      </w:r>
    </w:p>
    <w:p>
      <w:pPr>
        <w:adjustRightInd w:val="0"/>
        <w:snapToGrid w:val="0"/>
        <w:spacing w:line="360" w:lineRule="auto"/>
        <w:ind w:firstLine="420" w:firstLineChars="200"/>
        <w:rPr>
          <w:rFonts w:ascii="宋体"/>
          <w:szCs w:val="21"/>
        </w:rPr>
      </w:pPr>
      <w:r>
        <w:rPr>
          <w:rFonts w:ascii="宋体" w:hAnsi="宋体"/>
          <w:szCs w:val="21"/>
        </w:rPr>
        <w:t>13.4</w:t>
      </w:r>
      <w:r>
        <w:rPr>
          <w:rFonts w:hint="eastAsia" w:ascii="宋体" w:hAnsi="宋体"/>
          <w:szCs w:val="21"/>
        </w:rPr>
        <w:t>支付合同价</w:t>
      </w:r>
      <w:r>
        <w:rPr>
          <w:rFonts w:hint="eastAsia" w:ascii="宋体" w:hAnsi="宋体"/>
          <w:bCs/>
          <w:szCs w:val="21"/>
        </w:rPr>
        <w:t>款</w:t>
      </w:r>
      <w:r>
        <w:rPr>
          <w:rFonts w:hint="eastAsia" w:ascii="宋体" w:hAnsi="宋体"/>
          <w:szCs w:val="21"/>
        </w:rPr>
        <w:t>时，一律不向乙方以外的任何第三方办理付款手续。开户行和帐号以签订的政府采购合同为准，如果乙方要求变更，则乙方必须提供加盖财务专用章、法人代表签字的证明文件，报经甲方审查核准，并报财政部门备案。</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13.5 </w:t>
      </w:r>
      <w:r>
        <w:rPr>
          <w:rFonts w:hint="eastAsia" w:ascii="宋体" w:hAnsi="宋体"/>
          <w:szCs w:val="21"/>
        </w:rPr>
        <w:t>合同价款支付方式</w:t>
      </w:r>
      <w:r>
        <w:rPr>
          <w:rFonts w:hint="eastAsia" w:ascii="宋体" w:hAnsi="宋体"/>
          <w:bCs/>
          <w:szCs w:val="21"/>
        </w:rPr>
        <w:t>和条件在</w:t>
      </w:r>
      <w:r>
        <w:rPr>
          <w:rFonts w:hint="eastAsia" w:ascii="宋体" w:hAnsi="宋体"/>
          <w:b/>
          <w:bCs/>
          <w:szCs w:val="21"/>
        </w:rPr>
        <w:t>政府采购合同专用条款</w:t>
      </w:r>
      <w:r>
        <w:rPr>
          <w:rFonts w:hint="eastAsia" w:ascii="宋体" w:hAnsi="宋体"/>
          <w:szCs w:val="21"/>
        </w:rPr>
        <w:t>中另有规定。</w:t>
      </w:r>
    </w:p>
    <w:p>
      <w:pPr>
        <w:autoSpaceDE w:val="0"/>
        <w:autoSpaceDN w:val="0"/>
        <w:adjustRightInd w:val="0"/>
        <w:snapToGrid w:val="0"/>
        <w:spacing w:line="360" w:lineRule="auto"/>
        <w:rPr>
          <w:rFonts w:ascii="宋体"/>
          <w:b/>
          <w:szCs w:val="21"/>
        </w:rPr>
      </w:pPr>
      <w:r>
        <w:rPr>
          <w:rFonts w:ascii="宋体" w:hAnsi="宋体"/>
          <w:b/>
          <w:bCs/>
          <w:szCs w:val="21"/>
        </w:rPr>
        <w:t>14.</w:t>
      </w:r>
      <w:r>
        <w:rPr>
          <w:rFonts w:hint="eastAsia" w:ascii="宋体" w:hAnsi="宋体"/>
          <w:b/>
          <w:szCs w:val="21"/>
        </w:rPr>
        <w:t>伴随服务</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14.1 </w:t>
      </w:r>
      <w:r>
        <w:rPr>
          <w:rFonts w:hint="eastAsia" w:ascii="宋体" w:hAnsi="宋体"/>
          <w:szCs w:val="21"/>
        </w:rPr>
        <w:t>乙方应向甲方提交所提供货物的技术文件，包括相应的中文技术文件，如：产品目录、图纸、操作手册、使用说明、维护手册或服务指南。这些文件应包装好随同货物一起发运。</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14.2 </w:t>
      </w:r>
      <w:r>
        <w:rPr>
          <w:rFonts w:hint="eastAsia" w:ascii="宋体" w:hAnsi="宋体"/>
          <w:szCs w:val="21"/>
        </w:rPr>
        <w:t>乙方还应提供下列服务：</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）货物的现场移动、安装、调试、启动监督及技术支持；</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）提供货物组装和维修所需的专用工具和辅助材料；</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）在合同各方商定的一定期限内对所有的货物实施运行监督、维修，但前提条件是该服务并不能免除乙方在质量保证期内所承担的义务；</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）在制造商或项目现场就货物的安装、启动、运营、维护对甲方操作人员进行培训。</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w:t>
      </w:r>
      <w:r>
        <w:rPr>
          <w:rFonts w:hint="eastAsia" w:ascii="宋体" w:hAnsi="宋体"/>
          <w:b/>
          <w:bCs/>
          <w:szCs w:val="21"/>
        </w:rPr>
        <w:t>政府采购合同专用条款</w:t>
      </w:r>
      <w:r>
        <w:rPr>
          <w:rFonts w:hint="eastAsia" w:ascii="宋体" w:hAnsi="宋体"/>
          <w:szCs w:val="21"/>
        </w:rPr>
        <w:t>与第四章采购需求规定的其他伴随服务</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14.3 </w:t>
      </w:r>
      <w:r>
        <w:rPr>
          <w:rFonts w:hint="eastAsia" w:ascii="宋体" w:hAnsi="宋体"/>
          <w:szCs w:val="21"/>
        </w:rPr>
        <w:t>乙方提供的伴随服务的费用应包含在合同价款中，甲方不再另行支付。</w:t>
      </w:r>
    </w:p>
    <w:p>
      <w:pPr>
        <w:adjustRightInd w:val="0"/>
        <w:snapToGrid w:val="0"/>
        <w:spacing w:line="360" w:lineRule="auto"/>
        <w:rPr>
          <w:rFonts w:ascii="宋体"/>
          <w:b/>
          <w:bCs/>
          <w:szCs w:val="21"/>
        </w:rPr>
      </w:pPr>
      <w:r>
        <w:rPr>
          <w:rFonts w:ascii="宋体" w:hAnsi="宋体"/>
          <w:b/>
          <w:bCs/>
          <w:szCs w:val="21"/>
        </w:rPr>
        <w:t>15.</w:t>
      </w:r>
      <w:r>
        <w:rPr>
          <w:rFonts w:hint="eastAsia" w:ascii="宋体" w:hAnsi="宋体"/>
          <w:b/>
          <w:bCs/>
          <w:szCs w:val="21"/>
        </w:rPr>
        <w:t>违约责任</w:t>
      </w:r>
    </w:p>
    <w:p>
      <w:pPr>
        <w:adjustRightInd w:val="0"/>
        <w:snapToGrid w:val="0"/>
        <w:spacing w:line="360" w:lineRule="auto"/>
        <w:ind w:firstLine="315" w:firstLineChars="150"/>
        <w:rPr>
          <w:rFonts w:ascii="宋体"/>
          <w:bCs/>
          <w:szCs w:val="21"/>
        </w:rPr>
      </w:pPr>
      <w:r>
        <w:rPr>
          <w:rFonts w:ascii="宋体" w:hAnsi="宋体"/>
          <w:bCs/>
          <w:szCs w:val="21"/>
        </w:rPr>
        <w:t>15.1</w:t>
      </w:r>
      <w:r>
        <w:rPr>
          <w:rFonts w:hint="eastAsia" w:ascii="宋体" w:hAnsi="宋体"/>
          <w:bCs/>
          <w:szCs w:val="21"/>
        </w:rPr>
        <w:t>质量瑕疵的补救措施和索赔</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）如果乙方提供的产品不符合质量标准或存在产品质量缺陷，而甲方在合同条款第</w:t>
      </w:r>
      <w:r>
        <w:rPr>
          <w:rFonts w:ascii="宋体" w:hAnsi="宋体"/>
          <w:szCs w:val="21"/>
        </w:rPr>
        <w:t>9</w:t>
      </w:r>
      <w:r>
        <w:rPr>
          <w:rFonts w:hint="eastAsia" w:ascii="宋体" w:hAnsi="宋体"/>
          <w:szCs w:val="21"/>
        </w:rPr>
        <w:t>条或合同的其他条款规定的检验、安装、调试、验收和质量保证期内，根据法定质量检测部门出具的检验证书向乙方提出了索赔，乙方应按照甲方同意的下列一种或几种方式结合起来解决索赔事宜：</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①乙方同意退货并将货款退还给甲方，由此发生的一切费用和损失由乙方承担。</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②根据货物的质量状况以及甲方所遭受的损失，经过甲乙双方商定降低货物的价格。</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pPr>
        <w:autoSpaceDE w:val="0"/>
        <w:autoSpaceDN w:val="0"/>
        <w:adjustRightInd w:val="0"/>
        <w:snapToGrid w:val="0"/>
        <w:spacing w:line="360" w:lineRule="auto"/>
        <w:ind w:firstLine="420" w:firstLineChars="200"/>
        <w:rPr>
          <w:rFonts w:ascii="宋体"/>
          <w:bCs/>
          <w:szCs w:val="21"/>
        </w:rPr>
      </w:pPr>
      <w:r>
        <w:rPr>
          <w:rFonts w:ascii="宋体" w:hAnsi="宋体"/>
          <w:bCs/>
          <w:szCs w:val="21"/>
        </w:rPr>
        <w:t xml:space="preserve">15.2 </w:t>
      </w:r>
      <w:r>
        <w:rPr>
          <w:rFonts w:hint="eastAsia" w:ascii="宋体" w:hAnsi="宋体"/>
          <w:bCs/>
          <w:szCs w:val="21"/>
        </w:rPr>
        <w:t>迟延交货的违约责任</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）除本合同</w:t>
      </w:r>
      <w:r>
        <w:rPr>
          <w:rFonts w:hint="eastAsia" w:ascii="宋体" w:hAnsi="宋体"/>
          <w:bCs/>
          <w:szCs w:val="21"/>
        </w:rPr>
        <w:t>第</w:t>
      </w:r>
      <w:r>
        <w:rPr>
          <w:rFonts w:ascii="宋体" w:hAnsi="宋体"/>
          <w:bCs/>
          <w:szCs w:val="21"/>
        </w:rPr>
        <w:t>19</w:t>
      </w:r>
      <w:r>
        <w:rPr>
          <w:rFonts w:hint="eastAsia" w:ascii="宋体" w:hAnsi="宋体"/>
          <w:bCs/>
          <w:szCs w:val="21"/>
        </w:rPr>
        <w:t>条</w:t>
      </w:r>
      <w:r>
        <w:rPr>
          <w:rFonts w:hint="eastAsia" w:ascii="宋体" w:hAnsi="宋体"/>
          <w:szCs w:val="21"/>
        </w:rPr>
        <w:t>规定情况外，如果乙方没有按照合同规定的时间交货和提供服务，甲方有权从货款中扣除误期赔偿费而不影响合同项下的其他补救方法，赔偿费按每周（一周按七日计算，不足七日按一周计算）赔偿迟交货物的交货价或延期服务的服务费用的百分之零点五（</w:t>
      </w:r>
      <w:r>
        <w:rPr>
          <w:rFonts w:ascii="宋体" w:hAnsi="宋体"/>
          <w:szCs w:val="21"/>
        </w:rPr>
        <w:t>0.5%</w:t>
      </w:r>
      <w:r>
        <w:rPr>
          <w:rFonts w:hint="eastAsia" w:ascii="宋体" w:hAnsi="宋体"/>
          <w:szCs w:val="21"/>
        </w:rPr>
        <w:t>）计收，直至交货或提供服务为止。但误期赔偿费的最高限额不超过合同价的百分之五（</w:t>
      </w:r>
      <w:r>
        <w:rPr>
          <w:rFonts w:ascii="宋体" w:hAnsi="宋体"/>
          <w:szCs w:val="21"/>
        </w:rPr>
        <w:t>5%</w:t>
      </w:r>
      <w:r>
        <w:rPr>
          <w:rFonts w:hint="eastAsia" w:ascii="宋体" w:hAnsi="宋体"/>
          <w:szCs w:val="21"/>
        </w:rPr>
        <w:t>）。一旦达到误期赔偿的最高限额，甲方可以终止合同。</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）如果乙方迟延交货，甲方有权终止全部或部分合同，并依其认为适当的条件和方法购买与未交货物类似的货物，乙方应对购买类似货物所超出的那部分费用负责。但是，乙方应继续执行合同中未终止的部分。</w:t>
      </w:r>
    </w:p>
    <w:p>
      <w:pPr>
        <w:autoSpaceDE w:val="0"/>
        <w:autoSpaceDN w:val="0"/>
        <w:adjustRightInd w:val="0"/>
        <w:snapToGrid w:val="0"/>
        <w:spacing w:line="360" w:lineRule="auto"/>
        <w:rPr>
          <w:rFonts w:ascii="宋体"/>
          <w:b/>
          <w:szCs w:val="21"/>
        </w:rPr>
      </w:pPr>
      <w:r>
        <w:rPr>
          <w:rFonts w:ascii="宋体" w:hAnsi="宋体"/>
          <w:b/>
          <w:szCs w:val="21"/>
        </w:rPr>
        <w:t>16.</w:t>
      </w:r>
      <w:r>
        <w:rPr>
          <w:rFonts w:hint="eastAsia" w:ascii="宋体" w:hAnsi="宋体"/>
          <w:b/>
          <w:szCs w:val="21"/>
        </w:rPr>
        <w:t>合同的变更</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16.1 </w:t>
      </w:r>
      <w:r>
        <w:rPr>
          <w:rFonts w:hint="eastAsia" w:ascii="宋体" w:hAnsi="宋体"/>
          <w:szCs w:val="21"/>
        </w:rPr>
        <w:t>在合同履行过程中，甲、乙双方可就合同履行的时间、地点和方式等协商进行变更。协商一致后，双方应签订书面的补充协议。</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16.2 </w:t>
      </w:r>
      <w:r>
        <w:rPr>
          <w:rFonts w:hint="eastAsia" w:ascii="宋体" w:hAnsi="宋体"/>
          <w:szCs w:val="21"/>
        </w:rPr>
        <w:t>在不改变合同其他条款的前提下，甲方有权在合同价款百分之十的范围内追加与合同标的相同的货物或服务，并就此与乙方签订补充合同，乙方不得拒绝。</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16.3 </w:t>
      </w:r>
      <w:r>
        <w:rPr>
          <w:rFonts w:hint="eastAsia" w:ascii="宋体" w:hAnsi="宋体"/>
          <w:szCs w:val="21"/>
        </w:rPr>
        <w:t>除双方签署书面协议，并成为合同不可分割的一部分外，本合同条件不得有任何变更。</w:t>
      </w:r>
    </w:p>
    <w:p>
      <w:pPr>
        <w:autoSpaceDE w:val="0"/>
        <w:autoSpaceDN w:val="0"/>
        <w:adjustRightInd w:val="0"/>
        <w:snapToGrid w:val="0"/>
        <w:spacing w:line="360" w:lineRule="auto"/>
        <w:rPr>
          <w:rFonts w:ascii="宋体"/>
          <w:b/>
          <w:szCs w:val="21"/>
        </w:rPr>
      </w:pPr>
      <w:r>
        <w:rPr>
          <w:rFonts w:ascii="宋体" w:hAnsi="宋体"/>
          <w:b/>
          <w:szCs w:val="21"/>
        </w:rPr>
        <w:t>17.</w:t>
      </w:r>
      <w:r>
        <w:rPr>
          <w:rFonts w:hint="eastAsia" w:ascii="宋体" w:hAnsi="宋体"/>
          <w:b/>
          <w:szCs w:val="21"/>
        </w:rPr>
        <w:t>合同中止与终止</w:t>
      </w:r>
    </w:p>
    <w:p>
      <w:pPr>
        <w:adjustRightInd w:val="0"/>
        <w:snapToGrid w:val="0"/>
        <w:spacing w:line="360" w:lineRule="auto"/>
        <w:ind w:firstLine="420" w:firstLineChars="200"/>
        <w:rPr>
          <w:rFonts w:ascii="宋体"/>
          <w:szCs w:val="21"/>
        </w:rPr>
      </w:pPr>
      <w:r>
        <w:rPr>
          <w:rFonts w:ascii="宋体" w:hAnsi="宋体"/>
          <w:szCs w:val="21"/>
        </w:rPr>
        <w:t>17.1</w:t>
      </w:r>
      <w:r>
        <w:rPr>
          <w:rFonts w:hint="eastAsia" w:ascii="宋体" w:hAnsi="宋体"/>
          <w:szCs w:val="21"/>
        </w:rPr>
        <w:t>合同的中止</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）合同在履行过程中，因采购计划调整，甲方可以要求中止履行，待计划确定后继续履行；</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）合同履行过程中因供应商就采购过程或结果提起投诉的，甲方认为有必要或财政部门责令中止的，应当中止合同的履行。</w:t>
      </w:r>
    </w:p>
    <w:p>
      <w:pPr>
        <w:adjustRightInd w:val="0"/>
        <w:snapToGrid w:val="0"/>
        <w:spacing w:line="360" w:lineRule="auto"/>
        <w:ind w:firstLine="420" w:firstLineChars="200"/>
        <w:rPr>
          <w:rFonts w:ascii="宋体"/>
          <w:szCs w:val="21"/>
        </w:rPr>
      </w:pPr>
      <w:r>
        <w:rPr>
          <w:rFonts w:ascii="宋体" w:hAnsi="宋体"/>
          <w:szCs w:val="21"/>
        </w:rPr>
        <w:t>17.2</w:t>
      </w:r>
      <w:r>
        <w:rPr>
          <w:rFonts w:hint="eastAsia" w:ascii="宋体" w:hAnsi="宋体"/>
          <w:szCs w:val="21"/>
        </w:rPr>
        <w:t>合同的终止</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）合同因有效期限届满而终止；</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）乙方未能依照本合同约定条件履行合同，已构成根本性违约的，甲方有权终止本合同，并追究乙方的违约责任。</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）如果乙方丧失履约能力或被宣告破产，甲方可在任何时候以书面形式通知乙方终止合同而不给乙方补偿。</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）如果乙方在履行合同过程中有不正当竞争行为，甲方有权解除合同，并按《中华人民共和国反不正当竞争法》规定由有关部门追究其法律责任。</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）如果合同的履行将损害国家利益或社会公共利益，甲方有权终止合同的履行，给乙方造成损失的予以相应补偿。</w:t>
      </w:r>
    </w:p>
    <w:p>
      <w:pPr>
        <w:autoSpaceDE w:val="0"/>
        <w:autoSpaceDN w:val="0"/>
        <w:adjustRightInd w:val="0"/>
        <w:snapToGrid w:val="0"/>
        <w:spacing w:line="360" w:lineRule="auto"/>
        <w:rPr>
          <w:rFonts w:ascii="宋体"/>
          <w:b/>
          <w:bCs/>
          <w:szCs w:val="21"/>
        </w:rPr>
      </w:pPr>
      <w:r>
        <w:rPr>
          <w:rFonts w:ascii="宋体" w:hAnsi="宋体"/>
          <w:b/>
          <w:bCs/>
          <w:szCs w:val="21"/>
        </w:rPr>
        <w:t>18.</w:t>
      </w:r>
      <w:r>
        <w:rPr>
          <w:rFonts w:hint="eastAsia" w:ascii="宋体" w:hAnsi="宋体"/>
          <w:b/>
          <w:bCs/>
          <w:szCs w:val="21"/>
        </w:rPr>
        <w:t>合同转让和分包</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18.1 </w:t>
      </w:r>
      <w:r>
        <w:rPr>
          <w:rFonts w:hint="eastAsia" w:ascii="宋体" w:hAnsi="宋体"/>
          <w:szCs w:val="21"/>
        </w:rPr>
        <w:t>乙方不得以任何形式将合同转包。</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18.2 </w:t>
      </w:r>
      <w:r>
        <w:rPr>
          <w:rFonts w:hint="eastAsia" w:ascii="宋体" w:hAnsi="宋体"/>
          <w:szCs w:val="21"/>
        </w:rPr>
        <w:t>乙方未在响应文件中说明，且未经甲方书面同意，乙方不得将</w:t>
      </w:r>
      <w:r>
        <w:rPr>
          <w:rFonts w:hint="eastAsia" w:ascii="宋体" w:hAnsi="宋体"/>
          <w:bCs/>
          <w:szCs w:val="21"/>
        </w:rPr>
        <w:t>合同</w:t>
      </w:r>
      <w:r>
        <w:rPr>
          <w:rFonts w:hint="eastAsia" w:ascii="宋体" w:hAnsi="宋体"/>
          <w:szCs w:val="21"/>
        </w:rPr>
        <w:t>的主体、关键性工作分包给他人。</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18.3 </w:t>
      </w:r>
      <w:r>
        <w:rPr>
          <w:rFonts w:hint="eastAsia" w:ascii="宋体" w:hAnsi="宋体"/>
          <w:szCs w:val="21"/>
        </w:rPr>
        <w:t>根据政府采购</w:t>
      </w:r>
      <w:r>
        <w:rPr>
          <w:rFonts w:hint="eastAsia" w:ascii="宋体" w:hAnsi="宋体" w:cs="宋体"/>
          <w:bCs/>
          <w:kern w:val="0"/>
          <w:szCs w:val="21"/>
        </w:rPr>
        <w:t>支持</w:t>
      </w:r>
      <w:r>
        <w:rPr>
          <w:rFonts w:hint="eastAsia" w:ascii="宋体" w:hAnsi="宋体"/>
          <w:szCs w:val="21"/>
        </w:rPr>
        <w:t>中小企业发展政策规定，经甲方同意，获得政府采购合同的大型企业可依法向中小企业分包。</w:t>
      </w:r>
    </w:p>
    <w:p>
      <w:pPr>
        <w:autoSpaceDE w:val="0"/>
        <w:autoSpaceDN w:val="0"/>
        <w:adjustRightInd w:val="0"/>
        <w:snapToGrid w:val="0"/>
        <w:spacing w:line="360" w:lineRule="auto"/>
        <w:rPr>
          <w:rFonts w:ascii="宋体"/>
          <w:b/>
          <w:bCs/>
          <w:szCs w:val="21"/>
        </w:rPr>
      </w:pPr>
      <w:r>
        <w:rPr>
          <w:rFonts w:ascii="宋体" w:hAnsi="宋体"/>
          <w:b/>
          <w:bCs/>
          <w:szCs w:val="21"/>
        </w:rPr>
        <w:t>19.</w:t>
      </w:r>
      <w:r>
        <w:rPr>
          <w:rFonts w:hint="eastAsia" w:ascii="宋体" w:hAnsi="宋体"/>
          <w:b/>
          <w:bCs/>
          <w:szCs w:val="21"/>
        </w:rPr>
        <w:t>不可抗力</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19.1 </w:t>
      </w:r>
      <w:r>
        <w:rPr>
          <w:rFonts w:hint="eastAsia" w:ascii="宋体" w:hAnsi="宋体"/>
          <w:szCs w:val="21"/>
        </w:rPr>
        <w:t>不可抗力是指合同双方不可预见、不可避免、不可克服的自然灾害和社会事件。</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19.2 </w:t>
      </w:r>
      <w:r>
        <w:rPr>
          <w:rFonts w:hint="eastAsia" w:ascii="宋体" w:hAnsi="宋体"/>
          <w:szCs w:val="21"/>
        </w:rPr>
        <w:t>任何一方对由于不可抗力造成的部分或全部不能履行合同不承担违约责任。但迟延履行后发生不可抗力的，不能免除责任。</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19.3 </w:t>
      </w:r>
      <w:r>
        <w:rPr>
          <w:rFonts w:hint="eastAsia" w:ascii="宋体" w:hAnsi="宋体"/>
          <w:szCs w:val="21"/>
        </w:rPr>
        <w:t>遇有不可抗力的一方，应在三日内将事件的情况以书面形式通知另一方，并在事件发生后十日内，向另一方提交合同不能履行或部分不能履行或需要延期履行理由的报告。</w:t>
      </w:r>
    </w:p>
    <w:p>
      <w:pPr>
        <w:autoSpaceDE w:val="0"/>
        <w:autoSpaceDN w:val="0"/>
        <w:adjustRightInd w:val="0"/>
        <w:snapToGrid w:val="0"/>
        <w:spacing w:line="360" w:lineRule="auto"/>
        <w:rPr>
          <w:rFonts w:ascii="宋体"/>
          <w:b/>
          <w:bCs/>
          <w:szCs w:val="21"/>
        </w:rPr>
      </w:pPr>
      <w:r>
        <w:rPr>
          <w:rFonts w:ascii="宋体" w:hAnsi="宋体"/>
          <w:b/>
          <w:bCs/>
          <w:szCs w:val="21"/>
        </w:rPr>
        <w:t>20.</w:t>
      </w:r>
      <w:r>
        <w:rPr>
          <w:rFonts w:hint="eastAsia" w:ascii="宋体" w:hAnsi="宋体"/>
          <w:b/>
          <w:bCs/>
          <w:szCs w:val="21"/>
        </w:rPr>
        <w:t>解决争议的方法</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20.1 </w:t>
      </w:r>
      <w:r>
        <w:rPr>
          <w:rFonts w:hint="eastAsia" w:ascii="宋体" w:hAnsi="宋体"/>
          <w:szCs w:val="21"/>
        </w:rPr>
        <w:t>合同各方应通过友好协商，解决在执行合同过程中所发生的或与合同有关的一切争端。如从协商开始后十日内仍不能解决，可以向财政部门提请调解。</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20.2 </w:t>
      </w:r>
      <w:r>
        <w:rPr>
          <w:rFonts w:hint="eastAsia" w:ascii="宋体" w:hAnsi="宋体"/>
          <w:szCs w:val="21"/>
        </w:rPr>
        <w:t>调解不成可以按</w:t>
      </w:r>
      <w:r>
        <w:rPr>
          <w:rFonts w:hint="eastAsia" w:ascii="宋体" w:hAnsi="宋体"/>
          <w:b/>
          <w:bCs/>
          <w:szCs w:val="21"/>
        </w:rPr>
        <w:t>政府采购合同专用条款</w:t>
      </w:r>
      <w:r>
        <w:rPr>
          <w:rFonts w:hint="eastAsia" w:ascii="宋体" w:hAnsi="宋体"/>
          <w:szCs w:val="21"/>
        </w:rPr>
        <w:t>中规定下列方式之一提起仲裁或诉讼：</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）向甲方所在地仲裁机构提起仲裁；</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）向甲方所在地人民法院提起诉讼。</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20.3 </w:t>
      </w:r>
      <w:r>
        <w:rPr>
          <w:rFonts w:hint="eastAsia" w:ascii="宋体" w:hAnsi="宋体"/>
          <w:szCs w:val="21"/>
        </w:rPr>
        <w:t>如仲裁或诉讼事项不影响合同其它部分的履行，则在仲裁或诉讼期间，除正在进行仲裁或诉讼的部分外，合同的其它部分应继续执行。</w:t>
      </w:r>
    </w:p>
    <w:p>
      <w:pPr>
        <w:autoSpaceDE w:val="0"/>
        <w:autoSpaceDN w:val="0"/>
        <w:adjustRightInd w:val="0"/>
        <w:snapToGrid w:val="0"/>
        <w:spacing w:line="360" w:lineRule="auto"/>
        <w:rPr>
          <w:rFonts w:ascii="宋体"/>
          <w:b/>
          <w:szCs w:val="21"/>
        </w:rPr>
      </w:pPr>
      <w:r>
        <w:rPr>
          <w:rFonts w:ascii="宋体" w:hAnsi="宋体"/>
          <w:b/>
          <w:szCs w:val="21"/>
        </w:rPr>
        <w:t>21.</w:t>
      </w:r>
      <w:r>
        <w:rPr>
          <w:rFonts w:hint="eastAsia" w:ascii="宋体" w:hAnsi="宋体"/>
          <w:b/>
          <w:szCs w:val="21"/>
        </w:rPr>
        <w:t>法律适用</w:t>
      </w:r>
    </w:p>
    <w:p>
      <w:pPr>
        <w:autoSpaceDE w:val="0"/>
        <w:autoSpaceDN w:val="0"/>
        <w:adjustRightInd w:val="0"/>
        <w:snapToGrid w:val="0"/>
        <w:spacing w:line="360" w:lineRule="auto"/>
        <w:ind w:firstLine="420" w:firstLineChars="200"/>
        <w:rPr>
          <w:rFonts w:ascii="宋体"/>
          <w:szCs w:val="21"/>
        </w:rPr>
      </w:pPr>
      <w:r>
        <w:rPr>
          <w:rFonts w:ascii="宋体" w:hAnsi="宋体"/>
          <w:szCs w:val="21"/>
        </w:rPr>
        <w:t xml:space="preserve">21.1 </w:t>
      </w:r>
      <w:r>
        <w:rPr>
          <w:rFonts w:hint="eastAsia" w:ascii="宋体" w:hAnsi="宋体"/>
          <w:szCs w:val="21"/>
        </w:rPr>
        <w:t>本合同适用中华人民共和国现行法律、行政法规和规章，如合同条款与法律、行政法规和规章不一致的，按照法律、行政法规和规章修改本合同。</w:t>
      </w:r>
    </w:p>
    <w:p>
      <w:pPr>
        <w:autoSpaceDE w:val="0"/>
        <w:autoSpaceDN w:val="0"/>
        <w:adjustRightInd w:val="0"/>
        <w:snapToGrid w:val="0"/>
        <w:spacing w:line="360" w:lineRule="auto"/>
        <w:rPr>
          <w:rFonts w:ascii="宋体"/>
          <w:b/>
          <w:szCs w:val="21"/>
        </w:rPr>
      </w:pPr>
      <w:r>
        <w:rPr>
          <w:rFonts w:ascii="宋体" w:hAnsi="宋体"/>
          <w:b/>
          <w:bCs/>
          <w:szCs w:val="21"/>
        </w:rPr>
        <w:t>22.</w:t>
      </w:r>
      <w:r>
        <w:rPr>
          <w:rFonts w:hint="eastAsia" w:ascii="宋体" w:hAnsi="宋体"/>
          <w:b/>
          <w:szCs w:val="21"/>
        </w:rPr>
        <w:t>通知</w:t>
      </w:r>
    </w:p>
    <w:p>
      <w:pPr>
        <w:adjustRightInd w:val="0"/>
        <w:snapToGrid w:val="0"/>
        <w:spacing w:line="360" w:lineRule="auto"/>
        <w:ind w:firstLine="420" w:firstLineChars="200"/>
        <w:rPr>
          <w:rFonts w:ascii="宋体"/>
          <w:szCs w:val="21"/>
        </w:rPr>
      </w:pPr>
      <w:r>
        <w:rPr>
          <w:rFonts w:ascii="宋体" w:hAnsi="宋体"/>
          <w:szCs w:val="21"/>
        </w:rPr>
        <w:t>22.1</w:t>
      </w:r>
      <w:r>
        <w:rPr>
          <w:rFonts w:hint="eastAsia" w:ascii="宋体" w:hAnsi="宋体"/>
          <w:szCs w:val="21"/>
        </w:rPr>
        <w:t>本合同一方给另一方的通知均应采用书面形式，传真或快递送到本合同中规定的对方的地址和办理签收手续，</w:t>
      </w:r>
    </w:p>
    <w:p>
      <w:pPr>
        <w:adjustRightInd w:val="0"/>
        <w:snapToGrid w:val="0"/>
        <w:spacing w:line="360" w:lineRule="auto"/>
        <w:ind w:firstLine="420" w:firstLineChars="200"/>
        <w:rPr>
          <w:rFonts w:ascii="宋体"/>
          <w:szCs w:val="21"/>
        </w:rPr>
      </w:pPr>
      <w:r>
        <w:rPr>
          <w:rFonts w:ascii="宋体" w:hAnsi="宋体"/>
          <w:szCs w:val="21"/>
        </w:rPr>
        <w:t>22.2</w:t>
      </w:r>
      <w:r>
        <w:rPr>
          <w:rFonts w:hint="eastAsia" w:ascii="宋体" w:hAnsi="宋体"/>
          <w:szCs w:val="21"/>
        </w:rPr>
        <w:t>通知以送到之日或通知书中规定的生效之日起生效，两者中以较迟之日为准。</w:t>
      </w:r>
    </w:p>
    <w:p>
      <w:pPr>
        <w:adjustRightInd w:val="0"/>
        <w:snapToGrid w:val="0"/>
        <w:spacing w:line="360" w:lineRule="auto"/>
        <w:rPr>
          <w:rFonts w:ascii="宋体"/>
          <w:b/>
          <w:bCs/>
          <w:szCs w:val="21"/>
        </w:rPr>
      </w:pPr>
      <w:r>
        <w:rPr>
          <w:rFonts w:ascii="宋体" w:hAnsi="宋体"/>
          <w:b/>
          <w:bCs/>
          <w:szCs w:val="21"/>
        </w:rPr>
        <w:t>23.</w:t>
      </w:r>
      <w:r>
        <w:rPr>
          <w:rFonts w:hint="eastAsia" w:ascii="宋体" w:hAnsi="宋体"/>
          <w:b/>
          <w:bCs/>
          <w:szCs w:val="21"/>
        </w:rPr>
        <w:t>合同生效</w:t>
      </w:r>
    </w:p>
    <w:p>
      <w:pPr>
        <w:adjustRightInd w:val="0"/>
        <w:snapToGrid w:val="0"/>
        <w:spacing w:line="360" w:lineRule="auto"/>
        <w:ind w:firstLine="420" w:firstLineChars="200"/>
        <w:rPr>
          <w:rFonts w:ascii="宋体"/>
          <w:b/>
          <w:szCs w:val="21"/>
        </w:rPr>
      </w:pPr>
      <w:r>
        <w:rPr>
          <w:rFonts w:ascii="宋体" w:hAnsi="宋体"/>
          <w:szCs w:val="21"/>
        </w:rPr>
        <w:t xml:space="preserve">23.1 </w:t>
      </w:r>
      <w:r>
        <w:rPr>
          <w:rFonts w:hint="eastAsia" w:ascii="宋体" w:hAnsi="宋体"/>
          <w:szCs w:val="21"/>
        </w:rPr>
        <w:t>本合同在合同各方签字盖章后生效</w:t>
      </w:r>
    </w:p>
    <w:p>
      <w:pPr>
        <w:pStyle w:val="22"/>
        <w:adjustRightInd w:val="0"/>
        <w:snapToGrid w:val="0"/>
        <w:spacing w:line="360" w:lineRule="auto"/>
        <w:rPr>
          <w:rFonts w:hAnsi="宋体"/>
          <w:b/>
          <w:color w:val="000000"/>
        </w:rPr>
      </w:pPr>
      <w:r>
        <w:rPr>
          <w:rFonts w:hAnsi="宋体"/>
          <w:b/>
          <w:color w:val="000000"/>
        </w:rPr>
        <w:t>24.</w:t>
      </w:r>
      <w:r>
        <w:rPr>
          <w:rFonts w:hint="eastAsia" w:hAnsi="宋体"/>
          <w:b/>
          <w:color w:val="000000"/>
        </w:rPr>
        <w:t>附则</w:t>
      </w:r>
    </w:p>
    <w:p>
      <w:pPr>
        <w:adjustRightInd w:val="0"/>
        <w:snapToGrid w:val="0"/>
        <w:spacing w:line="360" w:lineRule="auto"/>
        <w:ind w:firstLine="420" w:firstLineChars="200"/>
        <w:rPr>
          <w:rFonts w:ascii="宋体"/>
          <w:b/>
          <w:szCs w:val="21"/>
        </w:rPr>
      </w:pPr>
      <w:r>
        <w:rPr>
          <w:rFonts w:ascii="宋体" w:hAnsi="宋体"/>
          <w:color w:val="000000"/>
          <w:szCs w:val="21"/>
        </w:rPr>
        <w:t>24.1</w:t>
      </w:r>
      <w:r>
        <w:rPr>
          <w:rFonts w:hint="eastAsia" w:ascii="宋体" w:hAnsi="宋体"/>
          <w:color w:val="000000"/>
          <w:szCs w:val="21"/>
        </w:rPr>
        <w:t>本合同未尽事宜，</w:t>
      </w:r>
      <w:r>
        <w:rPr>
          <w:rFonts w:hint="eastAsia" w:ascii="宋体" w:hAnsi="宋体"/>
          <w:szCs w:val="21"/>
        </w:rPr>
        <w:t>见</w:t>
      </w:r>
      <w:r>
        <w:rPr>
          <w:rFonts w:hint="eastAsia" w:ascii="宋体" w:hAnsi="宋体"/>
          <w:b/>
          <w:bCs/>
          <w:szCs w:val="21"/>
        </w:rPr>
        <w:t>政府采购合同专用条款</w:t>
      </w:r>
      <w:r>
        <w:rPr>
          <w:rFonts w:hint="eastAsia" w:ascii="宋体" w:hAnsi="宋体"/>
          <w:b/>
          <w:szCs w:val="21"/>
        </w:rPr>
        <w:t>。</w:t>
      </w:r>
    </w:p>
    <w:p>
      <w:pPr>
        <w:adjustRightInd w:val="0"/>
        <w:snapToGrid w:val="0"/>
        <w:spacing w:line="360" w:lineRule="auto"/>
        <w:rPr>
          <w:szCs w:val="21"/>
        </w:rPr>
      </w:pPr>
      <w:r>
        <w:rPr>
          <w:szCs w:val="21"/>
        </w:rPr>
        <w:br w:type="page"/>
      </w:r>
    </w:p>
    <w:p>
      <w:pPr>
        <w:pStyle w:val="17"/>
        <w:snapToGrid w:val="0"/>
        <w:ind w:left="105" w:leftChars="50"/>
        <w:jc w:val="center"/>
        <w:rPr>
          <w:rFonts w:ascii="黑体" w:hAnsi="华文中宋" w:eastAsia="黑体"/>
          <w:b/>
          <w:bCs/>
          <w:sz w:val="32"/>
          <w:szCs w:val="32"/>
        </w:rPr>
      </w:pPr>
    </w:p>
    <w:p>
      <w:pPr>
        <w:pStyle w:val="17"/>
        <w:snapToGrid w:val="0"/>
        <w:ind w:left="105" w:leftChars="50"/>
        <w:jc w:val="center"/>
        <w:rPr>
          <w:rFonts w:ascii="黑体" w:hAnsi="华文中宋" w:eastAsia="黑体"/>
          <w:b/>
          <w:bCs/>
          <w:sz w:val="32"/>
          <w:szCs w:val="32"/>
        </w:rPr>
      </w:pPr>
      <w:r>
        <w:rPr>
          <w:rFonts w:hint="eastAsia" w:ascii="黑体" w:hAnsi="华文中宋" w:eastAsia="黑体"/>
          <w:b/>
          <w:bCs/>
          <w:sz w:val="32"/>
          <w:szCs w:val="32"/>
        </w:rPr>
        <w:t>政府采购合同专用条款</w:t>
      </w:r>
    </w:p>
    <w:p>
      <w:pPr>
        <w:pStyle w:val="17"/>
        <w:snapToGrid w:val="0"/>
        <w:ind w:left="105" w:leftChars="50"/>
        <w:jc w:val="center"/>
        <w:rPr>
          <w:rFonts w:ascii="黑体" w:hAnsi="华文中宋" w:eastAsia="黑体"/>
          <w:b/>
          <w:bCs/>
          <w:sz w:val="32"/>
          <w:szCs w:val="32"/>
        </w:rPr>
      </w:pPr>
    </w:p>
    <w:tbl>
      <w:tblPr>
        <w:tblStyle w:val="4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644"/>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pStyle w:val="17"/>
              <w:snapToGrid w:val="0"/>
              <w:spacing w:line="360" w:lineRule="auto"/>
              <w:jc w:val="center"/>
              <w:rPr>
                <w:rFonts w:ascii="黑体" w:hAnsi="华文中宋" w:eastAsia="黑体"/>
                <w:b/>
                <w:bCs/>
                <w:szCs w:val="21"/>
              </w:rPr>
            </w:pPr>
            <w:r>
              <w:rPr>
                <w:rFonts w:hint="eastAsia" w:ascii="宋体" w:hAnsi="宋体"/>
                <w:b/>
                <w:szCs w:val="21"/>
              </w:rPr>
              <w:t>条款号</w:t>
            </w:r>
          </w:p>
        </w:tc>
        <w:tc>
          <w:tcPr>
            <w:tcW w:w="2130" w:type="dxa"/>
            <w:vAlign w:val="center"/>
          </w:tcPr>
          <w:p>
            <w:pPr>
              <w:pStyle w:val="17"/>
              <w:snapToGrid w:val="0"/>
              <w:spacing w:line="360" w:lineRule="auto"/>
              <w:jc w:val="center"/>
              <w:rPr>
                <w:rFonts w:ascii="黑体" w:hAnsi="华文中宋" w:eastAsia="黑体"/>
                <w:b/>
                <w:bCs/>
                <w:szCs w:val="21"/>
              </w:rPr>
            </w:pPr>
            <w:r>
              <w:rPr>
                <w:rFonts w:hint="eastAsia" w:ascii="宋体" w:hAnsi="宋体"/>
                <w:b/>
                <w:szCs w:val="21"/>
              </w:rPr>
              <w:t>条款名称</w:t>
            </w:r>
          </w:p>
        </w:tc>
        <w:tc>
          <w:tcPr>
            <w:tcW w:w="2644" w:type="dxa"/>
            <w:vAlign w:val="center"/>
          </w:tcPr>
          <w:p>
            <w:pPr>
              <w:pStyle w:val="17"/>
              <w:snapToGrid w:val="0"/>
              <w:spacing w:line="360" w:lineRule="auto"/>
              <w:jc w:val="center"/>
              <w:rPr>
                <w:rFonts w:ascii="黑体" w:hAnsi="华文中宋" w:eastAsia="黑体"/>
                <w:b/>
                <w:bCs/>
                <w:szCs w:val="21"/>
              </w:rPr>
            </w:pPr>
            <w:r>
              <w:rPr>
                <w:rFonts w:hint="eastAsia" w:ascii="宋体" w:hAnsi="宋体"/>
                <w:b/>
                <w:szCs w:val="21"/>
              </w:rPr>
              <w:t>编列内容规定</w:t>
            </w:r>
          </w:p>
        </w:tc>
        <w:tc>
          <w:tcPr>
            <w:tcW w:w="1618" w:type="dxa"/>
          </w:tcPr>
          <w:p>
            <w:pPr>
              <w:pStyle w:val="17"/>
              <w:snapToGrid w:val="0"/>
              <w:spacing w:line="360" w:lineRule="auto"/>
              <w:jc w:val="center"/>
              <w:rPr>
                <w:rFonts w:ascii="黑体" w:hAnsi="华文中宋" w:eastAsia="黑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pStyle w:val="17"/>
              <w:snapToGrid w:val="0"/>
              <w:spacing w:line="360" w:lineRule="auto"/>
              <w:jc w:val="center"/>
              <w:rPr>
                <w:rFonts w:ascii="黑体" w:hAnsi="华文中宋" w:eastAsia="黑体"/>
                <w:b/>
                <w:bCs/>
                <w:szCs w:val="21"/>
              </w:rPr>
            </w:pPr>
            <w:r>
              <w:rPr>
                <w:rFonts w:hint="eastAsia" w:ascii="宋体" w:hAnsi="宋体"/>
                <w:szCs w:val="21"/>
              </w:rPr>
              <w:t>第</w:t>
            </w:r>
            <w:r>
              <w:rPr>
                <w:rFonts w:ascii="宋体" w:hAnsi="宋体"/>
                <w:szCs w:val="21"/>
              </w:rPr>
              <w:t>1.2</w:t>
            </w:r>
            <w:r>
              <w:rPr>
                <w:rFonts w:hint="eastAsia" w:ascii="宋体" w:hAnsi="宋体"/>
                <w:szCs w:val="21"/>
              </w:rPr>
              <w:t>（</w:t>
            </w:r>
            <w:r>
              <w:rPr>
                <w:rFonts w:ascii="宋体" w:hAnsi="宋体"/>
                <w:szCs w:val="21"/>
              </w:rPr>
              <w:t>6</w:t>
            </w:r>
            <w:r>
              <w:rPr>
                <w:rFonts w:hint="eastAsia" w:ascii="宋体" w:hAnsi="宋体"/>
                <w:szCs w:val="21"/>
              </w:rPr>
              <w:t>）款</w:t>
            </w:r>
          </w:p>
        </w:tc>
        <w:tc>
          <w:tcPr>
            <w:tcW w:w="2130" w:type="dxa"/>
            <w:vAlign w:val="center"/>
          </w:tcPr>
          <w:p>
            <w:pPr>
              <w:pStyle w:val="17"/>
              <w:snapToGrid w:val="0"/>
              <w:spacing w:line="360" w:lineRule="auto"/>
              <w:jc w:val="center"/>
              <w:rPr>
                <w:rFonts w:ascii="黑体" w:hAnsi="华文中宋" w:eastAsia="黑体"/>
                <w:b/>
                <w:bCs/>
                <w:szCs w:val="21"/>
              </w:rPr>
            </w:pPr>
            <w:r>
              <w:rPr>
                <w:rFonts w:hint="eastAsia" w:ascii="宋体" w:hAnsi="宋体"/>
                <w:szCs w:val="21"/>
              </w:rPr>
              <w:t>项目现场</w:t>
            </w:r>
          </w:p>
        </w:tc>
        <w:tc>
          <w:tcPr>
            <w:tcW w:w="2644" w:type="dxa"/>
            <w:vAlign w:val="center"/>
          </w:tcPr>
          <w:p>
            <w:pPr>
              <w:pStyle w:val="17"/>
              <w:snapToGrid w:val="0"/>
              <w:spacing w:line="360" w:lineRule="auto"/>
              <w:jc w:val="center"/>
              <w:rPr>
                <w:rFonts w:ascii="黑体" w:hAnsi="华文中宋" w:eastAsia="黑体"/>
                <w:b/>
                <w:bCs/>
                <w:szCs w:val="21"/>
              </w:rPr>
            </w:pPr>
          </w:p>
        </w:tc>
        <w:tc>
          <w:tcPr>
            <w:tcW w:w="1618" w:type="dxa"/>
          </w:tcPr>
          <w:p>
            <w:pPr>
              <w:pStyle w:val="17"/>
              <w:snapToGrid w:val="0"/>
              <w:spacing w:line="360" w:lineRule="auto"/>
              <w:jc w:val="center"/>
              <w:rPr>
                <w:rFonts w:ascii="黑体" w:hAnsi="华文中宋" w:eastAsia="黑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pStyle w:val="17"/>
              <w:snapToGrid w:val="0"/>
              <w:spacing w:line="360" w:lineRule="auto"/>
              <w:jc w:val="center"/>
              <w:rPr>
                <w:rFonts w:ascii="黑体" w:hAnsi="华文中宋" w:eastAsia="黑体"/>
                <w:b/>
                <w:bCs/>
                <w:szCs w:val="21"/>
              </w:rPr>
            </w:pPr>
            <w:r>
              <w:rPr>
                <w:rFonts w:hint="eastAsia" w:ascii="宋体" w:hAnsi="宋体"/>
                <w:szCs w:val="21"/>
              </w:rPr>
              <w:t>第</w:t>
            </w:r>
            <w:r>
              <w:rPr>
                <w:rFonts w:ascii="宋体" w:hAnsi="宋体"/>
                <w:szCs w:val="21"/>
              </w:rPr>
              <w:t>5.1</w:t>
            </w:r>
            <w:r>
              <w:rPr>
                <w:rFonts w:hint="eastAsia" w:ascii="宋体" w:hAnsi="宋体"/>
                <w:szCs w:val="21"/>
              </w:rPr>
              <w:t>条</w:t>
            </w:r>
          </w:p>
        </w:tc>
        <w:tc>
          <w:tcPr>
            <w:tcW w:w="2130" w:type="dxa"/>
            <w:vAlign w:val="center"/>
          </w:tcPr>
          <w:p>
            <w:pPr>
              <w:pStyle w:val="17"/>
              <w:snapToGrid w:val="0"/>
              <w:spacing w:line="360" w:lineRule="auto"/>
              <w:jc w:val="center"/>
              <w:rPr>
                <w:rFonts w:ascii="黑体" w:hAnsi="华文中宋" w:eastAsia="黑体"/>
                <w:b/>
                <w:bCs/>
                <w:szCs w:val="21"/>
              </w:rPr>
            </w:pPr>
            <w:r>
              <w:rPr>
                <w:rFonts w:hint="eastAsia" w:ascii="宋体" w:hAnsi="宋体"/>
                <w:szCs w:val="21"/>
              </w:rPr>
              <w:t>履行合同的时间、地点及方式</w:t>
            </w:r>
          </w:p>
        </w:tc>
        <w:tc>
          <w:tcPr>
            <w:tcW w:w="2644" w:type="dxa"/>
            <w:vAlign w:val="center"/>
          </w:tcPr>
          <w:p>
            <w:pPr>
              <w:pStyle w:val="17"/>
              <w:snapToGrid w:val="0"/>
              <w:spacing w:line="360" w:lineRule="auto"/>
              <w:jc w:val="center"/>
              <w:rPr>
                <w:rFonts w:ascii="黑体" w:hAnsi="华文中宋" w:eastAsia="黑体"/>
                <w:b/>
                <w:bCs/>
                <w:szCs w:val="21"/>
              </w:rPr>
            </w:pPr>
          </w:p>
        </w:tc>
        <w:tc>
          <w:tcPr>
            <w:tcW w:w="1618" w:type="dxa"/>
          </w:tcPr>
          <w:p>
            <w:pPr>
              <w:pStyle w:val="17"/>
              <w:snapToGrid w:val="0"/>
              <w:spacing w:line="360" w:lineRule="auto"/>
              <w:jc w:val="center"/>
              <w:rPr>
                <w:rFonts w:ascii="黑体" w:hAnsi="华文中宋" w:eastAsia="黑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pStyle w:val="17"/>
              <w:snapToGrid w:val="0"/>
              <w:spacing w:line="360" w:lineRule="auto"/>
              <w:jc w:val="center"/>
              <w:rPr>
                <w:rFonts w:ascii="黑体" w:hAnsi="华文中宋" w:eastAsia="黑体"/>
                <w:b/>
                <w:bCs/>
                <w:szCs w:val="21"/>
              </w:rPr>
            </w:pPr>
            <w:r>
              <w:rPr>
                <w:rFonts w:hint="eastAsia" w:ascii="宋体" w:hAnsi="宋体"/>
                <w:szCs w:val="21"/>
              </w:rPr>
              <w:t>第</w:t>
            </w:r>
            <w:r>
              <w:rPr>
                <w:rFonts w:ascii="宋体" w:hAnsi="宋体"/>
                <w:szCs w:val="21"/>
              </w:rPr>
              <w:t xml:space="preserve">9.2(1) </w:t>
            </w:r>
            <w:r>
              <w:rPr>
                <w:rFonts w:hint="eastAsia" w:ascii="宋体" w:hAnsi="宋体"/>
                <w:szCs w:val="21"/>
              </w:rPr>
              <w:t>款</w:t>
            </w:r>
          </w:p>
        </w:tc>
        <w:tc>
          <w:tcPr>
            <w:tcW w:w="2130" w:type="dxa"/>
            <w:vAlign w:val="center"/>
          </w:tcPr>
          <w:p>
            <w:pPr>
              <w:pStyle w:val="17"/>
              <w:snapToGrid w:val="0"/>
              <w:spacing w:line="360" w:lineRule="auto"/>
              <w:jc w:val="center"/>
              <w:rPr>
                <w:rFonts w:ascii="黑体" w:hAnsi="华文中宋" w:eastAsia="黑体"/>
                <w:b/>
                <w:bCs/>
                <w:szCs w:val="21"/>
              </w:rPr>
            </w:pPr>
            <w:r>
              <w:rPr>
                <w:rFonts w:hint="eastAsia" w:ascii="宋体" w:hAnsi="宋体"/>
                <w:szCs w:val="21"/>
              </w:rPr>
              <w:t>质量保证期</w:t>
            </w:r>
          </w:p>
        </w:tc>
        <w:tc>
          <w:tcPr>
            <w:tcW w:w="2644" w:type="dxa"/>
            <w:vAlign w:val="center"/>
          </w:tcPr>
          <w:p>
            <w:pPr>
              <w:pStyle w:val="17"/>
              <w:snapToGrid w:val="0"/>
              <w:spacing w:line="360" w:lineRule="auto"/>
              <w:jc w:val="center"/>
              <w:rPr>
                <w:rFonts w:ascii="黑体" w:hAnsi="华文中宋" w:eastAsia="黑体"/>
                <w:b/>
                <w:bCs/>
                <w:szCs w:val="21"/>
              </w:rPr>
            </w:pPr>
          </w:p>
        </w:tc>
        <w:tc>
          <w:tcPr>
            <w:tcW w:w="1618" w:type="dxa"/>
          </w:tcPr>
          <w:p>
            <w:pPr>
              <w:pStyle w:val="17"/>
              <w:snapToGrid w:val="0"/>
              <w:spacing w:line="360" w:lineRule="auto"/>
              <w:jc w:val="center"/>
              <w:rPr>
                <w:rFonts w:ascii="黑体" w:hAnsi="华文中宋" w:eastAsia="黑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pStyle w:val="17"/>
              <w:snapToGrid w:val="0"/>
              <w:spacing w:line="360" w:lineRule="auto"/>
              <w:jc w:val="center"/>
              <w:rPr>
                <w:rFonts w:ascii="黑体" w:hAnsi="华文中宋" w:eastAsia="黑体"/>
                <w:b/>
                <w:bCs/>
                <w:szCs w:val="21"/>
              </w:rPr>
            </w:pPr>
            <w:r>
              <w:rPr>
                <w:rFonts w:hint="eastAsia" w:ascii="宋体" w:hAnsi="宋体"/>
                <w:szCs w:val="21"/>
              </w:rPr>
              <w:t>第</w:t>
            </w:r>
            <w:r>
              <w:rPr>
                <w:rFonts w:ascii="宋体" w:hAnsi="宋体"/>
                <w:szCs w:val="21"/>
              </w:rPr>
              <w:t xml:space="preserve">9.2(3) </w:t>
            </w:r>
            <w:r>
              <w:rPr>
                <w:rFonts w:hint="eastAsia" w:ascii="宋体" w:hAnsi="宋体"/>
                <w:szCs w:val="21"/>
              </w:rPr>
              <w:t>款</w:t>
            </w:r>
          </w:p>
        </w:tc>
        <w:tc>
          <w:tcPr>
            <w:tcW w:w="2130" w:type="dxa"/>
            <w:vAlign w:val="center"/>
          </w:tcPr>
          <w:p>
            <w:pPr>
              <w:pStyle w:val="17"/>
              <w:snapToGrid w:val="0"/>
              <w:spacing w:line="360" w:lineRule="auto"/>
              <w:jc w:val="center"/>
              <w:rPr>
                <w:rFonts w:ascii="黑体" w:hAnsi="华文中宋" w:eastAsia="黑体"/>
                <w:b/>
                <w:bCs/>
                <w:szCs w:val="21"/>
              </w:rPr>
            </w:pPr>
            <w:r>
              <w:rPr>
                <w:rFonts w:hint="eastAsia" w:ascii="宋体" w:hAnsi="宋体"/>
                <w:szCs w:val="21"/>
              </w:rPr>
              <w:t>响应时间</w:t>
            </w:r>
          </w:p>
        </w:tc>
        <w:tc>
          <w:tcPr>
            <w:tcW w:w="2644" w:type="dxa"/>
            <w:vAlign w:val="center"/>
          </w:tcPr>
          <w:p>
            <w:pPr>
              <w:pStyle w:val="17"/>
              <w:snapToGrid w:val="0"/>
              <w:spacing w:line="360" w:lineRule="auto"/>
              <w:jc w:val="center"/>
              <w:rPr>
                <w:rFonts w:ascii="黑体" w:hAnsi="华文中宋" w:eastAsia="黑体"/>
                <w:b/>
                <w:bCs/>
                <w:szCs w:val="21"/>
              </w:rPr>
            </w:pPr>
          </w:p>
        </w:tc>
        <w:tc>
          <w:tcPr>
            <w:tcW w:w="1618" w:type="dxa"/>
          </w:tcPr>
          <w:p>
            <w:pPr>
              <w:pStyle w:val="17"/>
              <w:snapToGrid w:val="0"/>
              <w:spacing w:line="360" w:lineRule="auto"/>
              <w:jc w:val="center"/>
              <w:rPr>
                <w:rFonts w:ascii="黑体" w:hAnsi="华文中宋" w:eastAsia="黑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pStyle w:val="17"/>
              <w:snapToGrid w:val="0"/>
              <w:spacing w:line="360" w:lineRule="auto"/>
              <w:jc w:val="center"/>
              <w:rPr>
                <w:rFonts w:ascii="黑体" w:hAnsi="华文中宋" w:eastAsia="黑体"/>
                <w:b/>
                <w:bCs/>
                <w:szCs w:val="21"/>
              </w:rPr>
            </w:pPr>
            <w:r>
              <w:rPr>
                <w:rFonts w:hint="eastAsia" w:ascii="宋体" w:hAnsi="宋体"/>
                <w:szCs w:val="21"/>
              </w:rPr>
              <w:t>第</w:t>
            </w:r>
            <w:r>
              <w:rPr>
                <w:rFonts w:ascii="宋体" w:hAnsi="宋体"/>
                <w:szCs w:val="21"/>
              </w:rPr>
              <w:t>13.5</w:t>
            </w:r>
            <w:r>
              <w:rPr>
                <w:rFonts w:hint="eastAsia" w:ascii="宋体" w:hAnsi="宋体"/>
                <w:szCs w:val="21"/>
              </w:rPr>
              <w:t>条</w:t>
            </w:r>
          </w:p>
        </w:tc>
        <w:tc>
          <w:tcPr>
            <w:tcW w:w="2130" w:type="dxa"/>
            <w:vAlign w:val="center"/>
          </w:tcPr>
          <w:p>
            <w:pPr>
              <w:pStyle w:val="17"/>
              <w:snapToGrid w:val="0"/>
              <w:spacing w:line="360" w:lineRule="auto"/>
              <w:jc w:val="center"/>
              <w:rPr>
                <w:rFonts w:ascii="黑体" w:hAnsi="华文中宋" w:eastAsia="黑体"/>
                <w:b/>
                <w:bCs/>
                <w:szCs w:val="21"/>
              </w:rPr>
            </w:pPr>
            <w:r>
              <w:rPr>
                <w:rFonts w:hint="eastAsia" w:ascii="宋体" w:hAnsi="宋体"/>
                <w:szCs w:val="21"/>
              </w:rPr>
              <w:t>合同价款支付方式和条件</w:t>
            </w:r>
          </w:p>
        </w:tc>
        <w:tc>
          <w:tcPr>
            <w:tcW w:w="2644" w:type="dxa"/>
            <w:vAlign w:val="center"/>
          </w:tcPr>
          <w:p>
            <w:pPr>
              <w:pStyle w:val="17"/>
              <w:snapToGrid w:val="0"/>
              <w:spacing w:line="360" w:lineRule="auto"/>
              <w:jc w:val="center"/>
              <w:rPr>
                <w:rFonts w:ascii="黑体" w:hAnsi="华文中宋" w:eastAsia="黑体"/>
                <w:b/>
                <w:bCs/>
                <w:szCs w:val="21"/>
              </w:rPr>
            </w:pPr>
          </w:p>
        </w:tc>
        <w:tc>
          <w:tcPr>
            <w:tcW w:w="1618" w:type="dxa"/>
          </w:tcPr>
          <w:p>
            <w:pPr>
              <w:pStyle w:val="17"/>
              <w:snapToGrid w:val="0"/>
              <w:spacing w:line="360" w:lineRule="auto"/>
              <w:jc w:val="center"/>
              <w:rPr>
                <w:rFonts w:ascii="黑体" w:hAnsi="华文中宋" w:eastAsia="黑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pStyle w:val="17"/>
              <w:snapToGrid w:val="0"/>
              <w:spacing w:line="360" w:lineRule="auto"/>
              <w:jc w:val="center"/>
              <w:rPr>
                <w:rFonts w:ascii="黑体" w:hAnsi="华文中宋" w:eastAsia="黑体"/>
                <w:b/>
                <w:bCs/>
                <w:szCs w:val="21"/>
              </w:rPr>
            </w:pPr>
            <w:r>
              <w:rPr>
                <w:rFonts w:hint="eastAsia" w:ascii="宋体" w:hAnsi="宋体"/>
                <w:szCs w:val="21"/>
              </w:rPr>
              <w:t>第</w:t>
            </w:r>
            <w:r>
              <w:rPr>
                <w:rFonts w:ascii="宋体" w:hAnsi="宋体"/>
                <w:szCs w:val="21"/>
              </w:rPr>
              <w:t xml:space="preserve">14.2(6) </w:t>
            </w:r>
            <w:r>
              <w:rPr>
                <w:rFonts w:hint="eastAsia" w:ascii="宋体" w:hAnsi="宋体"/>
                <w:szCs w:val="21"/>
              </w:rPr>
              <w:t>款</w:t>
            </w:r>
          </w:p>
        </w:tc>
        <w:tc>
          <w:tcPr>
            <w:tcW w:w="2130" w:type="dxa"/>
            <w:vAlign w:val="center"/>
          </w:tcPr>
          <w:p>
            <w:pPr>
              <w:pStyle w:val="17"/>
              <w:snapToGrid w:val="0"/>
              <w:spacing w:line="360" w:lineRule="auto"/>
              <w:jc w:val="center"/>
              <w:rPr>
                <w:rFonts w:ascii="黑体" w:hAnsi="华文中宋" w:eastAsia="黑体"/>
                <w:b/>
                <w:bCs/>
                <w:szCs w:val="21"/>
              </w:rPr>
            </w:pPr>
            <w:r>
              <w:rPr>
                <w:rFonts w:hint="eastAsia" w:ascii="宋体" w:hAnsi="宋体"/>
                <w:szCs w:val="21"/>
              </w:rPr>
              <w:t>伴随服务</w:t>
            </w:r>
          </w:p>
        </w:tc>
        <w:tc>
          <w:tcPr>
            <w:tcW w:w="2644" w:type="dxa"/>
            <w:vAlign w:val="center"/>
          </w:tcPr>
          <w:p>
            <w:pPr>
              <w:pStyle w:val="17"/>
              <w:snapToGrid w:val="0"/>
              <w:spacing w:line="360" w:lineRule="auto"/>
              <w:jc w:val="center"/>
              <w:rPr>
                <w:rFonts w:ascii="黑体" w:hAnsi="华文中宋" w:eastAsia="黑体"/>
                <w:b/>
                <w:bCs/>
                <w:szCs w:val="21"/>
              </w:rPr>
            </w:pPr>
          </w:p>
        </w:tc>
        <w:tc>
          <w:tcPr>
            <w:tcW w:w="1618" w:type="dxa"/>
          </w:tcPr>
          <w:p>
            <w:pPr>
              <w:pStyle w:val="17"/>
              <w:snapToGrid w:val="0"/>
              <w:spacing w:line="360" w:lineRule="auto"/>
              <w:jc w:val="center"/>
              <w:rPr>
                <w:rFonts w:ascii="黑体" w:hAnsi="华文中宋" w:eastAsia="黑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pStyle w:val="17"/>
              <w:snapToGrid w:val="0"/>
              <w:spacing w:line="360" w:lineRule="auto"/>
              <w:jc w:val="center"/>
              <w:rPr>
                <w:rFonts w:ascii="黑体" w:hAnsi="华文中宋" w:eastAsia="黑体"/>
                <w:b/>
                <w:bCs/>
                <w:szCs w:val="21"/>
              </w:rPr>
            </w:pPr>
            <w:r>
              <w:rPr>
                <w:rFonts w:hint="eastAsia" w:ascii="宋体" w:hAnsi="宋体"/>
                <w:szCs w:val="21"/>
              </w:rPr>
              <w:t>第</w:t>
            </w:r>
            <w:r>
              <w:rPr>
                <w:rFonts w:ascii="宋体" w:hAnsi="宋体"/>
                <w:szCs w:val="21"/>
              </w:rPr>
              <w:t>20.2</w:t>
            </w:r>
            <w:r>
              <w:rPr>
                <w:rFonts w:hint="eastAsia" w:ascii="宋体" w:hAnsi="宋体"/>
                <w:szCs w:val="21"/>
              </w:rPr>
              <w:t>条</w:t>
            </w:r>
          </w:p>
        </w:tc>
        <w:tc>
          <w:tcPr>
            <w:tcW w:w="2130" w:type="dxa"/>
            <w:vAlign w:val="center"/>
          </w:tcPr>
          <w:p>
            <w:pPr>
              <w:pStyle w:val="17"/>
              <w:snapToGrid w:val="0"/>
              <w:spacing w:line="360" w:lineRule="auto"/>
              <w:jc w:val="center"/>
              <w:rPr>
                <w:rFonts w:ascii="黑体" w:hAnsi="华文中宋" w:eastAsia="黑体"/>
                <w:b/>
                <w:bCs/>
                <w:szCs w:val="21"/>
              </w:rPr>
            </w:pPr>
            <w:r>
              <w:rPr>
                <w:rFonts w:hint="eastAsia" w:ascii="宋体" w:hAnsi="宋体"/>
                <w:szCs w:val="21"/>
              </w:rPr>
              <w:t>解决争议的方式</w:t>
            </w:r>
          </w:p>
        </w:tc>
        <w:tc>
          <w:tcPr>
            <w:tcW w:w="2644" w:type="dxa"/>
            <w:vAlign w:val="center"/>
          </w:tcPr>
          <w:p>
            <w:pPr>
              <w:pStyle w:val="17"/>
              <w:snapToGrid w:val="0"/>
              <w:spacing w:line="360" w:lineRule="auto"/>
              <w:jc w:val="center"/>
              <w:rPr>
                <w:rFonts w:ascii="黑体" w:hAnsi="华文中宋" w:eastAsia="黑体"/>
                <w:b/>
                <w:bCs/>
                <w:szCs w:val="21"/>
              </w:rPr>
            </w:pPr>
          </w:p>
        </w:tc>
        <w:tc>
          <w:tcPr>
            <w:tcW w:w="1618" w:type="dxa"/>
          </w:tcPr>
          <w:p>
            <w:pPr>
              <w:pStyle w:val="17"/>
              <w:snapToGrid w:val="0"/>
              <w:spacing w:line="360" w:lineRule="auto"/>
              <w:jc w:val="center"/>
              <w:rPr>
                <w:rFonts w:ascii="黑体" w:hAnsi="华文中宋" w:eastAsia="黑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pStyle w:val="17"/>
              <w:snapToGrid w:val="0"/>
              <w:spacing w:line="360" w:lineRule="auto"/>
              <w:jc w:val="center"/>
              <w:rPr>
                <w:rFonts w:ascii="宋体"/>
                <w:szCs w:val="21"/>
              </w:rPr>
            </w:pPr>
            <w:r>
              <w:rPr>
                <w:rFonts w:hint="eastAsia" w:ascii="宋体" w:hAnsi="宋体"/>
                <w:szCs w:val="21"/>
              </w:rPr>
              <w:t>第</w:t>
            </w:r>
            <w:r>
              <w:rPr>
                <w:rFonts w:ascii="宋体" w:hAnsi="宋体"/>
                <w:szCs w:val="21"/>
              </w:rPr>
              <w:t>24.1</w:t>
            </w:r>
            <w:r>
              <w:rPr>
                <w:rFonts w:hint="eastAsia" w:ascii="宋体" w:hAnsi="宋体"/>
                <w:szCs w:val="21"/>
              </w:rPr>
              <w:t>条</w:t>
            </w:r>
          </w:p>
        </w:tc>
        <w:tc>
          <w:tcPr>
            <w:tcW w:w="2130" w:type="dxa"/>
            <w:vAlign w:val="center"/>
          </w:tcPr>
          <w:p>
            <w:pPr>
              <w:pStyle w:val="17"/>
              <w:snapToGrid w:val="0"/>
              <w:spacing w:line="360" w:lineRule="auto"/>
              <w:jc w:val="center"/>
              <w:rPr>
                <w:rFonts w:ascii="黑体" w:hAnsi="华文中宋" w:eastAsia="黑体"/>
                <w:b/>
                <w:bCs/>
                <w:szCs w:val="21"/>
              </w:rPr>
            </w:pPr>
            <w:r>
              <w:rPr>
                <w:rFonts w:hint="eastAsia" w:ascii="宋体" w:hAnsi="宋体"/>
                <w:szCs w:val="21"/>
              </w:rPr>
              <w:t>合同未尽事项</w:t>
            </w:r>
          </w:p>
        </w:tc>
        <w:tc>
          <w:tcPr>
            <w:tcW w:w="2644" w:type="dxa"/>
            <w:vAlign w:val="center"/>
          </w:tcPr>
          <w:p>
            <w:pPr>
              <w:pStyle w:val="17"/>
              <w:snapToGrid w:val="0"/>
              <w:spacing w:line="360" w:lineRule="auto"/>
              <w:jc w:val="center"/>
              <w:rPr>
                <w:rFonts w:ascii="黑体" w:hAnsi="华文中宋" w:eastAsia="黑体"/>
                <w:b/>
                <w:bCs/>
                <w:szCs w:val="21"/>
              </w:rPr>
            </w:pPr>
          </w:p>
        </w:tc>
        <w:tc>
          <w:tcPr>
            <w:tcW w:w="1618" w:type="dxa"/>
          </w:tcPr>
          <w:p>
            <w:pPr>
              <w:pStyle w:val="17"/>
              <w:snapToGrid w:val="0"/>
              <w:spacing w:line="360" w:lineRule="auto"/>
              <w:jc w:val="center"/>
              <w:rPr>
                <w:rFonts w:ascii="黑体" w:hAnsi="华文中宋" w:eastAsia="黑体"/>
                <w:b/>
                <w:bCs/>
                <w:szCs w:val="21"/>
              </w:rPr>
            </w:pPr>
          </w:p>
        </w:tc>
      </w:tr>
    </w:tbl>
    <w:p>
      <w:pPr>
        <w:spacing w:line="360" w:lineRule="auto"/>
        <w:rPr>
          <w:rFonts w:ascii="宋体" w:cs="宋体"/>
          <w:szCs w:val="21"/>
        </w:rPr>
      </w:pPr>
    </w:p>
    <w:p>
      <w:pPr>
        <w:pStyle w:val="17"/>
        <w:snapToGrid w:val="0"/>
        <w:ind w:left="105" w:leftChars="50"/>
        <w:jc w:val="center"/>
        <w:rPr>
          <w:rFonts w:ascii="黑体" w:hAnsi="华文中宋" w:eastAsia="黑体"/>
          <w:b/>
          <w:bCs/>
          <w:sz w:val="32"/>
          <w:szCs w:val="32"/>
        </w:rPr>
      </w:pPr>
    </w:p>
    <w:p>
      <w:pPr>
        <w:spacing w:line="360" w:lineRule="auto"/>
        <w:jc w:val="center"/>
        <w:rPr>
          <w:rFonts w:ascii="黑体" w:eastAsia="黑体"/>
          <w:b/>
          <w:sz w:val="32"/>
          <w:szCs w:val="32"/>
        </w:rPr>
      </w:pPr>
    </w:p>
    <w:p>
      <w:pPr>
        <w:spacing w:line="360" w:lineRule="auto"/>
        <w:jc w:val="center"/>
        <w:rPr>
          <w:rFonts w:ascii="黑体" w:eastAsia="黑体"/>
          <w:b/>
          <w:sz w:val="32"/>
          <w:szCs w:val="32"/>
        </w:rPr>
      </w:pPr>
    </w:p>
    <w:p>
      <w:pPr>
        <w:spacing w:line="360" w:lineRule="auto"/>
        <w:jc w:val="center"/>
        <w:rPr>
          <w:rFonts w:ascii="黑体" w:eastAsia="黑体"/>
          <w:b/>
          <w:sz w:val="32"/>
          <w:szCs w:val="32"/>
        </w:rPr>
      </w:pPr>
    </w:p>
    <w:p>
      <w:pPr>
        <w:spacing w:line="360" w:lineRule="auto"/>
        <w:jc w:val="center"/>
        <w:rPr>
          <w:rFonts w:ascii="黑体" w:eastAsia="黑体"/>
          <w:b/>
          <w:sz w:val="32"/>
          <w:szCs w:val="32"/>
        </w:rPr>
      </w:pPr>
    </w:p>
    <w:p>
      <w:pPr>
        <w:spacing w:line="360" w:lineRule="auto"/>
        <w:jc w:val="center"/>
        <w:rPr>
          <w:rFonts w:ascii="黑体" w:eastAsia="黑体"/>
          <w:b/>
          <w:sz w:val="32"/>
          <w:szCs w:val="32"/>
        </w:rPr>
      </w:pPr>
    </w:p>
    <w:p>
      <w:pPr>
        <w:spacing w:line="360" w:lineRule="auto"/>
        <w:jc w:val="center"/>
        <w:rPr>
          <w:rFonts w:ascii="黑体" w:eastAsia="黑体"/>
          <w:b/>
          <w:sz w:val="32"/>
          <w:szCs w:val="32"/>
        </w:rPr>
      </w:pPr>
    </w:p>
    <w:p>
      <w:pPr>
        <w:pStyle w:val="2"/>
      </w:pPr>
    </w:p>
    <w:p/>
    <w:p>
      <w:pPr>
        <w:pStyle w:val="2"/>
      </w:pPr>
    </w:p>
    <w:p>
      <w:pPr>
        <w:pStyle w:val="2"/>
        <w:jc w:val="center"/>
        <w:rPr>
          <w:rFonts w:eastAsia="黑体"/>
        </w:rPr>
      </w:pPr>
      <w:r>
        <w:rPr>
          <w:rFonts w:hint="eastAsia" w:ascii="黑体" w:eastAsia="黑体"/>
          <w:sz w:val="32"/>
        </w:rPr>
        <w:t>第四章</w:t>
      </w:r>
      <w:r>
        <w:rPr>
          <w:rFonts w:ascii="黑体" w:eastAsia="黑体"/>
          <w:sz w:val="32"/>
        </w:rPr>
        <w:t xml:space="preserve">  </w:t>
      </w:r>
      <w:r>
        <w:rPr>
          <w:rFonts w:hint="eastAsia" w:ascii="黑体" w:hAnsi="华文中宋" w:eastAsia="黑体"/>
          <w:sz w:val="32"/>
        </w:rPr>
        <w:t>采购需求</w:t>
      </w:r>
    </w:p>
    <w:p>
      <w:pPr>
        <w:pStyle w:val="252"/>
        <w:tabs>
          <w:tab w:val="left" w:pos="567"/>
        </w:tabs>
        <w:spacing w:line="440" w:lineRule="exact"/>
        <w:ind w:firstLine="0" w:firstLineChars="0"/>
        <w:outlineLvl w:val="0"/>
        <w:rPr>
          <w:rFonts w:ascii="宋体" w:hAnsi="宋体" w:cs="宋体"/>
          <w:b/>
          <w:kern w:val="44"/>
          <w:szCs w:val="21"/>
        </w:rPr>
      </w:pPr>
      <w:r>
        <w:rPr>
          <w:rFonts w:hint="eastAsia" w:ascii="宋体" w:hAnsi="宋体" w:cs="宋体"/>
          <w:b/>
          <w:kern w:val="44"/>
          <w:szCs w:val="21"/>
        </w:rPr>
        <w:t>一、设备概况</w:t>
      </w:r>
    </w:p>
    <w:p>
      <w:pPr>
        <w:pStyle w:val="252"/>
        <w:spacing w:line="440" w:lineRule="exact"/>
        <w:ind w:left="496" w:leftChars="236" w:firstLine="0" w:firstLineChars="0"/>
        <w:outlineLvl w:val="0"/>
        <w:rPr>
          <w:rFonts w:ascii="宋体" w:hAnsi="宋体" w:cs="宋体"/>
          <w:szCs w:val="21"/>
        </w:rPr>
      </w:pPr>
      <w:r>
        <w:rPr>
          <w:rFonts w:hint="eastAsia" w:ascii="宋体" w:hAnsi="宋体" w:cs="宋体"/>
          <w:szCs w:val="21"/>
        </w:rPr>
        <w:t>1、设备名称：直饮水系统</w:t>
      </w:r>
    </w:p>
    <w:p>
      <w:pPr>
        <w:pStyle w:val="252"/>
        <w:spacing w:line="440" w:lineRule="exact"/>
        <w:ind w:left="496" w:leftChars="236" w:firstLine="0" w:firstLineChars="0"/>
        <w:outlineLvl w:val="0"/>
        <w:rPr>
          <w:rFonts w:ascii="宋体" w:hAnsi="宋体" w:cs="宋体"/>
          <w:szCs w:val="21"/>
        </w:rPr>
      </w:pPr>
      <w:r>
        <w:rPr>
          <w:rFonts w:hint="eastAsia" w:ascii="宋体" w:hAnsi="宋体" w:cs="宋体"/>
          <w:szCs w:val="21"/>
        </w:rPr>
        <w:t>2、设备数量：1套</w:t>
      </w:r>
    </w:p>
    <w:p>
      <w:pPr>
        <w:pStyle w:val="252"/>
        <w:spacing w:line="440" w:lineRule="exact"/>
        <w:ind w:left="496" w:leftChars="236" w:firstLine="0" w:firstLineChars="0"/>
        <w:outlineLvl w:val="0"/>
        <w:rPr>
          <w:rFonts w:ascii="宋体" w:hAnsi="宋体" w:cs="宋体"/>
          <w:szCs w:val="21"/>
        </w:rPr>
      </w:pPr>
      <w:r>
        <w:rPr>
          <w:rFonts w:hint="eastAsia" w:ascii="宋体" w:hAnsi="宋体" w:cs="宋体"/>
          <w:szCs w:val="21"/>
        </w:rPr>
        <w:t>3、设备用途：主要用于产科病人及员工的日常饮水。</w:t>
      </w:r>
    </w:p>
    <w:p>
      <w:pPr>
        <w:pStyle w:val="252"/>
        <w:tabs>
          <w:tab w:val="left" w:pos="567"/>
        </w:tabs>
        <w:spacing w:line="440" w:lineRule="exact"/>
        <w:ind w:firstLine="0" w:firstLineChars="0"/>
        <w:outlineLvl w:val="0"/>
        <w:rPr>
          <w:rFonts w:ascii="宋体" w:hAnsi="宋体" w:cs="宋体"/>
          <w:b/>
          <w:szCs w:val="21"/>
        </w:rPr>
      </w:pPr>
      <w:r>
        <w:rPr>
          <w:rFonts w:hint="eastAsia" w:ascii="宋体" w:hAnsi="宋体" w:cs="宋体"/>
          <w:b/>
          <w:kern w:val="44"/>
          <w:szCs w:val="21"/>
        </w:rPr>
        <w:t>二、设备</w:t>
      </w:r>
      <w:r>
        <w:rPr>
          <w:rFonts w:hint="eastAsia" w:ascii="宋体" w:hAnsi="宋体" w:cs="宋体"/>
          <w:b/>
          <w:szCs w:val="21"/>
        </w:rPr>
        <w:t>要求</w:t>
      </w:r>
    </w:p>
    <w:p>
      <w:pPr>
        <w:pStyle w:val="252"/>
        <w:spacing w:line="440" w:lineRule="exact"/>
        <w:ind w:left="496" w:leftChars="236" w:firstLine="0" w:firstLineChars="0"/>
        <w:outlineLvl w:val="0"/>
        <w:rPr>
          <w:rFonts w:ascii="宋体" w:hAnsi="宋体" w:cs="宋体"/>
          <w:szCs w:val="21"/>
        </w:rPr>
      </w:pPr>
      <w:r>
        <w:rPr>
          <w:rFonts w:hint="eastAsia" w:ascii="宋体" w:hAnsi="宋体" w:cs="宋体"/>
          <w:szCs w:val="21"/>
        </w:rPr>
        <w:t>1、设备必须是全新设备（包括所有零部件、备品备件及其附件等）。</w:t>
      </w:r>
    </w:p>
    <w:p>
      <w:pPr>
        <w:pStyle w:val="252"/>
        <w:spacing w:line="440" w:lineRule="exact"/>
        <w:ind w:left="496" w:leftChars="236" w:firstLine="0" w:firstLineChars="0"/>
        <w:outlineLvl w:val="0"/>
        <w:rPr>
          <w:rFonts w:ascii="宋体" w:hAnsi="宋体" w:cs="宋体"/>
          <w:szCs w:val="21"/>
        </w:rPr>
      </w:pPr>
      <w:r>
        <w:rPr>
          <w:rFonts w:hint="eastAsia" w:ascii="宋体" w:hAnsi="宋体" w:cs="宋体"/>
          <w:szCs w:val="21"/>
        </w:rPr>
        <w:t>2、设备必须是成熟的、可靠的，且能保证长期稳定运行的产品，产品设计合理，技术先进，性能可靠，操作简便，易于维护和维修。</w:t>
      </w:r>
    </w:p>
    <w:p>
      <w:pPr>
        <w:pStyle w:val="252"/>
        <w:spacing w:line="440" w:lineRule="exact"/>
        <w:ind w:left="496" w:leftChars="236" w:firstLine="0" w:firstLineChars="0"/>
        <w:outlineLvl w:val="0"/>
        <w:rPr>
          <w:rFonts w:ascii="宋体" w:hAnsi="宋体" w:cs="宋体"/>
          <w:szCs w:val="21"/>
        </w:rPr>
      </w:pPr>
      <w:r>
        <w:rPr>
          <w:rFonts w:hint="eastAsia" w:ascii="宋体" w:hAnsi="宋体" w:cs="宋体"/>
          <w:szCs w:val="21"/>
        </w:rPr>
        <w:t>3、设备零部件应选用优质材料制造，所选用的元器件是优质的、成熟的、可靠的品牌系列产品。</w:t>
      </w:r>
    </w:p>
    <w:p>
      <w:pPr>
        <w:pStyle w:val="252"/>
        <w:spacing w:line="440" w:lineRule="exact"/>
        <w:ind w:left="496" w:leftChars="236" w:firstLine="0" w:firstLineChars="0"/>
        <w:outlineLvl w:val="0"/>
        <w:rPr>
          <w:rFonts w:ascii="宋体" w:hAnsi="宋体" w:cs="宋体"/>
          <w:szCs w:val="21"/>
        </w:rPr>
      </w:pPr>
      <w:r>
        <w:rPr>
          <w:rFonts w:hint="eastAsia" w:ascii="宋体" w:hAnsi="宋体" w:cs="宋体"/>
          <w:szCs w:val="21"/>
        </w:rPr>
        <w:t>4、设备为全自动，应具有可靠的安全保护、设备自动报警，带有保险措施，设备的制造标准应符合国家、行业相关技术规范、强制性标准的有关规定。</w:t>
      </w:r>
    </w:p>
    <w:p>
      <w:pPr>
        <w:pStyle w:val="252"/>
        <w:spacing w:line="440" w:lineRule="exact"/>
        <w:ind w:left="496" w:leftChars="236" w:firstLine="0" w:firstLineChars="0"/>
        <w:outlineLvl w:val="0"/>
        <w:rPr>
          <w:rFonts w:ascii="宋体" w:hAnsi="宋体" w:cs="宋体"/>
          <w:szCs w:val="21"/>
        </w:rPr>
      </w:pPr>
      <w:r>
        <w:rPr>
          <w:rFonts w:hint="eastAsia" w:ascii="宋体" w:hAnsi="宋体" w:cs="宋体"/>
          <w:szCs w:val="21"/>
        </w:rPr>
        <w:t>5、设备应符合环保方面国家相关技术规范、强制性标准的有关规定，能效指标符合国家相关技术规范、强制性标准的有关规定。</w:t>
      </w:r>
    </w:p>
    <w:p>
      <w:pPr>
        <w:pStyle w:val="252"/>
        <w:spacing w:line="440" w:lineRule="exact"/>
        <w:ind w:left="496" w:leftChars="236" w:firstLine="0" w:firstLineChars="0"/>
        <w:outlineLvl w:val="0"/>
        <w:rPr>
          <w:rFonts w:ascii="宋体" w:hAnsi="宋体" w:cs="宋体"/>
          <w:szCs w:val="21"/>
        </w:rPr>
      </w:pPr>
      <w:r>
        <w:rPr>
          <w:rFonts w:hint="eastAsia" w:ascii="宋体" w:hAnsi="宋体" w:cs="宋体"/>
          <w:szCs w:val="21"/>
        </w:rPr>
        <w:t>6、设备的零部件和仪器仪表及全部图纸资料的度量单位全部采用国际单位（SI）标准。</w:t>
      </w:r>
    </w:p>
    <w:p>
      <w:pPr>
        <w:pStyle w:val="252"/>
        <w:spacing w:line="440" w:lineRule="exact"/>
        <w:ind w:left="496" w:leftChars="236" w:firstLine="0" w:firstLineChars="0"/>
        <w:outlineLvl w:val="0"/>
        <w:rPr>
          <w:rFonts w:ascii="宋体" w:hAnsi="宋体" w:cs="宋体"/>
          <w:szCs w:val="21"/>
        </w:rPr>
      </w:pPr>
      <w:r>
        <w:rPr>
          <w:rFonts w:hint="eastAsia" w:ascii="宋体" w:hAnsi="宋体" w:cs="宋体"/>
          <w:szCs w:val="21"/>
        </w:rPr>
        <w:t>7、设备在以下环境及动能供应条件下能正常连续工作72个小时，系统稳定可靠。环境及动能供应条件为：1）环境温度：-10℃～50℃;相对湿度：≤95%；2）动能供应：三相交流电AC380V±10%、50HZ</w:t>
      </w:r>
    </w:p>
    <w:p>
      <w:pPr>
        <w:pStyle w:val="252"/>
        <w:tabs>
          <w:tab w:val="left" w:pos="567"/>
        </w:tabs>
        <w:spacing w:line="440" w:lineRule="exact"/>
        <w:ind w:firstLine="0" w:firstLineChars="0"/>
        <w:outlineLvl w:val="0"/>
        <w:rPr>
          <w:rFonts w:ascii="宋体" w:hAnsi="宋体" w:cs="宋体"/>
          <w:b/>
          <w:kern w:val="44"/>
          <w:szCs w:val="21"/>
        </w:rPr>
      </w:pPr>
      <w:r>
        <w:rPr>
          <w:rFonts w:hint="eastAsia" w:ascii="宋体" w:hAnsi="宋体" w:cs="宋体"/>
          <w:b/>
          <w:kern w:val="44"/>
          <w:szCs w:val="21"/>
        </w:rPr>
        <w:t>三、设备系统及安装要求</w:t>
      </w:r>
    </w:p>
    <w:p>
      <w:pPr>
        <w:pStyle w:val="252"/>
        <w:tabs>
          <w:tab w:val="left" w:pos="567"/>
        </w:tabs>
        <w:spacing w:line="440" w:lineRule="exact"/>
        <w:ind w:firstLine="0" w:firstLineChars="0"/>
        <w:outlineLvl w:val="0"/>
        <w:rPr>
          <w:rFonts w:ascii="宋体" w:hAnsi="宋体" w:cs="宋体"/>
          <w:kern w:val="44"/>
          <w:szCs w:val="21"/>
        </w:rPr>
      </w:pPr>
      <w:r>
        <w:rPr>
          <w:rFonts w:hint="eastAsia" w:ascii="宋体" w:hAnsi="宋体" w:cs="宋体"/>
          <w:b/>
          <w:kern w:val="44"/>
          <w:szCs w:val="21"/>
        </w:rPr>
        <w:t xml:space="preserve"> </w:t>
      </w:r>
      <w:r>
        <w:rPr>
          <w:rFonts w:ascii="宋体" w:hAnsi="宋体" w:cs="宋体"/>
          <w:b/>
          <w:kern w:val="44"/>
          <w:szCs w:val="21"/>
        </w:rPr>
        <w:t xml:space="preserve">    </w:t>
      </w:r>
      <w:r>
        <w:rPr>
          <w:rFonts w:ascii="宋体" w:hAnsi="宋体" w:cs="宋体"/>
          <w:kern w:val="44"/>
          <w:szCs w:val="21"/>
        </w:rPr>
        <w:t>1</w:t>
      </w:r>
      <w:r>
        <w:rPr>
          <w:rFonts w:hint="eastAsia" w:ascii="宋体" w:hAnsi="宋体" w:cs="宋体"/>
          <w:kern w:val="44"/>
          <w:szCs w:val="21"/>
        </w:rPr>
        <w:t>、系统设计原则</w:t>
      </w:r>
    </w:p>
    <w:p>
      <w:pPr>
        <w:pStyle w:val="252"/>
        <w:spacing w:line="440" w:lineRule="exact"/>
        <w:ind w:left="496" w:leftChars="236" w:firstLine="0" w:firstLineChars="0"/>
        <w:outlineLvl w:val="0"/>
        <w:rPr>
          <w:rFonts w:ascii="宋体" w:hAnsi="宋体" w:cs="宋体"/>
          <w:szCs w:val="21"/>
        </w:rPr>
      </w:pPr>
      <w:r>
        <w:rPr>
          <w:rFonts w:hint="eastAsia" w:ascii="宋体" w:hAnsi="宋体" w:cs="宋体"/>
          <w:szCs w:val="21"/>
        </w:rPr>
        <w:t>1</w:t>
      </w:r>
      <w:r>
        <w:rPr>
          <w:rFonts w:ascii="宋体" w:hAnsi="宋体" w:cs="宋体"/>
          <w:szCs w:val="21"/>
        </w:rPr>
        <w:t xml:space="preserve">.1 </w:t>
      </w:r>
      <w:r>
        <w:rPr>
          <w:rFonts w:hint="eastAsia" w:ascii="宋体" w:hAnsi="宋体" w:cs="宋体"/>
          <w:szCs w:val="21"/>
        </w:rPr>
        <w:t>本着技术先进、经济可行和安全卫生的设计原则，采用合理、成熟的技术优化工艺。</w:t>
      </w:r>
    </w:p>
    <w:p>
      <w:pPr>
        <w:pStyle w:val="252"/>
        <w:spacing w:line="440" w:lineRule="exact"/>
        <w:ind w:left="496" w:leftChars="236" w:firstLine="0" w:firstLineChars="0"/>
        <w:outlineLvl w:val="0"/>
        <w:rPr>
          <w:rFonts w:ascii="宋体" w:hAnsi="宋体" w:cs="宋体"/>
          <w:szCs w:val="21"/>
        </w:rPr>
      </w:pPr>
      <w:r>
        <w:rPr>
          <w:rFonts w:hint="eastAsia" w:ascii="宋体" w:hAnsi="宋体" w:cs="宋体"/>
          <w:szCs w:val="21"/>
        </w:rPr>
        <w:t>1</w:t>
      </w:r>
      <w:r>
        <w:rPr>
          <w:rFonts w:ascii="宋体" w:hAnsi="宋体" w:cs="宋体"/>
          <w:szCs w:val="21"/>
        </w:rPr>
        <w:t xml:space="preserve">.2 </w:t>
      </w:r>
      <w:r>
        <w:rPr>
          <w:rFonts w:hint="eastAsia" w:ascii="宋体" w:hAnsi="宋体" w:cs="宋体"/>
          <w:szCs w:val="21"/>
        </w:rPr>
        <w:t>采用节能技术和设备，节约能源，防止二次污染，降低运行成本。</w:t>
      </w:r>
    </w:p>
    <w:p>
      <w:pPr>
        <w:pStyle w:val="252"/>
        <w:spacing w:line="440" w:lineRule="exact"/>
        <w:ind w:left="496" w:leftChars="236" w:firstLine="0" w:firstLineChars="0"/>
        <w:outlineLvl w:val="0"/>
        <w:rPr>
          <w:rFonts w:ascii="宋体" w:hAnsi="宋体" w:cs="宋体"/>
          <w:szCs w:val="21"/>
        </w:rPr>
      </w:pPr>
      <w:r>
        <w:rPr>
          <w:rFonts w:hint="eastAsia" w:ascii="宋体" w:hAnsi="宋体" w:cs="宋体"/>
          <w:szCs w:val="21"/>
        </w:rPr>
        <w:t>1</w:t>
      </w:r>
      <w:r>
        <w:rPr>
          <w:rFonts w:ascii="宋体" w:hAnsi="宋体" w:cs="宋体"/>
          <w:szCs w:val="21"/>
        </w:rPr>
        <w:t>.3</w:t>
      </w:r>
      <w:r>
        <w:rPr>
          <w:rFonts w:hint="eastAsia" w:ascii="宋体" w:hAnsi="宋体" w:cs="宋体"/>
          <w:szCs w:val="21"/>
        </w:rPr>
        <w:t xml:space="preserve"> 采用适当的自动化技术及监测仪表，以提高运行管理水平。</w:t>
      </w:r>
    </w:p>
    <w:p>
      <w:pPr>
        <w:pStyle w:val="252"/>
        <w:spacing w:line="440" w:lineRule="exact"/>
        <w:ind w:left="496" w:leftChars="236" w:firstLine="0" w:firstLineChars="0"/>
        <w:outlineLvl w:val="0"/>
        <w:rPr>
          <w:rFonts w:ascii="宋体" w:hAnsi="宋体" w:cs="宋体"/>
          <w:szCs w:val="21"/>
        </w:rPr>
      </w:pPr>
      <w:r>
        <w:rPr>
          <w:rFonts w:hint="eastAsia" w:ascii="宋体" w:hAnsi="宋体" w:cs="宋体"/>
          <w:szCs w:val="21"/>
        </w:rPr>
        <w:t>1</w:t>
      </w:r>
      <w:r>
        <w:rPr>
          <w:rFonts w:ascii="宋体" w:hAnsi="宋体" w:cs="宋体"/>
          <w:szCs w:val="21"/>
        </w:rPr>
        <w:t>.4</w:t>
      </w:r>
      <w:r>
        <w:rPr>
          <w:rFonts w:hint="eastAsia" w:ascii="宋体" w:hAnsi="宋体" w:cs="宋体"/>
          <w:szCs w:val="21"/>
        </w:rPr>
        <w:t>系统设计应遵循下列标准要求：</w:t>
      </w:r>
    </w:p>
    <w:p>
      <w:pPr>
        <w:pStyle w:val="252"/>
        <w:spacing w:line="440" w:lineRule="exact"/>
        <w:ind w:left="991" w:leftChars="472" w:firstLine="2" w:firstLineChars="0"/>
        <w:outlineLvl w:val="0"/>
        <w:rPr>
          <w:rFonts w:ascii="宋体" w:hAnsi="宋体" w:cs="宋体"/>
          <w:szCs w:val="21"/>
        </w:rPr>
      </w:pPr>
      <w:r>
        <w:rPr>
          <w:rFonts w:hint="eastAsia" w:ascii="宋体" w:hAnsi="宋体" w:cs="宋体"/>
          <w:szCs w:val="21"/>
        </w:rPr>
        <w:t>《饮用净水水质标准》（C</w:t>
      </w:r>
      <w:r>
        <w:rPr>
          <w:rFonts w:ascii="宋体" w:hAnsi="宋体" w:cs="宋体"/>
          <w:szCs w:val="21"/>
        </w:rPr>
        <w:t>J94-2005</w:t>
      </w:r>
      <w:r>
        <w:rPr>
          <w:rFonts w:hint="eastAsia" w:ascii="宋体" w:hAnsi="宋体" w:cs="宋体"/>
          <w:szCs w:val="21"/>
        </w:rPr>
        <w:t>）</w:t>
      </w:r>
    </w:p>
    <w:p>
      <w:pPr>
        <w:pStyle w:val="252"/>
        <w:spacing w:line="440" w:lineRule="exact"/>
        <w:ind w:left="991" w:leftChars="472" w:firstLine="2" w:firstLineChars="0"/>
        <w:outlineLvl w:val="0"/>
        <w:rPr>
          <w:rFonts w:ascii="宋体" w:hAnsi="宋体" w:cs="宋体"/>
          <w:szCs w:val="21"/>
        </w:rPr>
      </w:pPr>
      <w:r>
        <w:rPr>
          <w:rFonts w:hint="eastAsia" w:ascii="宋体" w:hAnsi="宋体" w:cs="宋体"/>
          <w:szCs w:val="21"/>
        </w:rPr>
        <w:t>《瓶（桶）装饮用水卫生标准》</w:t>
      </w:r>
      <w:r>
        <w:rPr>
          <w:rFonts w:ascii="宋体" w:hAnsi="宋体" w:cs="宋体"/>
          <w:szCs w:val="21"/>
        </w:rPr>
        <w:t>GB19298-2003</w:t>
      </w:r>
    </w:p>
    <w:p>
      <w:pPr>
        <w:pStyle w:val="252"/>
        <w:spacing w:line="440" w:lineRule="exact"/>
        <w:ind w:left="991" w:leftChars="472" w:firstLine="2" w:firstLineChars="0"/>
        <w:outlineLvl w:val="0"/>
        <w:rPr>
          <w:rFonts w:hint="eastAsia" w:ascii="宋体" w:hAnsi="宋体" w:cs="宋体"/>
          <w:szCs w:val="21"/>
        </w:rPr>
      </w:pPr>
      <w:r>
        <w:rPr>
          <w:rFonts w:hint="eastAsia" w:ascii="宋体" w:hAnsi="宋体" w:cs="宋体"/>
          <w:szCs w:val="21"/>
        </w:rPr>
        <w:t>《管道直饮水系统技术规程》（C</w:t>
      </w:r>
      <w:r>
        <w:rPr>
          <w:rFonts w:ascii="宋体" w:hAnsi="宋体" w:cs="宋体"/>
          <w:szCs w:val="21"/>
        </w:rPr>
        <w:t>JJ-2006</w:t>
      </w:r>
      <w:r>
        <w:rPr>
          <w:rFonts w:hint="eastAsia" w:ascii="宋体" w:hAnsi="宋体" w:cs="宋体"/>
          <w:szCs w:val="21"/>
        </w:rPr>
        <w:t>）</w:t>
      </w:r>
    </w:p>
    <w:p>
      <w:pPr>
        <w:pStyle w:val="252"/>
        <w:spacing w:line="440" w:lineRule="exact"/>
        <w:ind w:left="991" w:leftChars="472" w:firstLine="2" w:firstLineChars="0"/>
        <w:outlineLvl w:val="0"/>
        <w:rPr>
          <w:rFonts w:hint="eastAsia" w:ascii="宋体" w:hAnsi="宋体" w:cs="宋体"/>
          <w:szCs w:val="21"/>
        </w:rPr>
      </w:pPr>
      <w:r>
        <w:rPr>
          <w:rFonts w:hint="eastAsia" w:ascii="宋体" w:hAnsi="宋体" w:cs="宋体"/>
          <w:szCs w:val="21"/>
        </w:rPr>
        <w:t>GB/T 1019 家用电器包装通则</w:t>
      </w:r>
    </w:p>
    <w:p>
      <w:pPr>
        <w:pStyle w:val="252"/>
        <w:spacing w:line="440" w:lineRule="exact"/>
        <w:ind w:left="991" w:leftChars="472" w:firstLine="2" w:firstLineChars="0"/>
        <w:outlineLvl w:val="0"/>
        <w:rPr>
          <w:rFonts w:hint="eastAsia" w:ascii="宋体" w:hAnsi="宋体" w:cs="宋体"/>
          <w:szCs w:val="21"/>
        </w:rPr>
      </w:pPr>
      <w:r>
        <w:rPr>
          <w:rFonts w:hint="eastAsia" w:ascii="宋体" w:hAnsi="宋体" w:cs="宋体"/>
          <w:szCs w:val="21"/>
        </w:rPr>
        <w:t>GB 4706.13 家用和类似用途电器的安全  制冷器具、冰淇淋机和制冰机的特殊要求</w:t>
      </w:r>
    </w:p>
    <w:p>
      <w:pPr>
        <w:pStyle w:val="252"/>
        <w:spacing w:line="440" w:lineRule="exact"/>
        <w:ind w:left="991" w:leftChars="472" w:firstLine="2" w:firstLineChars="0"/>
        <w:outlineLvl w:val="0"/>
        <w:rPr>
          <w:rFonts w:hint="eastAsia" w:ascii="宋体" w:hAnsi="宋体" w:cs="宋体"/>
          <w:szCs w:val="21"/>
        </w:rPr>
      </w:pPr>
      <w:r>
        <w:rPr>
          <w:rFonts w:hint="eastAsia" w:ascii="宋体" w:hAnsi="宋体" w:cs="宋体"/>
          <w:szCs w:val="21"/>
        </w:rPr>
        <w:t>GB 4706.19 家用和类似用途电器的安全  液体加热器的特殊要求</w:t>
      </w:r>
    </w:p>
    <w:p>
      <w:pPr>
        <w:pStyle w:val="252"/>
        <w:spacing w:line="440" w:lineRule="exact"/>
        <w:ind w:left="991" w:leftChars="472" w:firstLine="2" w:firstLineChars="0"/>
        <w:outlineLvl w:val="0"/>
        <w:rPr>
          <w:rFonts w:hint="eastAsia" w:ascii="宋体" w:hAnsi="宋体" w:cs="宋体"/>
          <w:szCs w:val="21"/>
        </w:rPr>
      </w:pPr>
      <w:r>
        <w:rPr>
          <w:rFonts w:hint="eastAsia" w:ascii="宋体" w:hAnsi="宋体" w:cs="宋体"/>
          <w:szCs w:val="21"/>
        </w:rPr>
        <w:t>GB 4706.36 家用和类似用途电器的安全 商用电开水器和液体加热器的特殊要求</w:t>
      </w:r>
    </w:p>
    <w:p>
      <w:pPr>
        <w:pStyle w:val="252"/>
        <w:spacing w:line="440" w:lineRule="exact"/>
        <w:ind w:left="991" w:leftChars="472" w:firstLine="2" w:firstLineChars="0"/>
        <w:outlineLvl w:val="0"/>
        <w:rPr>
          <w:rFonts w:hint="eastAsia" w:ascii="宋体" w:hAnsi="宋体" w:cs="宋体"/>
          <w:szCs w:val="21"/>
        </w:rPr>
      </w:pPr>
      <w:r>
        <w:rPr>
          <w:rFonts w:hint="eastAsia" w:ascii="宋体" w:hAnsi="宋体" w:cs="宋体"/>
          <w:szCs w:val="21"/>
        </w:rPr>
        <w:t>GB 5296.2  消费品使用说明 第2部分：家用和类似用途电器</w:t>
      </w:r>
    </w:p>
    <w:p>
      <w:pPr>
        <w:pStyle w:val="252"/>
        <w:spacing w:line="440" w:lineRule="exact"/>
        <w:ind w:left="991" w:leftChars="472" w:firstLine="2" w:firstLineChars="0"/>
        <w:outlineLvl w:val="0"/>
        <w:rPr>
          <w:rFonts w:hint="eastAsia" w:ascii="宋体" w:hAnsi="宋体" w:cs="宋体"/>
          <w:szCs w:val="21"/>
        </w:rPr>
      </w:pPr>
      <w:r>
        <w:rPr>
          <w:rFonts w:hint="eastAsia" w:ascii="宋体" w:hAnsi="宋体" w:cs="宋体"/>
          <w:szCs w:val="21"/>
        </w:rPr>
        <w:t>GB 5749  生活饮用水卫生标准</w:t>
      </w:r>
    </w:p>
    <w:p>
      <w:pPr>
        <w:pStyle w:val="252"/>
        <w:spacing w:line="440" w:lineRule="exact"/>
        <w:ind w:left="991" w:leftChars="472" w:firstLine="2" w:firstLineChars="0"/>
        <w:outlineLvl w:val="0"/>
        <w:rPr>
          <w:rFonts w:hint="eastAsia" w:ascii="宋体" w:hAnsi="宋体" w:cs="宋体"/>
          <w:szCs w:val="21"/>
        </w:rPr>
      </w:pPr>
      <w:r>
        <w:rPr>
          <w:rFonts w:hint="eastAsia" w:ascii="宋体" w:hAnsi="宋体" w:cs="宋体"/>
          <w:szCs w:val="21"/>
        </w:rPr>
        <w:t>GB/T 5750（所有部分）生活饮用水标准检验方法</w:t>
      </w:r>
    </w:p>
    <w:p>
      <w:pPr>
        <w:pStyle w:val="252"/>
        <w:spacing w:line="440" w:lineRule="exact"/>
        <w:ind w:left="991" w:leftChars="472" w:firstLine="2" w:firstLineChars="0"/>
        <w:outlineLvl w:val="0"/>
        <w:rPr>
          <w:rFonts w:hint="eastAsia" w:ascii="宋体" w:hAnsi="宋体" w:cs="宋体"/>
          <w:szCs w:val="21"/>
        </w:rPr>
      </w:pPr>
      <w:r>
        <w:rPr>
          <w:rFonts w:hint="eastAsia" w:ascii="宋体" w:hAnsi="宋体" w:cs="宋体"/>
          <w:szCs w:val="21"/>
        </w:rPr>
        <w:t>GB 6829  剩余电流动作保护器的一般要求</w:t>
      </w:r>
    </w:p>
    <w:p>
      <w:pPr>
        <w:pStyle w:val="252"/>
        <w:spacing w:line="440" w:lineRule="exact"/>
        <w:ind w:left="991" w:leftChars="472" w:firstLine="2" w:firstLineChars="0"/>
        <w:outlineLvl w:val="0"/>
        <w:rPr>
          <w:rFonts w:ascii="宋体" w:hAnsi="宋体" w:cs="宋体"/>
          <w:szCs w:val="21"/>
        </w:rPr>
      </w:pPr>
      <w:r>
        <w:rPr>
          <w:rFonts w:hint="eastAsia" w:ascii="宋体" w:hAnsi="宋体" w:cs="宋体"/>
          <w:szCs w:val="21"/>
        </w:rPr>
        <w:t>中华人民共和国卫生部  《生活饮用水输配水设备及防护材料卫生安全评价规范》</w:t>
      </w:r>
    </w:p>
    <w:p>
      <w:pPr>
        <w:pStyle w:val="252"/>
        <w:spacing w:line="440" w:lineRule="exact"/>
        <w:ind w:left="496" w:leftChars="236" w:firstLine="0" w:firstLineChars="0"/>
        <w:outlineLvl w:val="0"/>
        <w:rPr>
          <w:rFonts w:hint="eastAsia" w:ascii="宋体" w:hAnsi="宋体" w:cs="宋体"/>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设计方案应做到设计科学；设备布置合理；饮水终端美观大方、取水安全可靠且操作简易。响应文件中附有设计方案及设计图纸。</w:t>
      </w:r>
    </w:p>
    <w:p>
      <w:pPr>
        <w:pStyle w:val="252"/>
        <w:spacing w:line="440" w:lineRule="exact"/>
        <w:ind w:left="496" w:leftChars="236" w:firstLine="0" w:firstLineChars="0"/>
        <w:outlineLvl w:val="0"/>
        <w:rPr>
          <w:rFonts w:ascii="宋体" w:hAnsi="宋体" w:cs="宋体"/>
          <w:szCs w:val="21"/>
        </w:rPr>
      </w:pPr>
      <w:r>
        <w:rPr>
          <w:rFonts w:ascii="宋体" w:hAnsi="宋体" w:cs="宋体"/>
          <w:szCs w:val="21"/>
        </w:rPr>
        <w:t>2</w:t>
      </w:r>
      <w:r>
        <w:rPr>
          <w:rFonts w:hint="eastAsia" w:ascii="宋体" w:hAnsi="宋体" w:cs="宋体"/>
          <w:szCs w:val="21"/>
        </w:rPr>
        <w:t>、该系统由净多介质机械过滤器、活性碳过滤器、保安滤器、反渗透（R0）装置、纯水箱(无菌水箱)、纯水变频恒压泵、UV杀菌器、臭氧杀菌器、输水管道、饮水机等组成。</w:t>
      </w:r>
    </w:p>
    <w:p>
      <w:pPr>
        <w:pStyle w:val="252"/>
        <w:spacing w:line="440" w:lineRule="exact"/>
        <w:ind w:left="496" w:leftChars="236" w:firstLine="0" w:firstLineChars="0"/>
        <w:outlineLvl w:val="0"/>
        <w:rPr>
          <w:rFonts w:ascii="宋体" w:hAnsi="宋体" w:cs="宋体"/>
          <w:szCs w:val="21"/>
        </w:rPr>
      </w:pPr>
      <w:r>
        <w:rPr>
          <w:rFonts w:ascii="宋体" w:hAnsi="宋体" w:cs="宋体"/>
          <w:szCs w:val="21"/>
        </w:rPr>
        <w:t>2</w:t>
      </w:r>
      <w:r>
        <w:rPr>
          <w:rFonts w:hint="eastAsia" w:ascii="宋体" w:hAnsi="宋体" w:cs="宋体"/>
          <w:szCs w:val="21"/>
        </w:rPr>
        <w:t>.1 多介质机械过滤器：去除自来水中的固体颗粒、胶体等物质，降低进水的浊度；</w:t>
      </w:r>
    </w:p>
    <w:p>
      <w:pPr>
        <w:pStyle w:val="252"/>
        <w:spacing w:line="440" w:lineRule="exact"/>
        <w:ind w:left="496" w:leftChars="236" w:firstLine="0" w:firstLineChars="0"/>
        <w:outlineLvl w:val="0"/>
        <w:rPr>
          <w:rFonts w:ascii="宋体" w:hAnsi="宋体" w:cs="宋体"/>
          <w:szCs w:val="21"/>
        </w:rPr>
      </w:pPr>
      <w:r>
        <w:rPr>
          <w:rFonts w:ascii="宋体" w:hAnsi="宋体" w:cs="宋体"/>
          <w:szCs w:val="21"/>
        </w:rPr>
        <w:t>2</w:t>
      </w:r>
      <w:r>
        <w:rPr>
          <w:rFonts w:hint="eastAsia" w:ascii="宋体" w:hAnsi="宋体" w:cs="宋体"/>
          <w:szCs w:val="21"/>
        </w:rPr>
        <w:t>.2活性碳过滤器：吸附自来水中的有机物、微生物等杂质，降低自来水的COD，并吸附自来水中的游离余氯，去除自来水中的异味；</w:t>
      </w:r>
    </w:p>
    <w:p>
      <w:pPr>
        <w:pStyle w:val="252"/>
        <w:spacing w:line="440" w:lineRule="exact"/>
        <w:ind w:left="496" w:leftChars="236" w:firstLine="0" w:firstLineChars="0"/>
        <w:outlineLvl w:val="0"/>
        <w:rPr>
          <w:rFonts w:ascii="宋体" w:hAnsi="宋体" w:cs="宋体"/>
          <w:szCs w:val="21"/>
        </w:rPr>
      </w:pPr>
      <w:r>
        <w:rPr>
          <w:rFonts w:ascii="宋体" w:hAnsi="宋体" w:cs="宋体"/>
          <w:szCs w:val="21"/>
        </w:rPr>
        <w:t>2</w:t>
      </w:r>
      <w:r>
        <w:rPr>
          <w:rFonts w:hint="eastAsia" w:ascii="宋体" w:hAnsi="宋体" w:cs="宋体"/>
          <w:szCs w:val="21"/>
        </w:rPr>
        <w:t>.3保安滤器：通过保安滤器，可以将预处理后自来水中的5um以上的固体颗粒除去，并进一步降低浊度，防止反渗透膜表面划伤和堵塞反渗透膜；</w:t>
      </w:r>
    </w:p>
    <w:p>
      <w:pPr>
        <w:pStyle w:val="252"/>
        <w:spacing w:line="440" w:lineRule="exact"/>
        <w:ind w:left="496" w:leftChars="236" w:firstLine="0" w:firstLineChars="0"/>
        <w:outlineLvl w:val="0"/>
        <w:rPr>
          <w:rFonts w:ascii="宋体" w:hAnsi="宋体" w:cs="宋体"/>
          <w:szCs w:val="21"/>
        </w:rPr>
      </w:pPr>
      <w:r>
        <w:rPr>
          <w:rFonts w:ascii="宋体" w:hAnsi="宋体" w:cs="宋体"/>
          <w:szCs w:val="21"/>
        </w:rPr>
        <w:t>2</w:t>
      </w:r>
      <w:r>
        <w:rPr>
          <w:rFonts w:hint="eastAsia" w:ascii="宋体" w:hAnsi="宋体" w:cs="宋体"/>
          <w:szCs w:val="21"/>
        </w:rPr>
        <w:t>.4反渗透（R0）装置：由高压泵、压力外壳和RO膜组成，防止过滤后的纯净水被污染；</w:t>
      </w:r>
    </w:p>
    <w:p>
      <w:pPr>
        <w:pStyle w:val="252"/>
        <w:spacing w:line="440" w:lineRule="exact"/>
        <w:ind w:left="496" w:leftChars="236" w:firstLine="0" w:firstLineChars="0"/>
        <w:outlineLvl w:val="0"/>
        <w:rPr>
          <w:rFonts w:ascii="宋体" w:hAnsi="宋体" w:cs="宋体"/>
          <w:szCs w:val="21"/>
        </w:rPr>
      </w:pPr>
      <w:r>
        <w:rPr>
          <w:rFonts w:ascii="宋体" w:hAnsi="宋体" w:cs="宋体"/>
          <w:szCs w:val="21"/>
        </w:rPr>
        <w:t>2</w:t>
      </w:r>
      <w:r>
        <w:rPr>
          <w:rFonts w:hint="eastAsia" w:ascii="宋体" w:hAnsi="宋体" w:cs="宋体"/>
          <w:szCs w:val="21"/>
        </w:rPr>
        <w:t>.5纯水箱(无菌水箱)：配置液位控制开关，不锈钢呼吸器，水位显示仪。控制水泵的正常补水，给循环管网提供水源。</w:t>
      </w:r>
    </w:p>
    <w:p>
      <w:pPr>
        <w:pStyle w:val="252"/>
        <w:spacing w:line="440" w:lineRule="exact"/>
        <w:ind w:left="496" w:leftChars="236" w:firstLine="0" w:firstLineChars="0"/>
        <w:outlineLvl w:val="0"/>
        <w:rPr>
          <w:rFonts w:ascii="宋体" w:hAnsi="宋体" w:cs="宋体"/>
          <w:szCs w:val="21"/>
        </w:rPr>
      </w:pPr>
      <w:r>
        <w:rPr>
          <w:rFonts w:ascii="宋体" w:hAnsi="宋体" w:cs="宋体"/>
          <w:szCs w:val="21"/>
        </w:rPr>
        <w:t>2</w:t>
      </w:r>
      <w:r>
        <w:rPr>
          <w:rFonts w:hint="eastAsia" w:ascii="宋体" w:hAnsi="宋体" w:cs="宋体"/>
          <w:szCs w:val="21"/>
        </w:rPr>
        <w:t>.6纯水变频恒压泵：变频控制器品牌为国际知名品牌,供水水泵品牌为国内知名品牌，保证循环管网水压力恒定；要求水泵一用一备。</w:t>
      </w:r>
    </w:p>
    <w:p>
      <w:pPr>
        <w:pStyle w:val="252"/>
        <w:spacing w:line="440" w:lineRule="exact"/>
        <w:ind w:left="496" w:leftChars="236" w:firstLine="0" w:firstLineChars="0"/>
        <w:outlineLvl w:val="0"/>
        <w:rPr>
          <w:rFonts w:ascii="宋体" w:hAnsi="宋体" w:cs="宋体"/>
          <w:szCs w:val="21"/>
        </w:rPr>
      </w:pPr>
      <w:r>
        <w:rPr>
          <w:rFonts w:ascii="宋体" w:hAnsi="宋体" w:cs="宋体"/>
          <w:szCs w:val="21"/>
        </w:rPr>
        <w:t>2</w:t>
      </w:r>
      <w:r>
        <w:rPr>
          <w:rFonts w:hint="eastAsia" w:ascii="宋体" w:hAnsi="宋体" w:cs="宋体"/>
          <w:szCs w:val="21"/>
        </w:rPr>
        <w:t>.7 UV杀菌器：安装在纯水箱的出水端，通过波长254nm的紫外光杀灭水中的细菌等微生物；</w:t>
      </w:r>
    </w:p>
    <w:p>
      <w:pPr>
        <w:pStyle w:val="252"/>
        <w:spacing w:line="440" w:lineRule="exact"/>
        <w:ind w:left="496" w:leftChars="236" w:firstLine="0" w:firstLineChars="0"/>
        <w:outlineLvl w:val="0"/>
        <w:rPr>
          <w:rFonts w:ascii="宋体" w:hAnsi="宋体" w:cs="宋体"/>
          <w:szCs w:val="21"/>
        </w:rPr>
      </w:pPr>
      <w:r>
        <w:rPr>
          <w:rFonts w:ascii="宋体" w:hAnsi="宋体" w:cs="宋体"/>
          <w:szCs w:val="21"/>
        </w:rPr>
        <w:t>2</w:t>
      </w:r>
      <w:r>
        <w:rPr>
          <w:rFonts w:hint="eastAsia" w:ascii="宋体" w:hAnsi="宋体" w:cs="宋体"/>
          <w:szCs w:val="21"/>
        </w:rPr>
        <w:t>.8 输水管道：输送纯水至饮水终端的管道。要求采用304或316环压式不锈钢护塑管。要求有回水管路，并且各饮水终端都需要做到回水。回水经臭氧杀菌器处理后进入纯水箱。输水管道要求做到隐蔽，不能进入墙体的部分必须做保护处理。</w:t>
      </w:r>
    </w:p>
    <w:p>
      <w:pPr>
        <w:pStyle w:val="252"/>
        <w:spacing w:line="440" w:lineRule="exact"/>
        <w:ind w:left="496" w:leftChars="236" w:firstLine="0" w:firstLineChars="0"/>
        <w:outlineLvl w:val="0"/>
        <w:rPr>
          <w:rFonts w:ascii="宋体" w:hAnsi="宋体" w:cs="宋体"/>
          <w:szCs w:val="21"/>
        </w:rPr>
      </w:pPr>
      <w:r>
        <w:rPr>
          <w:rFonts w:ascii="宋体" w:hAnsi="宋体" w:cs="宋体"/>
          <w:szCs w:val="21"/>
        </w:rPr>
        <w:t>2</w:t>
      </w:r>
      <w:r>
        <w:rPr>
          <w:rFonts w:hint="eastAsia" w:ascii="宋体" w:hAnsi="宋体" w:cs="宋体"/>
          <w:szCs w:val="21"/>
        </w:rPr>
        <w:t>.9 臭氧杀菌器：安装在回水管路进入纯水箱前端。</w:t>
      </w:r>
    </w:p>
    <w:p>
      <w:pPr>
        <w:pStyle w:val="252"/>
        <w:spacing w:line="440" w:lineRule="exact"/>
        <w:ind w:left="496" w:leftChars="236" w:firstLine="0" w:firstLineChars="0"/>
        <w:outlineLvl w:val="0"/>
        <w:rPr>
          <w:rFonts w:ascii="宋体" w:hAnsi="宋体" w:cs="宋体"/>
          <w:szCs w:val="21"/>
        </w:rPr>
      </w:pPr>
      <w:r>
        <w:rPr>
          <w:rFonts w:ascii="宋体" w:hAnsi="宋体" w:cs="宋体"/>
          <w:szCs w:val="21"/>
        </w:rPr>
        <w:t>2</w:t>
      </w:r>
      <w:r>
        <w:rPr>
          <w:rFonts w:hint="eastAsia" w:ascii="宋体" w:hAnsi="宋体" w:cs="宋体"/>
          <w:szCs w:val="21"/>
        </w:rPr>
        <w:t>.10饮水机：提供直饮水的终端机。要求为即热型，可调温。有3C认证。</w:t>
      </w:r>
    </w:p>
    <w:p>
      <w:pPr>
        <w:pStyle w:val="252"/>
        <w:tabs>
          <w:tab w:val="left" w:pos="567"/>
        </w:tabs>
        <w:spacing w:line="440" w:lineRule="exact"/>
        <w:ind w:firstLine="0" w:firstLineChars="0"/>
        <w:outlineLvl w:val="0"/>
        <w:rPr>
          <w:rFonts w:ascii="宋体" w:hAnsi="宋体" w:cs="宋体"/>
          <w:b/>
          <w:kern w:val="44"/>
          <w:szCs w:val="21"/>
        </w:rPr>
      </w:pPr>
      <w:r>
        <w:rPr>
          <w:rFonts w:hint="eastAsia" w:ascii="宋体" w:hAnsi="宋体" w:cs="宋体"/>
          <w:b/>
          <w:kern w:val="44"/>
          <w:szCs w:val="21"/>
        </w:rPr>
        <w:t>四、主要技术参数</w:t>
      </w:r>
    </w:p>
    <w:tbl>
      <w:tblPr>
        <w:tblStyle w:val="40"/>
        <w:tblpPr w:leftFromText="180" w:rightFromText="180" w:vertAnchor="text" w:horzAnchor="page" w:tblpXSpec="center" w:tblpY="454"/>
        <w:tblOverlap w:val="never"/>
        <w:tblW w:w="9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083"/>
        <w:gridCol w:w="5447"/>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671" w:type="dxa"/>
            <w:vAlign w:val="center"/>
          </w:tcPr>
          <w:p>
            <w:pPr>
              <w:pStyle w:val="177"/>
              <w:tabs>
                <w:tab w:val="left" w:pos="840"/>
              </w:tabs>
              <w:spacing w:line="440" w:lineRule="exact"/>
              <w:ind w:firstLine="0" w:firstLineChars="0"/>
              <w:rPr>
                <w:rFonts w:ascii="宋体" w:hAnsi="宋体" w:cs="宋体"/>
              </w:rPr>
            </w:pPr>
            <w:r>
              <w:rPr>
                <w:rFonts w:hint="eastAsia" w:ascii="宋体" w:hAnsi="宋体" w:cs="宋体"/>
              </w:rPr>
              <w:t>序号</w:t>
            </w:r>
          </w:p>
        </w:tc>
        <w:tc>
          <w:tcPr>
            <w:tcW w:w="2083" w:type="dxa"/>
            <w:vAlign w:val="center"/>
          </w:tcPr>
          <w:p>
            <w:pPr>
              <w:spacing w:line="440" w:lineRule="exact"/>
              <w:jc w:val="center"/>
              <w:rPr>
                <w:rFonts w:ascii="宋体" w:hAnsi="宋体" w:cs="宋体"/>
                <w:szCs w:val="21"/>
              </w:rPr>
            </w:pPr>
            <w:r>
              <w:rPr>
                <w:rFonts w:hint="eastAsia" w:ascii="宋体" w:hAnsi="宋体" w:cs="宋体"/>
                <w:szCs w:val="21"/>
              </w:rPr>
              <w:t>参数名称</w:t>
            </w:r>
          </w:p>
        </w:tc>
        <w:tc>
          <w:tcPr>
            <w:tcW w:w="5447" w:type="dxa"/>
            <w:vAlign w:val="center"/>
          </w:tcPr>
          <w:p>
            <w:pPr>
              <w:spacing w:line="440" w:lineRule="exact"/>
              <w:jc w:val="left"/>
              <w:rPr>
                <w:rFonts w:ascii="宋体" w:hAnsi="宋体" w:cs="宋体"/>
                <w:szCs w:val="21"/>
              </w:rPr>
            </w:pPr>
            <w:r>
              <w:rPr>
                <w:rFonts w:hint="eastAsia" w:ascii="宋体" w:hAnsi="宋体" w:cs="宋体"/>
                <w:szCs w:val="21"/>
              </w:rPr>
              <w:t>参数值</w:t>
            </w:r>
          </w:p>
        </w:tc>
        <w:tc>
          <w:tcPr>
            <w:tcW w:w="899" w:type="dxa"/>
            <w:vAlign w:val="center"/>
          </w:tcPr>
          <w:p>
            <w:pPr>
              <w:spacing w:line="440" w:lineRule="exact"/>
              <w:jc w:val="left"/>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671" w:type="dxa"/>
            <w:vAlign w:val="center"/>
          </w:tcPr>
          <w:p>
            <w:pPr>
              <w:pStyle w:val="177"/>
              <w:tabs>
                <w:tab w:val="left" w:pos="840"/>
              </w:tabs>
              <w:spacing w:line="440" w:lineRule="exact"/>
              <w:ind w:firstLine="0" w:firstLineChars="0"/>
              <w:jc w:val="center"/>
              <w:rPr>
                <w:rFonts w:ascii="宋体" w:hAnsi="宋体" w:cs="宋体"/>
              </w:rPr>
            </w:pPr>
            <w:r>
              <w:rPr>
                <w:rFonts w:hint="eastAsia" w:ascii="宋体" w:hAnsi="宋体" w:cs="宋体"/>
              </w:rPr>
              <w:t>1</w:t>
            </w:r>
          </w:p>
        </w:tc>
        <w:tc>
          <w:tcPr>
            <w:tcW w:w="8429" w:type="dxa"/>
            <w:gridSpan w:val="3"/>
            <w:vAlign w:val="center"/>
          </w:tcPr>
          <w:p>
            <w:pPr>
              <w:spacing w:line="440" w:lineRule="exact"/>
              <w:jc w:val="center"/>
              <w:rPr>
                <w:rFonts w:ascii="宋体" w:hAnsi="宋体" w:cs="宋体"/>
                <w:szCs w:val="21"/>
              </w:rPr>
            </w:pPr>
            <w:r>
              <w:rPr>
                <w:rFonts w:hint="eastAsia" w:ascii="宋体" w:hAnsi="宋体" w:cs="宋体"/>
                <w:color w:val="000000"/>
                <w:szCs w:val="21"/>
              </w:rPr>
              <w:t>制水主机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671" w:type="dxa"/>
            <w:vAlign w:val="center"/>
          </w:tcPr>
          <w:p>
            <w:pPr>
              <w:pStyle w:val="177"/>
              <w:tabs>
                <w:tab w:val="left" w:pos="840"/>
              </w:tabs>
              <w:spacing w:line="440" w:lineRule="exact"/>
              <w:ind w:firstLine="0" w:firstLineChars="0"/>
              <w:rPr>
                <w:rFonts w:ascii="宋体" w:hAnsi="宋体" w:cs="宋体"/>
              </w:rPr>
            </w:pPr>
            <w:r>
              <w:rPr>
                <w:rFonts w:hint="eastAsia" w:ascii="宋体" w:hAnsi="宋体" w:cs="宋体"/>
              </w:rPr>
              <w:t>1.1</w:t>
            </w:r>
          </w:p>
        </w:tc>
        <w:tc>
          <w:tcPr>
            <w:tcW w:w="2083" w:type="dxa"/>
          </w:tcPr>
          <w:p>
            <w:pPr>
              <w:spacing w:line="440" w:lineRule="exact"/>
              <w:jc w:val="center"/>
              <w:rPr>
                <w:rFonts w:ascii="宋体" w:hAnsi="宋体" w:cs="宋体"/>
                <w:bCs/>
                <w:color w:val="000000"/>
                <w:kern w:val="0"/>
                <w:szCs w:val="21"/>
              </w:rPr>
            </w:pPr>
            <w:r>
              <w:rPr>
                <w:rFonts w:hint="eastAsia" w:ascii="宋体" w:hAnsi="宋体" w:cs="宋体"/>
                <w:bCs/>
                <w:color w:val="000000"/>
                <w:kern w:val="0"/>
                <w:szCs w:val="21"/>
              </w:rPr>
              <w:t>制水速度</w:t>
            </w:r>
          </w:p>
        </w:tc>
        <w:tc>
          <w:tcPr>
            <w:tcW w:w="5447" w:type="dxa"/>
          </w:tcPr>
          <w:p>
            <w:pPr>
              <w:spacing w:line="440" w:lineRule="exact"/>
              <w:jc w:val="center"/>
              <w:rPr>
                <w:rFonts w:ascii="宋体" w:hAnsi="宋体" w:cs="宋体"/>
                <w:bCs/>
                <w:kern w:val="0"/>
                <w:szCs w:val="21"/>
              </w:rPr>
            </w:pPr>
            <w:r>
              <w:rPr>
                <w:rFonts w:hint="eastAsia" w:ascii="宋体" w:hAnsi="宋体" w:cs="宋体"/>
                <w:bCs/>
                <w:kern w:val="0"/>
                <w:szCs w:val="21"/>
              </w:rPr>
              <w:t>≥1.0T/h</w:t>
            </w:r>
          </w:p>
        </w:tc>
        <w:tc>
          <w:tcPr>
            <w:tcW w:w="899" w:type="dxa"/>
            <w:vAlign w:val="center"/>
          </w:tcPr>
          <w:p>
            <w:pPr>
              <w:spacing w:line="44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671" w:type="dxa"/>
            <w:vAlign w:val="center"/>
          </w:tcPr>
          <w:p>
            <w:pPr>
              <w:pStyle w:val="177"/>
              <w:tabs>
                <w:tab w:val="left" w:pos="840"/>
              </w:tabs>
              <w:spacing w:line="440" w:lineRule="exact"/>
              <w:ind w:firstLine="0" w:firstLineChars="0"/>
              <w:rPr>
                <w:rFonts w:ascii="宋体" w:hAnsi="宋体" w:cs="宋体"/>
              </w:rPr>
            </w:pPr>
            <w:r>
              <w:rPr>
                <w:rFonts w:hint="eastAsia" w:ascii="宋体" w:hAnsi="宋体" w:cs="宋体"/>
              </w:rPr>
              <w:t>1.2</w:t>
            </w:r>
          </w:p>
        </w:tc>
        <w:tc>
          <w:tcPr>
            <w:tcW w:w="2083" w:type="dxa"/>
          </w:tcPr>
          <w:p>
            <w:pPr>
              <w:spacing w:line="440" w:lineRule="exact"/>
              <w:jc w:val="center"/>
              <w:rPr>
                <w:rFonts w:ascii="宋体" w:hAnsi="宋体" w:cs="宋体"/>
                <w:bCs/>
                <w:color w:val="000000"/>
                <w:kern w:val="0"/>
                <w:szCs w:val="21"/>
              </w:rPr>
            </w:pPr>
            <w:r>
              <w:rPr>
                <w:rFonts w:hint="eastAsia" w:ascii="宋体" w:hAnsi="宋体" w:cs="宋体"/>
                <w:bCs/>
                <w:color w:val="000000"/>
                <w:kern w:val="0"/>
                <w:szCs w:val="21"/>
              </w:rPr>
              <w:t>适用水源</w:t>
            </w:r>
          </w:p>
        </w:tc>
        <w:tc>
          <w:tcPr>
            <w:tcW w:w="5447" w:type="dxa"/>
          </w:tcPr>
          <w:p>
            <w:pPr>
              <w:spacing w:line="440" w:lineRule="exact"/>
              <w:jc w:val="center"/>
              <w:rPr>
                <w:rFonts w:ascii="宋体" w:hAnsi="宋体" w:cs="宋体"/>
                <w:bCs/>
                <w:color w:val="000000"/>
                <w:kern w:val="0"/>
                <w:szCs w:val="21"/>
              </w:rPr>
            </w:pPr>
            <w:r>
              <w:rPr>
                <w:rFonts w:hint="eastAsia" w:ascii="宋体" w:hAnsi="宋体" w:cs="宋体"/>
                <w:bCs/>
                <w:color w:val="000000"/>
                <w:kern w:val="0"/>
                <w:szCs w:val="21"/>
              </w:rPr>
              <w:t>市政自来水GB5749</w:t>
            </w:r>
          </w:p>
        </w:tc>
        <w:tc>
          <w:tcPr>
            <w:tcW w:w="899" w:type="dxa"/>
            <w:vAlign w:val="center"/>
          </w:tcPr>
          <w:p>
            <w:pPr>
              <w:spacing w:line="44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671" w:type="dxa"/>
            <w:vAlign w:val="center"/>
          </w:tcPr>
          <w:p>
            <w:pPr>
              <w:pStyle w:val="177"/>
              <w:tabs>
                <w:tab w:val="left" w:pos="840"/>
              </w:tabs>
              <w:spacing w:line="440" w:lineRule="exact"/>
              <w:ind w:firstLine="0" w:firstLineChars="0"/>
              <w:rPr>
                <w:rFonts w:ascii="宋体" w:hAnsi="宋体" w:cs="宋体"/>
              </w:rPr>
            </w:pPr>
            <w:r>
              <w:rPr>
                <w:rFonts w:hint="eastAsia" w:ascii="宋体" w:hAnsi="宋体" w:cs="宋体"/>
              </w:rPr>
              <w:t>1.3</w:t>
            </w:r>
          </w:p>
        </w:tc>
        <w:tc>
          <w:tcPr>
            <w:tcW w:w="2083" w:type="dxa"/>
          </w:tcPr>
          <w:p>
            <w:pPr>
              <w:spacing w:line="440" w:lineRule="exact"/>
              <w:jc w:val="center"/>
              <w:rPr>
                <w:rFonts w:ascii="宋体" w:hAnsi="宋体" w:cs="宋体"/>
                <w:bCs/>
                <w:color w:val="000000"/>
                <w:kern w:val="0"/>
                <w:szCs w:val="21"/>
              </w:rPr>
            </w:pPr>
            <w:r>
              <w:rPr>
                <w:rFonts w:hint="eastAsia" w:ascii="宋体" w:hAnsi="宋体" w:cs="宋体"/>
                <w:bCs/>
                <w:color w:val="000000"/>
                <w:kern w:val="0"/>
                <w:szCs w:val="21"/>
              </w:rPr>
              <w:t>控制方式</w:t>
            </w:r>
          </w:p>
        </w:tc>
        <w:tc>
          <w:tcPr>
            <w:tcW w:w="5447" w:type="dxa"/>
          </w:tcPr>
          <w:p>
            <w:pPr>
              <w:spacing w:line="360" w:lineRule="auto"/>
              <w:jc w:val="center"/>
              <w:rPr>
                <w:rFonts w:ascii="宋体" w:hAnsi="宋体" w:cs="宋体"/>
                <w:bCs/>
                <w:color w:val="000000"/>
                <w:kern w:val="0"/>
                <w:szCs w:val="21"/>
              </w:rPr>
            </w:pPr>
            <w:r>
              <w:rPr>
                <w:rFonts w:hint="eastAsia" w:ascii="宋体" w:hAnsi="宋体" w:cs="宋体"/>
                <w:bCs/>
                <w:color w:val="000000"/>
                <w:kern w:val="0"/>
                <w:szCs w:val="21"/>
              </w:rPr>
              <w:t>全自动</w:t>
            </w:r>
          </w:p>
        </w:tc>
        <w:tc>
          <w:tcPr>
            <w:tcW w:w="899" w:type="dxa"/>
            <w:vAlign w:val="center"/>
          </w:tcPr>
          <w:p>
            <w:pPr>
              <w:spacing w:line="44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671" w:type="dxa"/>
            <w:vAlign w:val="center"/>
          </w:tcPr>
          <w:p>
            <w:pPr>
              <w:pStyle w:val="177"/>
              <w:tabs>
                <w:tab w:val="left" w:pos="840"/>
              </w:tabs>
              <w:spacing w:line="440" w:lineRule="exact"/>
              <w:ind w:firstLine="0" w:firstLineChars="0"/>
              <w:rPr>
                <w:rFonts w:ascii="宋体" w:hAnsi="宋体" w:cs="宋体"/>
              </w:rPr>
            </w:pPr>
            <w:r>
              <w:rPr>
                <w:rFonts w:hint="eastAsia" w:ascii="宋体" w:hAnsi="宋体" w:cs="宋体"/>
              </w:rPr>
              <w:t>1.4</w:t>
            </w:r>
          </w:p>
        </w:tc>
        <w:tc>
          <w:tcPr>
            <w:tcW w:w="2083" w:type="dxa"/>
            <w:vAlign w:val="center"/>
          </w:tcPr>
          <w:p>
            <w:pPr>
              <w:spacing w:line="440" w:lineRule="exact"/>
              <w:jc w:val="center"/>
              <w:rPr>
                <w:rFonts w:ascii="宋体" w:hAnsi="宋体" w:cs="宋体"/>
                <w:bCs/>
                <w:color w:val="000000"/>
                <w:kern w:val="0"/>
                <w:szCs w:val="21"/>
              </w:rPr>
            </w:pPr>
            <w:r>
              <w:rPr>
                <w:rFonts w:hint="eastAsia" w:ascii="宋体" w:hAnsi="宋体" w:cs="宋体"/>
                <w:bCs/>
                <w:color w:val="000000"/>
                <w:kern w:val="0"/>
                <w:szCs w:val="21"/>
              </w:rPr>
              <w:t>水类</w:t>
            </w:r>
          </w:p>
        </w:tc>
        <w:tc>
          <w:tcPr>
            <w:tcW w:w="5447" w:type="dxa"/>
          </w:tcPr>
          <w:p>
            <w:pPr>
              <w:spacing w:line="360" w:lineRule="exact"/>
              <w:rPr>
                <w:rFonts w:ascii="宋体" w:hAnsi="宋体" w:cs="宋体"/>
                <w:bCs/>
                <w:color w:val="000000"/>
                <w:kern w:val="0"/>
                <w:szCs w:val="21"/>
              </w:rPr>
            </w:pPr>
            <w:r>
              <w:rPr>
                <w:rFonts w:hint="eastAsia" w:ascii="宋体" w:hAnsi="宋体" w:cs="宋体"/>
                <w:bCs/>
                <w:color w:val="000000"/>
                <w:kern w:val="0"/>
                <w:szCs w:val="21"/>
              </w:rPr>
              <w:t>产水符合《生活饮用水水质处理器卫生安全与功能评价规范——一般水质处理器》。符合GB17324国家标准的规定。</w:t>
            </w:r>
          </w:p>
        </w:tc>
        <w:tc>
          <w:tcPr>
            <w:tcW w:w="899" w:type="dxa"/>
            <w:vAlign w:val="center"/>
          </w:tcPr>
          <w:p>
            <w:pPr>
              <w:spacing w:line="44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671" w:type="dxa"/>
            <w:vAlign w:val="center"/>
          </w:tcPr>
          <w:p>
            <w:pPr>
              <w:pStyle w:val="177"/>
              <w:tabs>
                <w:tab w:val="left" w:pos="840"/>
              </w:tabs>
              <w:spacing w:line="440" w:lineRule="exact"/>
              <w:ind w:firstLine="0" w:firstLineChars="0"/>
              <w:rPr>
                <w:rFonts w:ascii="宋体" w:hAnsi="宋体" w:cs="宋体"/>
              </w:rPr>
            </w:pPr>
            <w:r>
              <w:rPr>
                <w:rFonts w:hint="eastAsia" w:ascii="宋体" w:hAnsi="宋体" w:cs="宋体"/>
              </w:rPr>
              <w:t>1.5</w:t>
            </w:r>
          </w:p>
        </w:tc>
        <w:tc>
          <w:tcPr>
            <w:tcW w:w="2083" w:type="dxa"/>
            <w:vAlign w:val="center"/>
          </w:tcPr>
          <w:p>
            <w:pPr>
              <w:spacing w:line="440" w:lineRule="exact"/>
              <w:jc w:val="center"/>
              <w:rPr>
                <w:rFonts w:ascii="宋体" w:hAnsi="宋体" w:cs="宋体"/>
                <w:bCs/>
                <w:color w:val="000000"/>
                <w:kern w:val="0"/>
                <w:szCs w:val="21"/>
              </w:rPr>
            </w:pPr>
            <w:r>
              <w:rPr>
                <w:rFonts w:hint="eastAsia" w:ascii="宋体" w:hAnsi="宋体" w:cs="宋体"/>
                <w:bCs/>
                <w:color w:val="000000"/>
                <w:kern w:val="0"/>
                <w:szCs w:val="21"/>
              </w:rPr>
              <w:t>脱盐率</w:t>
            </w:r>
          </w:p>
        </w:tc>
        <w:tc>
          <w:tcPr>
            <w:tcW w:w="5447" w:type="dxa"/>
          </w:tcPr>
          <w:p>
            <w:pPr>
              <w:spacing w:line="360" w:lineRule="exact"/>
              <w:jc w:val="center"/>
              <w:rPr>
                <w:rFonts w:ascii="宋体" w:hAnsi="宋体" w:cs="宋体"/>
                <w:bCs/>
                <w:color w:val="000000"/>
                <w:kern w:val="0"/>
                <w:szCs w:val="21"/>
              </w:rPr>
            </w:pPr>
            <w:r>
              <w:rPr>
                <w:rFonts w:hint="eastAsia" w:ascii="宋体" w:hAnsi="宋体" w:cs="宋体"/>
                <w:bCs/>
                <w:kern w:val="0"/>
                <w:szCs w:val="21"/>
              </w:rPr>
              <w:t>≥95%</w:t>
            </w:r>
          </w:p>
        </w:tc>
        <w:tc>
          <w:tcPr>
            <w:tcW w:w="899" w:type="dxa"/>
            <w:vAlign w:val="center"/>
          </w:tcPr>
          <w:p>
            <w:pPr>
              <w:spacing w:line="44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671" w:type="dxa"/>
            <w:vAlign w:val="center"/>
          </w:tcPr>
          <w:p>
            <w:pPr>
              <w:pStyle w:val="177"/>
              <w:tabs>
                <w:tab w:val="left" w:pos="840"/>
              </w:tabs>
              <w:spacing w:line="440" w:lineRule="exact"/>
              <w:ind w:firstLine="0" w:firstLineChars="0"/>
              <w:jc w:val="center"/>
              <w:rPr>
                <w:rFonts w:ascii="宋体" w:hAnsi="宋体" w:cs="宋体"/>
              </w:rPr>
            </w:pPr>
            <w:r>
              <w:rPr>
                <w:rFonts w:hint="eastAsia" w:ascii="宋体" w:hAnsi="宋体" w:cs="宋体"/>
              </w:rPr>
              <w:t>2</w:t>
            </w:r>
          </w:p>
        </w:tc>
        <w:tc>
          <w:tcPr>
            <w:tcW w:w="8429" w:type="dxa"/>
            <w:gridSpan w:val="3"/>
            <w:vAlign w:val="center"/>
          </w:tcPr>
          <w:p>
            <w:pPr>
              <w:spacing w:line="440" w:lineRule="exact"/>
              <w:jc w:val="center"/>
              <w:rPr>
                <w:rFonts w:ascii="宋体" w:hAnsi="宋体" w:cs="宋体"/>
                <w:szCs w:val="21"/>
              </w:rPr>
            </w:pPr>
            <w:r>
              <w:rPr>
                <w:rFonts w:hint="eastAsia" w:ascii="宋体" w:hAnsi="宋体" w:cs="宋体"/>
                <w:bCs/>
                <w:color w:val="000000"/>
                <w:kern w:val="11"/>
                <w:szCs w:val="21"/>
              </w:rPr>
              <w:t>无菌水箱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671" w:type="dxa"/>
            <w:vAlign w:val="center"/>
          </w:tcPr>
          <w:p>
            <w:pPr>
              <w:pStyle w:val="177"/>
              <w:tabs>
                <w:tab w:val="left" w:pos="840"/>
              </w:tabs>
              <w:spacing w:line="440" w:lineRule="exact"/>
              <w:ind w:firstLine="0" w:firstLineChars="0"/>
              <w:rPr>
                <w:rFonts w:ascii="宋体" w:hAnsi="宋体" w:cs="宋体"/>
              </w:rPr>
            </w:pPr>
            <w:r>
              <w:rPr>
                <w:rFonts w:hint="eastAsia" w:ascii="宋体" w:hAnsi="宋体" w:cs="宋体"/>
              </w:rPr>
              <w:t>2.1</w:t>
            </w:r>
          </w:p>
        </w:tc>
        <w:tc>
          <w:tcPr>
            <w:tcW w:w="2083" w:type="dxa"/>
          </w:tcPr>
          <w:p>
            <w:pPr>
              <w:spacing w:line="440" w:lineRule="exact"/>
              <w:jc w:val="center"/>
              <w:rPr>
                <w:rFonts w:ascii="宋体" w:hAnsi="宋体" w:cs="宋体"/>
                <w:szCs w:val="21"/>
              </w:rPr>
            </w:pPr>
            <w:r>
              <w:rPr>
                <w:rFonts w:hint="eastAsia" w:ascii="宋体" w:hAnsi="宋体" w:cs="宋体"/>
                <w:bCs/>
                <w:color w:val="000000"/>
                <w:kern w:val="0"/>
                <w:szCs w:val="21"/>
              </w:rPr>
              <w:t>工作压力</w:t>
            </w:r>
          </w:p>
        </w:tc>
        <w:tc>
          <w:tcPr>
            <w:tcW w:w="5447" w:type="dxa"/>
          </w:tcPr>
          <w:p>
            <w:pPr>
              <w:spacing w:line="440" w:lineRule="exact"/>
              <w:ind w:firstLine="31" w:firstLineChars="15"/>
              <w:jc w:val="center"/>
              <w:rPr>
                <w:rFonts w:ascii="宋体" w:hAnsi="宋体" w:cs="宋体"/>
                <w:szCs w:val="21"/>
              </w:rPr>
            </w:pPr>
            <w:r>
              <w:rPr>
                <w:rFonts w:hint="eastAsia" w:ascii="宋体" w:hAnsi="宋体" w:cs="宋体"/>
                <w:bCs/>
                <w:kern w:val="0"/>
                <w:szCs w:val="21"/>
              </w:rPr>
              <w:t>≤0.6MPA</w:t>
            </w:r>
          </w:p>
        </w:tc>
        <w:tc>
          <w:tcPr>
            <w:tcW w:w="899" w:type="dxa"/>
            <w:vAlign w:val="center"/>
          </w:tcPr>
          <w:p>
            <w:pPr>
              <w:spacing w:line="44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671" w:type="dxa"/>
            <w:vAlign w:val="center"/>
          </w:tcPr>
          <w:p>
            <w:pPr>
              <w:pStyle w:val="177"/>
              <w:tabs>
                <w:tab w:val="left" w:pos="840"/>
              </w:tabs>
              <w:spacing w:line="440" w:lineRule="exact"/>
              <w:ind w:firstLine="0" w:firstLineChars="0"/>
              <w:rPr>
                <w:rFonts w:ascii="宋体" w:hAnsi="宋体" w:cs="宋体"/>
              </w:rPr>
            </w:pPr>
            <w:r>
              <w:rPr>
                <w:rFonts w:hint="eastAsia" w:ascii="宋体" w:hAnsi="宋体" w:cs="宋体"/>
              </w:rPr>
              <w:t>2.2</w:t>
            </w:r>
          </w:p>
        </w:tc>
        <w:tc>
          <w:tcPr>
            <w:tcW w:w="2083" w:type="dxa"/>
          </w:tcPr>
          <w:p>
            <w:pPr>
              <w:spacing w:line="440" w:lineRule="exact"/>
              <w:jc w:val="center"/>
              <w:rPr>
                <w:rFonts w:ascii="宋体" w:hAnsi="宋体" w:cs="宋体"/>
                <w:szCs w:val="21"/>
              </w:rPr>
            </w:pPr>
            <w:r>
              <w:rPr>
                <w:rFonts w:hint="eastAsia" w:ascii="宋体" w:hAnsi="宋体" w:cs="宋体"/>
                <w:bCs/>
                <w:color w:val="000000"/>
                <w:kern w:val="0"/>
                <w:szCs w:val="21"/>
              </w:rPr>
              <w:t>工作温度</w:t>
            </w:r>
          </w:p>
        </w:tc>
        <w:tc>
          <w:tcPr>
            <w:tcW w:w="5447" w:type="dxa"/>
          </w:tcPr>
          <w:p>
            <w:pPr>
              <w:spacing w:line="440" w:lineRule="exact"/>
              <w:ind w:firstLine="31" w:firstLineChars="15"/>
              <w:jc w:val="center"/>
              <w:rPr>
                <w:rFonts w:ascii="宋体" w:hAnsi="宋体" w:cs="宋体"/>
                <w:szCs w:val="21"/>
              </w:rPr>
            </w:pPr>
            <w:r>
              <w:rPr>
                <w:rFonts w:hint="eastAsia" w:ascii="宋体" w:hAnsi="宋体" w:cs="宋体"/>
                <w:bCs/>
                <w:kern w:val="0"/>
                <w:szCs w:val="21"/>
              </w:rPr>
              <w:t>≤80℃</w:t>
            </w:r>
          </w:p>
        </w:tc>
        <w:tc>
          <w:tcPr>
            <w:tcW w:w="899" w:type="dxa"/>
            <w:vAlign w:val="center"/>
          </w:tcPr>
          <w:p>
            <w:pPr>
              <w:spacing w:line="44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671" w:type="dxa"/>
            <w:vAlign w:val="center"/>
          </w:tcPr>
          <w:p>
            <w:pPr>
              <w:pStyle w:val="177"/>
              <w:tabs>
                <w:tab w:val="left" w:pos="840"/>
              </w:tabs>
              <w:spacing w:line="440" w:lineRule="exact"/>
              <w:ind w:firstLine="0" w:firstLineChars="0"/>
              <w:rPr>
                <w:rFonts w:ascii="宋体" w:hAnsi="宋体" w:cs="宋体"/>
              </w:rPr>
            </w:pPr>
            <w:r>
              <w:rPr>
                <w:rFonts w:hint="eastAsia" w:ascii="宋体" w:hAnsi="宋体" w:cs="宋体"/>
              </w:rPr>
              <w:t>2.3</w:t>
            </w:r>
          </w:p>
        </w:tc>
        <w:tc>
          <w:tcPr>
            <w:tcW w:w="2083" w:type="dxa"/>
          </w:tcPr>
          <w:p>
            <w:pPr>
              <w:spacing w:line="440" w:lineRule="exact"/>
              <w:jc w:val="center"/>
              <w:rPr>
                <w:rFonts w:ascii="宋体" w:hAnsi="宋体" w:cs="宋体"/>
                <w:szCs w:val="21"/>
              </w:rPr>
            </w:pPr>
            <w:r>
              <w:rPr>
                <w:rFonts w:hint="eastAsia" w:ascii="宋体" w:hAnsi="宋体" w:cs="宋体"/>
                <w:bCs/>
                <w:color w:val="000000"/>
                <w:kern w:val="0"/>
                <w:szCs w:val="21"/>
              </w:rPr>
              <w:t>外观处理</w:t>
            </w:r>
          </w:p>
        </w:tc>
        <w:tc>
          <w:tcPr>
            <w:tcW w:w="5447" w:type="dxa"/>
          </w:tcPr>
          <w:p>
            <w:pPr>
              <w:spacing w:line="440" w:lineRule="exact"/>
              <w:ind w:firstLine="31" w:firstLineChars="15"/>
              <w:jc w:val="center"/>
              <w:rPr>
                <w:rFonts w:ascii="宋体" w:hAnsi="宋体" w:cs="宋体"/>
                <w:szCs w:val="21"/>
              </w:rPr>
            </w:pPr>
            <w:r>
              <w:rPr>
                <w:rFonts w:hint="eastAsia" w:ascii="宋体" w:hAnsi="宋体" w:cs="宋体"/>
                <w:bCs/>
                <w:color w:val="000000"/>
                <w:kern w:val="0"/>
                <w:szCs w:val="21"/>
              </w:rPr>
              <w:t>抛光</w:t>
            </w:r>
          </w:p>
        </w:tc>
        <w:tc>
          <w:tcPr>
            <w:tcW w:w="899" w:type="dxa"/>
            <w:vAlign w:val="center"/>
          </w:tcPr>
          <w:p>
            <w:pPr>
              <w:spacing w:line="44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671" w:type="dxa"/>
            <w:vAlign w:val="center"/>
          </w:tcPr>
          <w:p>
            <w:pPr>
              <w:pStyle w:val="177"/>
              <w:tabs>
                <w:tab w:val="left" w:pos="840"/>
              </w:tabs>
              <w:spacing w:line="440" w:lineRule="exact"/>
              <w:ind w:firstLine="0" w:firstLineChars="0"/>
              <w:rPr>
                <w:rFonts w:ascii="宋体" w:hAnsi="宋体" w:cs="宋体"/>
              </w:rPr>
            </w:pPr>
            <w:r>
              <w:rPr>
                <w:rFonts w:hint="eastAsia" w:ascii="宋体" w:hAnsi="宋体" w:cs="宋体"/>
              </w:rPr>
              <w:t>2.4</w:t>
            </w:r>
          </w:p>
        </w:tc>
        <w:tc>
          <w:tcPr>
            <w:tcW w:w="2083" w:type="dxa"/>
          </w:tcPr>
          <w:p>
            <w:pPr>
              <w:spacing w:line="440" w:lineRule="exact"/>
              <w:jc w:val="center"/>
              <w:rPr>
                <w:rFonts w:ascii="宋体" w:hAnsi="宋体" w:cs="宋体"/>
                <w:szCs w:val="21"/>
              </w:rPr>
            </w:pPr>
            <w:r>
              <w:rPr>
                <w:rFonts w:hint="eastAsia" w:ascii="宋体" w:hAnsi="宋体" w:cs="宋体"/>
                <w:bCs/>
                <w:color w:val="000000"/>
                <w:kern w:val="0"/>
                <w:szCs w:val="21"/>
              </w:rPr>
              <w:t>材料等级</w:t>
            </w:r>
          </w:p>
        </w:tc>
        <w:tc>
          <w:tcPr>
            <w:tcW w:w="5447" w:type="dxa"/>
          </w:tcPr>
          <w:p>
            <w:pPr>
              <w:spacing w:line="360" w:lineRule="auto"/>
              <w:ind w:firstLine="31" w:firstLineChars="15"/>
              <w:jc w:val="center"/>
              <w:rPr>
                <w:rFonts w:ascii="宋体" w:hAnsi="宋体" w:cs="宋体"/>
                <w:szCs w:val="21"/>
              </w:rPr>
            </w:pPr>
            <w:r>
              <w:rPr>
                <w:rFonts w:hint="eastAsia" w:ascii="宋体" w:hAnsi="宋体" w:cs="宋体"/>
                <w:bCs/>
                <w:color w:val="000000"/>
                <w:kern w:val="0"/>
                <w:szCs w:val="21"/>
              </w:rPr>
              <w:t>SUS304</w:t>
            </w:r>
          </w:p>
        </w:tc>
        <w:tc>
          <w:tcPr>
            <w:tcW w:w="899" w:type="dxa"/>
            <w:vAlign w:val="center"/>
          </w:tcPr>
          <w:p>
            <w:pPr>
              <w:spacing w:line="44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671" w:type="dxa"/>
            <w:vAlign w:val="center"/>
          </w:tcPr>
          <w:p>
            <w:pPr>
              <w:pStyle w:val="177"/>
              <w:tabs>
                <w:tab w:val="left" w:pos="840"/>
              </w:tabs>
              <w:spacing w:line="440" w:lineRule="exact"/>
              <w:ind w:firstLine="0" w:firstLineChars="0"/>
              <w:jc w:val="center"/>
              <w:rPr>
                <w:rFonts w:ascii="宋体" w:hAnsi="宋体" w:cs="宋体"/>
              </w:rPr>
            </w:pPr>
            <w:r>
              <w:rPr>
                <w:rFonts w:hint="eastAsia" w:ascii="宋体" w:hAnsi="宋体" w:cs="宋体"/>
              </w:rPr>
              <w:t>3</w:t>
            </w:r>
          </w:p>
        </w:tc>
        <w:tc>
          <w:tcPr>
            <w:tcW w:w="8429" w:type="dxa"/>
            <w:gridSpan w:val="3"/>
            <w:vAlign w:val="center"/>
          </w:tcPr>
          <w:p>
            <w:pPr>
              <w:spacing w:line="440" w:lineRule="exact"/>
              <w:jc w:val="center"/>
              <w:rPr>
                <w:rFonts w:ascii="宋体" w:hAnsi="宋体" w:cs="宋体"/>
                <w:szCs w:val="21"/>
              </w:rPr>
            </w:pPr>
            <w:r>
              <w:rPr>
                <w:rFonts w:hint="eastAsia" w:ascii="宋体" w:hAnsi="宋体" w:cs="宋体"/>
                <w:bCs/>
                <w:color w:val="000000"/>
                <w:kern w:val="11"/>
                <w:szCs w:val="21"/>
              </w:rPr>
              <w:t>壁挂</w:t>
            </w:r>
            <w:r>
              <w:rPr>
                <w:rFonts w:hint="eastAsia" w:ascii="宋体" w:hAnsi="宋体" w:cs="宋体"/>
                <w:kern w:val="0"/>
                <w:szCs w:val="21"/>
              </w:rPr>
              <w:t>管线机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671" w:type="dxa"/>
            <w:vAlign w:val="center"/>
          </w:tcPr>
          <w:p>
            <w:pPr>
              <w:pStyle w:val="177"/>
              <w:tabs>
                <w:tab w:val="left" w:pos="840"/>
              </w:tabs>
              <w:spacing w:line="440" w:lineRule="exact"/>
              <w:ind w:firstLine="0" w:firstLineChars="0"/>
              <w:rPr>
                <w:rFonts w:ascii="宋体" w:hAnsi="宋体" w:cs="宋体"/>
              </w:rPr>
            </w:pPr>
            <w:r>
              <w:rPr>
                <w:rFonts w:hint="eastAsia" w:ascii="宋体" w:hAnsi="宋体" w:cs="宋体"/>
              </w:rPr>
              <w:t>3.1</w:t>
            </w:r>
          </w:p>
        </w:tc>
        <w:tc>
          <w:tcPr>
            <w:tcW w:w="2083" w:type="dxa"/>
          </w:tcPr>
          <w:p>
            <w:pPr>
              <w:spacing w:line="440" w:lineRule="exact"/>
              <w:jc w:val="center"/>
              <w:rPr>
                <w:rFonts w:ascii="宋体" w:hAnsi="宋体" w:cs="宋体"/>
                <w:b/>
                <w:bCs/>
                <w:color w:val="000000"/>
                <w:kern w:val="0"/>
                <w:szCs w:val="21"/>
              </w:rPr>
            </w:pPr>
            <w:r>
              <w:rPr>
                <w:rStyle w:val="43"/>
                <w:rFonts w:hint="eastAsia" w:ascii="宋体" w:hAnsi="宋体" w:cs="宋体"/>
                <w:b w:val="0"/>
                <w:color w:val="000000"/>
                <w:szCs w:val="21"/>
              </w:rPr>
              <w:t>额定电压/频率</w:t>
            </w:r>
          </w:p>
        </w:tc>
        <w:tc>
          <w:tcPr>
            <w:tcW w:w="5447" w:type="dxa"/>
          </w:tcPr>
          <w:p>
            <w:pPr>
              <w:spacing w:line="440" w:lineRule="exact"/>
              <w:jc w:val="center"/>
              <w:rPr>
                <w:rStyle w:val="43"/>
                <w:rFonts w:ascii="宋体" w:hAnsi="宋体" w:cs="宋体"/>
                <w:b w:val="0"/>
                <w:color w:val="000000"/>
                <w:szCs w:val="21"/>
              </w:rPr>
            </w:pPr>
            <w:r>
              <w:rPr>
                <w:rStyle w:val="43"/>
                <w:rFonts w:hint="eastAsia" w:ascii="宋体" w:hAnsi="宋体" w:cs="宋体"/>
                <w:b w:val="0"/>
                <w:color w:val="000000"/>
                <w:szCs w:val="21"/>
              </w:rPr>
              <w:t>220V  50Hz</w:t>
            </w:r>
          </w:p>
        </w:tc>
        <w:tc>
          <w:tcPr>
            <w:tcW w:w="899" w:type="dxa"/>
            <w:vAlign w:val="center"/>
          </w:tcPr>
          <w:p>
            <w:pPr>
              <w:spacing w:line="44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671" w:type="dxa"/>
            <w:vAlign w:val="center"/>
          </w:tcPr>
          <w:p>
            <w:pPr>
              <w:pStyle w:val="177"/>
              <w:tabs>
                <w:tab w:val="left" w:pos="840"/>
              </w:tabs>
              <w:spacing w:line="440" w:lineRule="exact"/>
              <w:ind w:firstLine="0" w:firstLineChars="0"/>
              <w:rPr>
                <w:rFonts w:ascii="宋体" w:hAnsi="宋体" w:cs="宋体"/>
              </w:rPr>
            </w:pPr>
            <w:r>
              <w:rPr>
                <w:rFonts w:hint="eastAsia" w:ascii="宋体" w:hAnsi="宋体" w:cs="宋体"/>
              </w:rPr>
              <w:t>3.2</w:t>
            </w:r>
          </w:p>
        </w:tc>
        <w:tc>
          <w:tcPr>
            <w:tcW w:w="2083" w:type="dxa"/>
          </w:tcPr>
          <w:p>
            <w:pPr>
              <w:spacing w:line="440" w:lineRule="exact"/>
              <w:jc w:val="center"/>
              <w:rPr>
                <w:rFonts w:ascii="宋体" w:hAnsi="宋体" w:cs="宋体"/>
                <w:bCs/>
                <w:color w:val="000000"/>
                <w:kern w:val="0"/>
                <w:szCs w:val="21"/>
              </w:rPr>
            </w:pPr>
            <w:r>
              <w:rPr>
                <w:rStyle w:val="43"/>
                <w:rFonts w:hint="eastAsia" w:ascii="宋体" w:hAnsi="宋体" w:cs="宋体"/>
                <w:b w:val="0"/>
                <w:color w:val="000000"/>
                <w:szCs w:val="21"/>
              </w:rPr>
              <w:t>加热功率</w:t>
            </w:r>
          </w:p>
        </w:tc>
        <w:tc>
          <w:tcPr>
            <w:tcW w:w="5447" w:type="dxa"/>
          </w:tcPr>
          <w:p>
            <w:pPr>
              <w:spacing w:line="440" w:lineRule="exact"/>
              <w:jc w:val="center"/>
              <w:rPr>
                <w:rFonts w:ascii="宋体" w:hAnsi="宋体" w:cs="宋体"/>
                <w:bCs/>
                <w:color w:val="000000"/>
                <w:kern w:val="0"/>
                <w:szCs w:val="21"/>
              </w:rPr>
            </w:pPr>
            <w:r>
              <w:rPr>
                <w:rFonts w:hint="eastAsia" w:ascii="宋体" w:hAnsi="宋体" w:cs="宋体"/>
                <w:bCs/>
                <w:kern w:val="0"/>
                <w:szCs w:val="21"/>
              </w:rPr>
              <w:t>≤</w:t>
            </w:r>
            <w:r>
              <w:rPr>
                <w:rFonts w:hint="eastAsia" w:ascii="宋体" w:hAnsi="宋体" w:cs="宋体"/>
                <w:bCs/>
                <w:color w:val="000000"/>
                <w:kern w:val="0"/>
                <w:szCs w:val="21"/>
              </w:rPr>
              <w:t>2200W</w:t>
            </w:r>
          </w:p>
        </w:tc>
        <w:tc>
          <w:tcPr>
            <w:tcW w:w="899" w:type="dxa"/>
            <w:vAlign w:val="center"/>
          </w:tcPr>
          <w:p>
            <w:pPr>
              <w:spacing w:line="44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671" w:type="dxa"/>
            <w:vAlign w:val="center"/>
          </w:tcPr>
          <w:p>
            <w:pPr>
              <w:pStyle w:val="177"/>
              <w:tabs>
                <w:tab w:val="left" w:pos="840"/>
              </w:tabs>
              <w:spacing w:line="440" w:lineRule="exact"/>
              <w:ind w:firstLine="0" w:firstLineChars="0"/>
              <w:rPr>
                <w:rFonts w:ascii="宋体" w:hAnsi="宋体" w:cs="宋体"/>
              </w:rPr>
            </w:pPr>
            <w:r>
              <w:rPr>
                <w:rFonts w:hint="eastAsia" w:ascii="宋体" w:hAnsi="宋体" w:cs="宋体"/>
              </w:rPr>
              <w:t>3.3</w:t>
            </w:r>
          </w:p>
        </w:tc>
        <w:tc>
          <w:tcPr>
            <w:tcW w:w="2083" w:type="dxa"/>
          </w:tcPr>
          <w:p>
            <w:pPr>
              <w:spacing w:line="440" w:lineRule="exact"/>
              <w:jc w:val="center"/>
              <w:rPr>
                <w:rFonts w:ascii="宋体" w:hAnsi="宋体" w:cs="宋体"/>
                <w:bCs/>
                <w:color w:val="000000"/>
                <w:kern w:val="0"/>
                <w:szCs w:val="21"/>
              </w:rPr>
            </w:pPr>
            <w:r>
              <w:rPr>
                <w:rFonts w:hint="eastAsia" w:ascii="宋体" w:hAnsi="宋体" w:cs="宋体"/>
                <w:bCs/>
                <w:color w:val="000000"/>
                <w:kern w:val="0"/>
                <w:szCs w:val="21"/>
              </w:rPr>
              <w:t>加热方式</w:t>
            </w:r>
          </w:p>
        </w:tc>
        <w:tc>
          <w:tcPr>
            <w:tcW w:w="5447" w:type="dxa"/>
          </w:tcPr>
          <w:p>
            <w:pPr>
              <w:spacing w:line="440" w:lineRule="exact"/>
              <w:jc w:val="center"/>
              <w:rPr>
                <w:rFonts w:ascii="宋体" w:hAnsi="宋体" w:cs="宋体"/>
                <w:color w:val="000000"/>
                <w:szCs w:val="21"/>
              </w:rPr>
            </w:pPr>
            <w:r>
              <w:rPr>
                <w:rFonts w:hint="eastAsia" w:ascii="宋体" w:hAnsi="宋体" w:cs="宋体"/>
                <w:color w:val="000000"/>
                <w:szCs w:val="21"/>
              </w:rPr>
              <w:t>即热式，可调温</w:t>
            </w:r>
          </w:p>
        </w:tc>
        <w:tc>
          <w:tcPr>
            <w:tcW w:w="899" w:type="dxa"/>
            <w:vAlign w:val="center"/>
          </w:tcPr>
          <w:p>
            <w:pPr>
              <w:spacing w:line="44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671" w:type="dxa"/>
            <w:vAlign w:val="center"/>
          </w:tcPr>
          <w:p>
            <w:pPr>
              <w:pStyle w:val="177"/>
              <w:tabs>
                <w:tab w:val="left" w:pos="840"/>
              </w:tabs>
              <w:spacing w:line="440" w:lineRule="exact"/>
              <w:ind w:firstLine="0" w:firstLineChars="0"/>
              <w:rPr>
                <w:rFonts w:ascii="宋体" w:hAnsi="宋体" w:cs="宋体"/>
              </w:rPr>
            </w:pPr>
            <w:r>
              <w:rPr>
                <w:rFonts w:hint="eastAsia" w:ascii="宋体" w:hAnsi="宋体" w:cs="宋体"/>
              </w:rPr>
              <w:t>3.4</w:t>
            </w:r>
          </w:p>
        </w:tc>
        <w:tc>
          <w:tcPr>
            <w:tcW w:w="2083" w:type="dxa"/>
          </w:tcPr>
          <w:p>
            <w:pPr>
              <w:spacing w:line="440" w:lineRule="exact"/>
              <w:jc w:val="center"/>
              <w:rPr>
                <w:rFonts w:ascii="宋体" w:hAnsi="宋体" w:cs="宋体"/>
                <w:bCs/>
                <w:color w:val="000000"/>
                <w:kern w:val="0"/>
                <w:szCs w:val="21"/>
              </w:rPr>
            </w:pPr>
            <w:r>
              <w:rPr>
                <w:rFonts w:hint="eastAsia" w:ascii="宋体" w:hAnsi="宋体" w:cs="宋体"/>
                <w:bCs/>
                <w:color w:val="000000"/>
                <w:kern w:val="0"/>
                <w:szCs w:val="21"/>
              </w:rPr>
              <w:t>内胆材质</w:t>
            </w:r>
          </w:p>
        </w:tc>
        <w:tc>
          <w:tcPr>
            <w:tcW w:w="5447" w:type="dxa"/>
          </w:tcPr>
          <w:p>
            <w:pPr>
              <w:spacing w:line="440" w:lineRule="exact"/>
              <w:jc w:val="center"/>
              <w:rPr>
                <w:rFonts w:ascii="宋体" w:hAnsi="宋体" w:cs="宋体"/>
                <w:color w:val="000000"/>
                <w:szCs w:val="21"/>
              </w:rPr>
            </w:pPr>
            <w:r>
              <w:rPr>
                <w:rFonts w:hint="eastAsia" w:ascii="宋体" w:hAnsi="宋体" w:cs="宋体"/>
                <w:color w:val="000000"/>
                <w:szCs w:val="21"/>
              </w:rPr>
              <w:t>SUS304</w:t>
            </w:r>
          </w:p>
        </w:tc>
        <w:tc>
          <w:tcPr>
            <w:tcW w:w="899" w:type="dxa"/>
            <w:vAlign w:val="center"/>
          </w:tcPr>
          <w:p>
            <w:pPr>
              <w:spacing w:line="44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671" w:type="dxa"/>
            <w:vAlign w:val="center"/>
          </w:tcPr>
          <w:p>
            <w:pPr>
              <w:pStyle w:val="177"/>
              <w:tabs>
                <w:tab w:val="left" w:pos="840"/>
              </w:tabs>
              <w:spacing w:line="440" w:lineRule="exact"/>
              <w:ind w:firstLine="0" w:firstLineChars="0"/>
              <w:rPr>
                <w:rFonts w:ascii="宋体" w:hAnsi="宋体" w:cs="宋体"/>
              </w:rPr>
            </w:pPr>
            <w:r>
              <w:rPr>
                <w:rFonts w:hint="eastAsia" w:ascii="宋体" w:hAnsi="宋体" w:cs="宋体"/>
              </w:rPr>
              <w:t>3.5</w:t>
            </w:r>
          </w:p>
        </w:tc>
        <w:tc>
          <w:tcPr>
            <w:tcW w:w="2083" w:type="dxa"/>
          </w:tcPr>
          <w:p>
            <w:pPr>
              <w:spacing w:line="440" w:lineRule="exact"/>
              <w:jc w:val="center"/>
              <w:rPr>
                <w:rFonts w:ascii="宋体" w:hAnsi="宋体" w:cs="宋体"/>
                <w:bCs/>
                <w:color w:val="000000"/>
                <w:kern w:val="0"/>
                <w:szCs w:val="21"/>
              </w:rPr>
            </w:pPr>
            <w:r>
              <w:rPr>
                <w:rFonts w:hint="eastAsia" w:ascii="宋体" w:hAnsi="宋体" w:cs="宋体"/>
                <w:bCs/>
                <w:color w:val="000000"/>
                <w:kern w:val="0"/>
                <w:szCs w:val="21"/>
              </w:rPr>
              <w:t>规格尺寸</w:t>
            </w:r>
          </w:p>
        </w:tc>
        <w:tc>
          <w:tcPr>
            <w:tcW w:w="5447" w:type="dxa"/>
          </w:tcPr>
          <w:p>
            <w:pPr>
              <w:spacing w:line="440" w:lineRule="exact"/>
              <w:jc w:val="center"/>
              <w:rPr>
                <w:rFonts w:ascii="宋体" w:hAnsi="宋体" w:cs="宋体"/>
                <w:color w:val="000000"/>
                <w:szCs w:val="21"/>
              </w:rPr>
            </w:pPr>
            <w:r>
              <w:rPr>
                <w:rFonts w:hint="eastAsia" w:ascii="宋体" w:hAnsi="宋体" w:cs="宋体"/>
                <w:bCs/>
                <w:kern w:val="0"/>
                <w:szCs w:val="21"/>
              </w:rPr>
              <w:t>≤</w:t>
            </w:r>
            <w:r>
              <w:rPr>
                <w:rFonts w:hint="eastAsia" w:ascii="宋体" w:hAnsi="宋体" w:cs="宋体"/>
                <w:color w:val="000000"/>
                <w:kern w:val="0"/>
                <w:szCs w:val="21"/>
              </w:rPr>
              <w:t>宽 310×厚 72×高 437mm</w:t>
            </w:r>
          </w:p>
        </w:tc>
        <w:tc>
          <w:tcPr>
            <w:tcW w:w="899" w:type="dxa"/>
            <w:vAlign w:val="center"/>
          </w:tcPr>
          <w:p>
            <w:pPr>
              <w:spacing w:line="44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671" w:type="dxa"/>
            <w:vAlign w:val="center"/>
          </w:tcPr>
          <w:p>
            <w:pPr>
              <w:pStyle w:val="177"/>
              <w:tabs>
                <w:tab w:val="left" w:pos="840"/>
              </w:tabs>
              <w:spacing w:line="440" w:lineRule="exact"/>
              <w:ind w:firstLine="0" w:firstLineChars="0"/>
              <w:jc w:val="center"/>
              <w:rPr>
                <w:rFonts w:ascii="宋体" w:hAnsi="宋体" w:cs="宋体"/>
              </w:rPr>
            </w:pPr>
            <w:r>
              <w:rPr>
                <w:rFonts w:hint="eastAsia" w:ascii="宋体" w:hAnsi="宋体" w:cs="宋体"/>
              </w:rPr>
              <w:t>4</w:t>
            </w:r>
          </w:p>
        </w:tc>
        <w:tc>
          <w:tcPr>
            <w:tcW w:w="8429" w:type="dxa"/>
            <w:gridSpan w:val="3"/>
            <w:vAlign w:val="center"/>
          </w:tcPr>
          <w:p>
            <w:pPr>
              <w:spacing w:line="440" w:lineRule="exact"/>
              <w:jc w:val="center"/>
              <w:rPr>
                <w:rFonts w:ascii="宋体" w:hAnsi="宋体" w:cs="宋体"/>
                <w:szCs w:val="21"/>
              </w:rPr>
            </w:pPr>
            <w:r>
              <w:rPr>
                <w:rFonts w:hint="eastAsia" w:ascii="宋体" w:hAnsi="宋体" w:cs="宋体"/>
                <w:bCs/>
                <w:color w:val="000000"/>
                <w:kern w:val="11"/>
                <w:szCs w:val="21"/>
              </w:rPr>
              <w:t>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671" w:type="dxa"/>
            <w:vAlign w:val="center"/>
          </w:tcPr>
          <w:p>
            <w:pPr>
              <w:pStyle w:val="177"/>
              <w:tabs>
                <w:tab w:val="left" w:pos="840"/>
              </w:tabs>
              <w:spacing w:line="440" w:lineRule="exact"/>
              <w:ind w:firstLine="0" w:firstLineChars="0"/>
              <w:rPr>
                <w:rFonts w:ascii="宋体" w:hAnsi="宋体" w:cs="宋体"/>
              </w:rPr>
            </w:pPr>
            <w:r>
              <w:rPr>
                <w:rFonts w:hint="eastAsia" w:ascii="宋体" w:hAnsi="宋体" w:cs="宋体"/>
              </w:rPr>
              <w:t>4.1</w:t>
            </w:r>
          </w:p>
        </w:tc>
        <w:tc>
          <w:tcPr>
            <w:tcW w:w="2083" w:type="dxa"/>
          </w:tcPr>
          <w:p>
            <w:pPr>
              <w:spacing w:line="440" w:lineRule="exact"/>
              <w:jc w:val="center"/>
              <w:rPr>
                <w:rStyle w:val="43"/>
                <w:rFonts w:ascii="宋体" w:hAnsi="宋体" w:cs="宋体"/>
                <w:b w:val="0"/>
                <w:szCs w:val="21"/>
              </w:rPr>
            </w:pPr>
            <w:r>
              <w:rPr>
                <w:rStyle w:val="43"/>
                <w:rFonts w:hint="eastAsia" w:ascii="宋体" w:hAnsi="宋体" w:cs="宋体"/>
                <w:b w:val="0"/>
                <w:szCs w:val="21"/>
              </w:rPr>
              <w:t>扬程</w:t>
            </w:r>
          </w:p>
        </w:tc>
        <w:tc>
          <w:tcPr>
            <w:tcW w:w="5447" w:type="dxa"/>
          </w:tcPr>
          <w:p>
            <w:pPr>
              <w:spacing w:line="440" w:lineRule="exact"/>
              <w:jc w:val="center"/>
              <w:rPr>
                <w:rStyle w:val="43"/>
                <w:rFonts w:ascii="宋体" w:hAnsi="宋体" w:cs="宋体"/>
                <w:b w:val="0"/>
                <w:szCs w:val="21"/>
              </w:rPr>
            </w:pPr>
            <w:r>
              <w:rPr>
                <w:rStyle w:val="43"/>
                <w:rFonts w:hint="eastAsia" w:ascii="宋体" w:hAnsi="宋体" w:cs="宋体"/>
                <w:b w:val="0"/>
                <w:szCs w:val="21"/>
              </w:rPr>
              <w:t>28m</w:t>
            </w:r>
          </w:p>
        </w:tc>
        <w:tc>
          <w:tcPr>
            <w:tcW w:w="899" w:type="dxa"/>
            <w:vAlign w:val="center"/>
          </w:tcPr>
          <w:p>
            <w:pPr>
              <w:spacing w:line="44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671" w:type="dxa"/>
            <w:vAlign w:val="center"/>
          </w:tcPr>
          <w:p>
            <w:pPr>
              <w:pStyle w:val="177"/>
              <w:tabs>
                <w:tab w:val="left" w:pos="840"/>
              </w:tabs>
              <w:spacing w:line="440" w:lineRule="exact"/>
              <w:ind w:firstLine="0" w:firstLineChars="0"/>
              <w:rPr>
                <w:rFonts w:ascii="宋体" w:hAnsi="宋体" w:cs="宋体"/>
              </w:rPr>
            </w:pPr>
            <w:r>
              <w:rPr>
                <w:rFonts w:hint="eastAsia" w:ascii="宋体" w:hAnsi="宋体" w:cs="宋体"/>
              </w:rPr>
              <w:t>4.2</w:t>
            </w:r>
          </w:p>
        </w:tc>
        <w:tc>
          <w:tcPr>
            <w:tcW w:w="2083" w:type="dxa"/>
          </w:tcPr>
          <w:p>
            <w:pPr>
              <w:spacing w:line="440" w:lineRule="exact"/>
              <w:jc w:val="center"/>
              <w:rPr>
                <w:rStyle w:val="43"/>
                <w:rFonts w:ascii="宋体" w:hAnsi="宋体" w:cs="宋体"/>
                <w:b w:val="0"/>
                <w:szCs w:val="21"/>
              </w:rPr>
            </w:pPr>
            <w:r>
              <w:rPr>
                <w:rStyle w:val="43"/>
                <w:rFonts w:hint="eastAsia" w:ascii="宋体" w:hAnsi="宋体" w:cs="宋体"/>
                <w:b w:val="0"/>
                <w:szCs w:val="21"/>
              </w:rPr>
              <w:t>流量</w:t>
            </w:r>
          </w:p>
        </w:tc>
        <w:tc>
          <w:tcPr>
            <w:tcW w:w="5447" w:type="dxa"/>
          </w:tcPr>
          <w:p>
            <w:pPr>
              <w:spacing w:line="440" w:lineRule="exact"/>
              <w:jc w:val="center"/>
              <w:rPr>
                <w:rStyle w:val="43"/>
                <w:rFonts w:ascii="宋体" w:hAnsi="宋体" w:cs="宋体"/>
                <w:b w:val="0"/>
                <w:szCs w:val="21"/>
              </w:rPr>
            </w:pPr>
            <w:r>
              <w:rPr>
                <w:rStyle w:val="43"/>
                <w:rFonts w:hint="eastAsia" w:ascii="宋体" w:hAnsi="宋体" w:cs="宋体"/>
                <w:b w:val="0"/>
                <w:szCs w:val="21"/>
              </w:rPr>
              <w:t>1 m</w:t>
            </w:r>
            <w:r>
              <w:rPr>
                <w:rStyle w:val="43"/>
                <w:rFonts w:hint="eastAsia" w:ascii="宋体" w:hAnsi="宋体" w:cs="宋体"/>
                <w:b w:val="0"/>
                <w:szCs w:val="21"/>
                <w:vertAlign w:val="superscript"/>
              </w:rPr>
              <w:t>3</w:t>
            </w:r>
            <w:r>
              <w:rPr>
                <w:rStyle w:val="43"/>
                <w:rFonts w:hint="eastAsia" w:ascii="宋体" w:hAnsi="宋体" w:cs="宋体"/>
                <w:b w:val="0"/>
                <w:szCs w:val="21"/>
              </w:rPr>
              <w:t>/h</w:t>
            </w:r>
          </w:p>
        </w:tc>
        <w:tc>
          <w:tcPr>
            <w:tcW w:w="899" w:type="dxa"/>
            <w:vAlign w:val="center"/>
          </w:tcPr>
          <w:p>
            <w:pPr>
              <w:spacing w:line="44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671" w:type="dxa"/>
            <w:vAlign w:val="center"/>
          </w:tcPr>
          <w:p>
            <w:pPr>
              <w:pStyle w:val="177"/>
              <w:tabs>
                <w:tab w:val="left" w:pos="840"/>
              </w:tabs>
              <w:spacing w:line="440" w:lineRule="exact"/>
              <w:ind w:firstLine="0" w:firstLineChars="0"/>
              <w:rPr>
                <w:rFonts w:ascii="宋体" w:hAnsi="宋体" w:cs="宋体"/>
              </w:rPr>
            </w:pPr>
            <w:r>
              <w:rPr>
                <w:rFonts w:hint="eastAsia" w:ascii="宋体" w:hAnsi="宋体" w:cs="宋体"/>
              </w:rPr>
              <w:t>4.3</w:t>
            </w:r>
          </w:p>
        </w:tc>
        <w:tc>
          <w:tcPr>
            <w:tcW w:w="2083" w:type="dxa"/>
          </w:tcPr>
          <w:p>
            <w:pPr>
              <w:spacing w:line="440" w:lineRule="exact"/>
              <w:jc w:val="center"/>
              <w:rPr>
                <w:rStyle w:val="43"/>
                <w:rFonts w:ascii="宋体" w:hAnsi="宋体" w:cs="宋体"/>
                <w:b w:val="0"/>
                <w:szCs w:val="21"/>
              </w:rPr>
            </w:pPr>
            <w:r>
              <w:rPr>
                <w:rStyle w:val="43"/>
                <w:rFonts w:hint="eastAsia" w:ascii="宋体" w:hAnsi="宋体" w:cs="宋体"/>
                <w:b w:val="0"/>
                <w:szCs w:val="21"/>
              </w:rPr>
              <w:t>电机功率</w:t>
            </w:r>
          </w:p>
        </w:tc>
        <w:tc>
          <w:tcPr>
            <w:tcW w:w="5447" w:type="dxa"/>
          </w:tcPr>
          <w:p>
            <w:pPr>
              <w:spacing w:line="440" w:lineRule="exact"/>
              <w:jc w:val="center"/>
              <w:rPr>
                <w:rStyle w:val="43"/>
                <w:rFonts w:ascii="宋体" w:hAnsi="宋体" w:cs="宋体"/>
                <w:b w:val="0"/>
                <w:szCs w:val="21"/>
              </w:rPr>
            </w:pPr>
            <w:r>
              <w:rPr>
                <w:rStyle w:val="43"/>
                <w:rFonts w:hint="eastAsia" w:ascii="宋体" w:hAnsi="宋体" w:cs="宋体"/>
                <w:b w:val="0"/>
                <w:szCs w:val="21"/>
              </w:rPr>
              <w:t>0.55KW</w:t>
            </w:r>
          </w:p>
        </w:tc>
        <w:tc>
          <w:tcPr>
            <w:tcW w:w="899" w:type="dxa"/>
            <w:vAlign w:val="center"/>
          </w:tcPr>
          <w:p>
            <w:pPr>
              <w:spacing w:line="44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671" w:type="dxa"/>
            <w:vAlign w:val="center"/>
          </w:tcPr>
          <w:p>
            <w:pPr>
              <w:pStyle w:val="177"/>
              <w:tabs>
                <w:tab w:val="left" w:pos="840"/>
              </w:tabs>
              <w:spacing w:line="440" w:lineRule="exact"/>
              <w:ind w:firstLine="0" w:firstLineChars="0"/>
              <w:rPr>
                <w:rFonts w:ascii="宋体" w:hAnsi="宋体" w:cs="宋体"/>
              </w:rPr>
            </w:pPr>
            <w:r>
              <w:rPr>
                <w:rFonts w:hint="eastAsia" w:ascii="宋体" w:hAnsi="宋体" w:cs="宋体"/>
              </w:rPr>
              <w:t>4.4</w:t>
            </w:r>
          </w:p>
        </w:tc>
        <w:tc>
          <w:tcPr>
            <w:tcW w:w="2083" w:type="dxa"/>
          </w:tcPr>
          <w:p>
            <w:pPr>
              <w:spacing w:line="440" w:lineRule="exact"/>
              <w:jc w:val="center"/>
              <w:rPr>
                <w:rStyle w:val="43"/>
                <w:rFonts w:ascii="宋体" w:hAnsi="宋体" w:cs="宋体"/>
                <w:b w:val="0"/>
                <w:szCs w:val="21"/>
              </w:rPr>
            </w:pPr>
            <w:r>
              <w:rPr>
                <w:rStyle w:val="43"/>
                <w:rFonts w:hint="eastAsia" w:ascii="宋体" w:hAnsi="宋体" w:cs="宋体"/>
                <w:b w:val="0"/>
                <w:szCs w:val="21"/>
              </w:rPr>
              <w:t>转速</w:t>
            </w:r>
          </w:p>
        </w:tc>
        <w:tc>
          <w:tcPr>
            <w:tcW w:w="5447" w:type="dxa"/>
          </w:tcPr>
          <w:p>
            <w:pPr>
              <w:pStyle w:val="252"/>
              <w:numPr>
                <w:ilvl w:val="0"/>
                <w:numId w:val="3"/>
              </w:numPr>
              <w:spacing w:line="440" w:lineRule="exact"/>
              <w:ind w:firstLineChars="0"/>
              <w:jc w:val="center"/>
              <w:rPr>
                <w:rStyle w:val="43"/>
                <w:rFonts w:ascii="宋体" w:hAnsi="宋体" w:cs="宋体"/>
                <w:b w:val="0"/>
                <w:szCs w:val="21"/>
              </w:rPr>
            </w:pPr>
            <w:r>
              <w:rPr>
                <w:rStyle w:val="43"/>
                <w:rFonts w:hint="eastAsia" w:ascii="宋体" w:hAnsi="宋体" w:cs="宋体"/>
                <w:b w:val="0"/>
                <w:szCs w:val="21"/>
              </w:rPr>
              <w:t>r/min</w:t>
            </w:r>
          </w:p>
        </w:tc>
        <w:tc>
          <w:tcPr>
            <w:tcW w:w="899" w:type="dxa"/>
            <w:vAlign w:val="center"/>
          </w:tcPr>
          <w:p>
            <w:pPr>
              <w:spacing w:line="440" w:lineRule="exact"/>
              <w:jc w:val="left"/>
              <w:rPr>
                <w:rFonts w:ascii="宋体" w:hAnsi="宋体" w:cs="宋体"/>
                <w:szCs w:val="21"/>
              </w:rPr>
            </w:pPr>
          </w:p>
        </w:tc>
      </w:tr>
    </w:tbl>
    <w:p>
      <w:pPr>
        <w:pStyle w:val="252"/>
        <w:tabs>
          <w:tab w:val="left" w:pos="567"/>
        </w:tabs>
        <w:spacing w:line="440" w:lineRule="exact"/>
        <w:ind w:firstLine="0" w:firstLineChars="0"/>
        <w:outlineLvl w:val="0"/>
        <w:rPr>
          <w:rFonts w:ascii="宋体" w:hAnsi="宋体" w:cs="宋体"/>
          <w:b/>
          <w:kern w:val="44"/>
          <w:szCs w:val="21"/>
        </w:rPr>
      </w:pPr>
    </w:p>
    <w:p>
      <w:pPr>
        <w:pStyle w:val="252"/>
        <w:tabs>
          <w:tab w:val="left" w:pos="567"/>
        </w:tabs>
        <w:spacing w:line="440" w:lineRule="exact"/>
        <w:ind w:firstLine="0" w:firstLineChars="0"/>
        <w:outlineLvl w:val="0"/>
        <w:rPr>
          <w:rFonts w:ascii="宋体" w:hAnsi="宋体" w:cs="宋体"/>
          <w:b/>
          <w:bCs/>
          <w:color w:val="000000"/>
          <w:szCs w:val="21"/>
        </w:rPr>
      </w:pPr>
      <w:r>
        <w:rPr>
          <w:rFonts w:hint="eastAsia" w:ascii="宋体" w:hAnsi="宋体" w:cs="宋体"/>
          <w:b/>
          <w:kern w:val="44"/>
          <w:szCs w:val="21"/>
        </w:rPr>
        <w:t>五、主要零部件</w:t>
      </w:r>
    </w:p>
    <w:tbl>
      <w:tblPr>
        <w:tblStyle w:val="40"/>
        <w:tblW w:w="91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086"/>
        <w:gridCol w:w="3982"/>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672" w:type="dxa"/>
            <w:vAlign w:val="center"/>
          </w:tcPr>
          <w:p>
            <w:pPr>
              <w:pStyle w:val="177"/>
              <w:tabs>
                <w:tab w:val="left" w:pos="840"/>
              </w:tabs>
              <w:spacing w:line="440" w:lineRule="exact"/>
              <w:ind w:firstLine="0" w:firstLineChars="0"/>
              <w:jc w:val="center"/>
              <w:rPr>
                <w:rFonts w:ascii="宋体" w:hAnsi="宋体" w:cs="宋体"/>
              </w:rPr>
            </w:pPr>
            <w:r>
              <w:rPr>
                <w:rFonts w:hint="eastAsia" w:ascii="宋体" w:hAnsi="宋体" w:cs="宋体"/>
              </w:rPr>
              <w:t>序号</w:t>
            </w:r>
          </w:p>
        </w:tc>
        <w:tc>
          <w:tcPr>
            <w:tcW w:w="2086" w:type="dxa"/>
            <w:vAlign w:val="center"/>
          </w:tcPr>
          <w:p>
            <w:pPr>
              <w:spacing w:line="440" w:lineRule="exact"/>
              <w:jc w:val="center"/>
              <w:rPr>
                <w:rFonts w:ascii="宋体" w:hAnsi="宋体" w:cs="宋体"/>
                <w:szCs w:val="21"/>
              </w:rPr>
            </w:pPr>
            <w:r>
              <w:rPr>
                <w:rFonts w:hint="eastAsia" w:ascii="宋体" w:hAnsi="宋体" w:cs="宋体"/>
                <w:szCs w:val="21"/>
              </w:rPr>
              <w:t>名称</w:t>
            </w:r>
          </w:p>
        </w:tc>
        <w:tc>
          <w:tcPr>
            <w:tcW w:w="3982" w:type="dxa"/>
            <w:vAlign w:val="center"/>
          </w:tcPr>
          <w:p>
            <w:pPr>
              <w:spacing w:line="440" w:lineRule="exact"/>
              <w:jc w:val="center"/>
              <w:rPr>
                <w:rFonts w:ascii="宋体" w:hAnsi="宋体" w:cs="宋体"/>
                <w:szCs w:val="21"/>
              </w:rPr>
            </w:pPr>
            <w:r>
              <w:rPr>
                <w:rFonts w:hint="eastAsia" w:ascii="宋体" w:hAnsi="宋体" w:cs="宋体"/>
                <w:szCs w:val="21"/>
              </w:rPr>
              <w:t>型号</w:t>
            </w:r>
          </w:p>
        </w:tc>
        <w:tc>
          <w:tcPr>
            <w:tcW w:w="2373" w:type="dxa"/>
            <w:vAlign w:val="center"/>
          </w:tcPr>
          <w:p>
            <w:pPr>
              <w:spacing w:line="440" w:lineRule="exact"/>
              <w:jc w:val="center"/>
              <w:rPr>
                <w:rFonts w:ascii="宋体" w:hAnsi="宋体" w:cs="宋体"/>
                <w:szCs w:val="21"/>
              </w:rPr>
            </w:pPr>
            <w:r>
              <w:rPr>
                <w:rFonts w:hint="eastAsia" w:ascii="宋体" w:hAnsi="宋体" w:cs="宋体"/>
                <w:szCs w:val="21"/>
              </w:rPr>
              <w:t>数量（单位）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672" w:type="dxa"/>
            <w:vAlign w:val="center"/>
          </w:tcPr>
          <w:p>
            <w:pPr>
              <w:pStyle w:val="177"/>
              <w:tabs>
                <w:tab w:val="left" w:pos="840"/>
              </w:tabs>
              <w:spacing w:line="440" w:lineRule="exact"/>
              <w:ind w:firstLine="0" w:firstLineChars="0"/>
              <w:jc w:val="center"/>
              <w:rPr>
                <w:rFonts w:ascii="宋体" w:hAnsi="宋体" w:cs="宋体"/>
              </w:rPr>
            </w:pPr>
            <w:r>
              <w:rPr>
                <w:rFonts w:hint="eastAsia" w:ascii="宋体" w:hAnsi="宋体" w:cs="宋体"/>
              </w:rPr>
              <w:t>1</w:t>
            </w:r>
          </w:p>
        </w:tc>
        <w:tc>
          <w:tcPr>
            <w:tcW w:w="2086" w:type="dxa"/>
            <w:vAlign w:val="center"/>
          </w:tcPr>
          <w:p>
            <w:pPr>
              <w:spacing w:line="440" w:lineRule="exact"/>
              <w:jc w:val="center"/>
              <w:rPr>
                <w:rFonts w:ascii="宋体" w:hAnsi="宋体" w:cs="宋体"/>
                <w:bCs/>
                <w:color w:val="000000"/>
                <w:kern w:val="0"/>
                <w:szCs w:val="21"/>
              </w:rPr>
            </w:pPr>
            <w:r>
              <w:rPr>
                <w:rFonts w:hint="eastAsia" w:ascii="宋体" w:hAnsi="宋体" w:cs="宋体"/>
                <w:color w:val="000000"/>
                <w:szCs w:val="21"/>
              </w:rPr>
              <w:t>水处理主机</w:t>
            </w:r>
          </w:p>
        </w:tc>
        <w:tc>
          <w:tcPr>
            <w:tcW w:w="3982" w:type="dxa"/>
            <w:vAlign w:val="center"/>
          </w:tcPr>
          <w:p>
            <w:pPr>
              <w:spacing w:line="440" w:lineRule="exact"/>
              <w:jc w:val="center"/>
              <w:rPr>
                <w:rFonts w:ascii="宋体" w:hAnsi="宋体" w:cs="宋体"/>
                <w:bCs/>
                <w:kern w:val="0"/>
                <w:szCs w:val="21"/>
              </w:rPr>
            </w:pPr>
            <w:r>
              <w:rPr>
                <w:rFonts w:hint="eastAsia" w:ascii="宋体" w:hAnsi="宋体" w:cs="宋体"/>
                <w:color w:val="000000"/>
                <w:szCs w:val="21"/>
              </w:rPr>
              <w:t>1.0T/H</w:t>
            </w:r>
          </w:p>
        </w:tc>
        <w:tc>
          <w:tcPr>
            <w:tcW w:w="2373" w:type="dxa"/>
            <w:vAlign w:val="center"/>
          </w:tcPr>
          <w:p>
            <w:pPr>
              <w:spacing w:line="440" w:lineRule="exact"/>
              <w:jc w:val="center"/>
              <w:rPr>
                <w:rFonts w:ascii="宋体" w:hAnsi="宋体" w:cs="宋体"/>
                <w:szCs w:val="21"/>
              </w:rPr>
            </w:pPr>
            <w:r>
              <w:rPr>
                <w:rFonts w:hint="eastAsia" w:ascii="宋体" w:hAnsi="宋体" w:cs="宋体"/>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672" w:type="dxa"/>
            <w:vAlign w:val="center"/>
          </w:tcPr>
          <w:p>
            <w:pPr>
              <w:pStyle w:val="177"/>
              <w:tabs>
                <w:tab w:val="left" w:pos="840"/>
              </w:tabs>
              <w:spacing w:line="440" w:lineRule="exact"/>
              <w:ind w:firstLine="0" w:firstLineChars="0"/>
              <w:jc w:val="center"/>
              <w:rPr>
                <w:rFonts w:ascii="宋体" w:hAnsi="宋体" w:cs="宋体"/>
              </w:rPr>
            </w:pPr>
            <w:r>
              <w:rPr>
                <w:rFonts w:hint="eastAsia" w:ascii="宋体" w:hAnsi="宋体" w:cs="宋体"/>
              </w:rPr>
              <w:t>2</w:t>
            </w:r>
          </w:p>
        </w:tc>
        <w:tc>
          <w:tcPr>
            <w:tcW w:w="2086" w:type="dxa"/>
            <w:vAlign w:val="center"/>
          </w:tcPr>
          <w:p>
            <w:pPr>
              <w:spacing w:line="440" w:lineRule="exact"/>
              <w:jc w:val="center"/>
              <w:rPr>
                <w:rFonts w:ascii="宋体" w:hAnsi="宋体" w:cs="宋体"/>
                <w:bCs/>
                <w:color w:val="000000"/>
                <w:kern w:val="0"/>
                <w:szCs w:val="21"/>
              </w:rPr>
            </w:pPr>
            <w:r>
              <w:rPr>
                <w:rFonts w:hint="eastAsia" w:ascii="宋体" w:hAnsi="宋体" w:cs="宋体"/>
                <w:color w:val="000000"/>
                <w:szCs w:val="21"/>
              </w:rPr>
              <w:t>原水水箱</w:t>
            </w:r>
          </w:p>
        </w:tc>
        <w:tc>
          <w:tcPr>
            <w:tcW w:w="3982" w:type="dxa"/>
            <w:vAlign w:val="center"/>
          </w:tcPr>
          <w:p>
            <w:pPr>
              <w:spacing w:line="440" w:lineRule="exact"/>
              <w:jc w:val="center"/>
              <w:rPr>
                <w:rFonts w:ascii="宋体" w:hAnsi="宋体" w:cs="宋体"/>
                <w:bCs/>
                <w:color w:val="000000"/>
                <w:kern w:val="0"/>
                <w:szCs w:val="21"/>
              </w:rPr>
            </w:pPr>
            <w:r>
              <w:rPr>
                <w:rFonts w:hint="eastAsia" w:ascii="宋体" w:hAnsi="宋体" w:cs="宋体"/>
                <w:color w:val="000000"/>
                <w:szCs w:val="21"/>
              </w:rPr>
              <w:t>1T（304#不锈钢）</w:t>
            </w:r>
          </w:p>
        </w:tc>
        <w:tc>
          <w:tcPr>
            <w:tcW w:w="2373" w:type="dxa"/>
            <w:vAlign w:val="center"/>
          </w:tcPr>
          <w:p>
            <w:pPr>
              <w:spacing w:line="440" w:lineRule="exact"/>
              <w:jc w:val="center"/>
              <w:rPr>
                <w:rFonts w:ascii="宋体" w:hAnsi="宋体" w:cs="宋体"/>
                <w:szCs w:val="21"/>
              </w:rPr>
            </w:pPr>
            <w:r>
              <w:rPr>
                <w:rFonts w:hint="eastAsia" w:ascii="宋体" w:hAnsi="宋体" w:cs="宋体"/>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672" w:type="dxa"/>
            <w:vAlign w:val="center"/>
          </w:tcPr>
          <w:p>
            <w:pPr>
              <w:pStyle w:val="177"/>
              <w:tabs>
                <w:tab w:val="left" w:pos="840"/>
              </w:tabs>
              <w:spacing w:line="440" w:lineRule="exact"/>
              <w:ind w:firstLine="0" w:firstLineChars="0"/>
              <w:jc w:val="center"/>
              <w:rPr>
                <w:rFonts w:ascii="宋体" w:hAnsi="宋体" w:cs="宋体"/>
              </w:rPr>
            </w:pPr>
            <w:r>
              <w:rPr>
                <w:rFonts w:hint="eastAsia" w:ascii="宋体" w:hAnsi="宋体" w:cs="宋体"/>
              </w:rPr>
              <w:t>3</w:t>
            </w:r>
          </w:p>
        </w:tc>
        <w:tc>
          <w:tcPr>
            <w:tcW w:w="2086" w:type="dxa"/>
            <w:vAlign w:val="center"/>
          </w:tcPr>
          <w:p>
            <w:pPr>
              <w:spacing w:line="440" w:lineRule="exact"/>
              <w:jc w:val="center"/>
              <w:rPr>
                <w:rFonts w:ascii="宋体" w:hAnsi="宋体" w:cs="宋体"/>
                <w:bCs/>
                <w:color w:val="000000"/>
                <w:kern w:val="0"/>
                <w:szCs w:val="21"/>
              </w:rPr>
            </w:pPr>
            <w:r>
              <w:rPr>
                <w:rFonts w:hint="eastAsia" w:ascii="宋体" w:hAnsi="宋体" w:cs="宋体"/>
                <w:color w:val="000000"/>
                <w:szCs w:val="21"/>
              </w:rPr>
              <w:t>无菌水箱</w:t>
            </w:r>
          </w:p>
        </w:tc>
        <w:tc>
          <w:tcPr>
            <w:tcW w:w="3982" w:type="dxa"/>
            <w:vAlign w:val="center"/>
          </w:tcPr>
          <w:p>
            <w:pPr>
              <w:spacing w:line="360" w:lineRule="auto"/>
              <w:jc w:val="center"/>
              <w:rPr>
                <w:rFonts w:ascii="宋体" w:hAnsi="宋体" w:cs="宋体"/>
                <w:bCs/>
                <w:color w:val="000000"/>
                <w:kern w:val="0"/>
                <w:szCs w:val="21"/>
              </w:rPr>
            </w:pPr>
            <w:r>
              <w:rPr>
                <w:rFonts w:hint="eastAsia" w:ascii="宋体" w:hAnsi="宋体" w:cs="宋体"/>
                <w:color w:val="000000"/>
                <w:szCs w:val="21"/>
              </w:rPr>
              <w:t>1T（304#不锈钢无菌水箱）</w:t>
            </w:r>
          </w:p>
        </w:tc>
        <w:tc>
          <w:tcPr>
            <w:tcW w:w="2373" w:type="dxa"/>
            <w:vAlign w:val="center"/>
          </w:tcPr>
          <w:p>
            <w:pPr>
              <w:spacing w:line="440" w:lineRule="exact"/>
              <w:jc w:val="center"/>
              <w:rPr>
                <w:rFonts w:ascii="宋体" w:hAnsi="宋体" w:cs="宋体"/>
                <w:szCs w:val="21"/>
              </w:rPr>
            </w:pPr>
            <w:r>
              <w:rPr>
                <w:rFonts w:hint="eastAsia" w:ascii="宋体" w:hAnsi="宋体" w:cs="宋体"/>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672" w:type="dxa"/>
            <w:vAlign w:val="center"/>
          </w:tcPr>
          <w:p>
            <w:pPr>
              <w:pStyle w:val="177"/>
              <w:tabs>
                <w:tab w:val="left" w:pos="840"/>
              </w:tabs>
              <w:spacing w:line="440" w:lineRule="exact"/>
              <w:ind w:firstLine="0" w:firstLineChars="0"/>
              <w:jc w:val="center"/>
              <w:rPr>
                <w:rFonts w:ascii="宋体" w:hAnsi="宋体" w:cs="宋体"/>
              </w:rPr>
            </w:pPr>
            <w:r>
              <w:rPr>
                <w:rFonts w:hint="eastAsia" w:ascii="宋体" w:hAnsi="宋体" w:cs="宋体"/>
              </w:rPr>
              <w:t>4</w:t>
            </w:r>
          </w:p>
        </w:tc>
        <w:tc>
          <w:tcPr>
            <w:tcW w:w="2086" w:type="dxa"/>
            <w:vAlign w:val="center"/>
          </w:tcPr>
          <w:p>
            <w:pPr>
              <w:spacing w:line="440" w:lineRule="exact"/>
              <w:jc w:val="center"/>
              <w:rPr>
                <w:rFonts w:ascii="宋体" w:hAnsi="宋体" w:cs="宋体"/>
                <w:bCs/>
                <w:color w:val="000000"/>
                <w:kern w:val="0"/>
                <w:szCs w:val="21"/>
              </w:rPr>
            </w:pPr>
            <w:r>
              <w:rPr>
                <w:rFonts w:hint="eastAsia" w:ascii="宋体" w:hAnsi="宋体" w:cs="宋体"/>
                <w:color w:val="000000"/>
                <w:szCs w:val="21"/>
              </w:rPr>
              <w:t>恒压系统</w:t>
            </w:r>
          </w:p>
        </w:tc>
        <w:tc>
          <w:tcPr>
            <w:tcW w:w="3982" w:type="dxa"/>
            <w:vAlign w:val="center"/>
          </w:tcPr>
          <w:p>
            <w:pPr>
              <w:spacing w:line="360" w:lineRule="exact"/>
              <w:jc w:val="center"/>
              <w:rPr>
                <w:rFonts w:ascii="宋体" w:hAnsi="宋体" w:cs="宋体"/>
                <w:bCs/>
                <w:color w:val="000000"/>
                <w:kern w:val="0"/>
                <w:szCs w:val="21"/>
              </w:rPr>
            </w:pPr>
            <w:r>
              <w:rPr>
                <w:rFonts w:hint="eastAsia" w:ascii="宋体" w:hAnsi="宋体" w:cs="宋体"/>
                <w:color w:val="000000"/>
                <w:szCs w:val="21"/>
              </w:rPr>
              <w:t>变频控制器品牌为国际知名品牌,供水水泵品牌为国内知名品牌</w:t>
            </w:r>
          </w:p>
        </w:tc>
        <w:tc>
          <w:tcPr>
            <w:tcW w:w="2373" w:type="dxa"/>
            <w:vAlign w:val="center"/>
          </w:tcPr>
          <w:p>
            <w:pPr>
              <w:spacing w:line="440" w:lineRule="exact"/>
              <w:jc w:val="center"/>
              <w:rPr>
                <w:rFonts w:ascii="宋体" w:hAnsi="宋体" w:cs="宋体"/>
                <w:szCs w:val="21"/>
              </w:rPr>
            </w:pPr>
            <w:r>
              <w:rPr>
                <w:rFonts w:hint="eastAsia" w:ascii="宋体" w:hAnsi="宋体" w:cs="宋体"/>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672" w:type="dxa"/>
            <w:vAlign w:val="center"/>
          </w:tcPr>
          <w:p>
            <w:pPr>
              <w:pStyle w:val="177"/>
              <w:tabs>
                <w:tab w:val="left" w:pos="840"/>
              </w:tabs>
              <w:spacing w:line="440" w:lineRule="exact"/>
              <w:ind w:firstLine="0" w:firstLineChars="0"/>
              <w:jc w:val="center"/>
              <w:rPr>
                <w:rFonts w:ascii="宋体" w:hAnsi="宋体" w:cs="宋体"/>
              </w:rPr>
            </w:pPr>
            <w:r>
              <w:rPr>
                <w:rFonts w:hint="eastAsia" w:ascii="宋体" w:hAnsi="宋体" w:cs="宋体"/>
              </w:rPr>
              <w:t>5</w:t>
            </w:r>
          </w:p>
        </w:tc>
        <w:tc>
          <w:tcPr>
            <w:tcW w:w="2086" w:type="dxa"/>
            <w:vAlign w:val="center"/>
          </w:tcPr>
          <w:p>
            <w:pPr>
              <w:spacing w:line="440" w:lineRule="exact"/>
              <w:jc w:val="center"/>
              <w:rPr>
                <w:rFonts w:ascii="宋体" w:hAnsi="宋体" w:cs="宋体"/>
                <w:szCs w:val="21"/>
              </w:rPr>
            </w:pPr>
            <w:r>
              <w:rPr>
                <w:rFonts w:hint="eastAsia" w:ascii="宋体" w:hAnsi="宋体" w:cs="宋体"/>
                <w:color w:val="000000"/>
                <w:szCs w:val="21"/>
              </w:rPr>
              <w:t>杀菌保鲜系统</w:t>
            </w:r>
          </w:p>
        </w:tc>
        <w:tc>
          <w:tcPr>
            <w:tcW w:w="3982" w:type="dxa"/>
            <w:vAlign w:val="center"/>
          </w:tcPr>
          <w:p>
            <w:pPr>
              <w:spacing w:line="440" w:lineRule="exact"/>
              <w:ind w:firstLine="31" w:firstLineChars="15"/>
              <w:jc w:val="center"/>
              <w:rPr>
                <w:rFonts w:ascii="宋体" w:hAnsi="宋体" w:cs="宋体"/>
                <w:szCs w:val="21"/>
              </w:rPr>
            </w:pPr>
            <w:r>
              <w:rPr>
                <w:rFonts w:hint="eastAsia" w:ascii="宋体" w:hAnsi="宋体" w:cs="宋体"/>
                <w:szCs w:val="21"/>
              </w:rPr>
              <w:t>紫外线杀菌器，臭氧杀菌器</w:t>
            </w:r>
          </w:p>
        </w:tc>
        <w:tc>
          <w:tcPr>
            <w:tcW w:w="2373" w:type="dxa"/>
            <w:vAlign w:val="center"/>
          </w:tcPr>
          <w:p>
            <w:pPr>
              <w:spacing w:line="440" w:lineRule="exact"/>
              <w:jc w:val="center"/>
              <w:rPr>
                <w:rFonts w:ascii="宋体" w:hAnsi="宋体" w:cs="宋体"/>
                <w:szCs w:val="21"/>
              </w:rPr>
            </w:pPr>
            <w:r>
              <w:rPr>
                <w:rFonts w:hint="eastAsia" w:ascii="宋体" w:hAnsi="宋体" w:cs="宋体"/>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672" w:type="dxa"/>
            <w:vAlign w:val="center"/>
          </w:tcPr>
          <w:p>
            <w:pPr>
              <w:pStyle w:val="177"/>
              <w:tabs>
                <w:tab w:val="left" w:pos="840"/>
              </w:tabs>
              <w:spacing w:line="440" w:lineRule="exact"/>
              <w:ind w:firstLine="0" w:firstLineChars="0"/>
              <w:jc w:val="center"/>
              <w:rPr>
                <w:rFonts w:ascii="宋体" w:hAnsi="宋体" w:cs="宋体"/>
              </w:rPr>
            </w:pPr>
            <w:r>
              <w:rPr>
                <w:rFonts w:hint="eastAsia" w:ascii="宋体" w:hAnsi="宋体" w:cs="宋体"/>
              </w:rPr>
              <w:t>6</w:t>
            </w:r>
          </w:p>
        </w:tc>
        <w:tc>
          <w:tcPr>
            <w:tcW w:w="2086" w:type="dxa"/>
            <w:vAlign w:val="center"/>
          </w:tcPr>
          <w:p>
            <w:pPr>
              <w:spacing w:line="440" w:lineRule="exact"/>
              <w:jc w:val="center"/>
              <w:rPr>
                <w:rFonts w:ascii="宋体" w:hAnsi="宋体" w:cs="宋体"/>
                <w:szCs w:val="21"/>
              </w:rPr>
            </w:pPr>
            <w:r>
              <w:rPr>
                <w:rFonts w:hint="eastAsia" w:ascii="宋体" w:hAnsi="宋体" w:cs="宋体"/>
                <w:color w:val="000000"/>
                <w:szCs w:val="21"/>
              </w:rPr>
              <w:t>304#不锈钢管</w:t>
            </w:r>
          </w:p>
        </w:tc>
        <w:tc>
          <w:tcPr>
            <w:tcW w:w="3982" w:type="dxa"/>
            <w:vAlign w:val="center"/>
          </w:tcPr>
          <w:p>
            <w:pPr>
              <w:spacing w:line="440" w:lineRule="exact"/>
              <w:ind w:firstLine="31" w:firstLineChars="15"/>
              <w:jc w:val="center"/>
              <w:rPr>
                <w:rFonts w:ascii="宋体" w:hAnsi="宋体" w:cs="宋体"/>
                <w:szCs w:val="21"/>
              </w:rPr>
            </w:pPr>
            <w:r>
              <w:rPr>
                <w:rFonts w:hint="eastAsia" w:ascii="宋体" w:hAnsi="宋体" w:cs="宋体"/>
                <w:color w:val="000000"/>
                <w:szCs w:val="21"/>
              </w:rPr>
              <w:t>DN15</w:t>
            </w:r>
          </w:p>
        </w:tc>
        <w:tc>
          <w:tcPr>
            <w:tcW w:w="2373" w:type="dxa"/>
            <w:vAlign w:val="center"/>
          </w:tcPr>
          <w:p>
            <w:pPr>
              <w:spacing w:line="440" w:lineRule="exact"/>
              <w:jc w:val="center"/>
              <w:rPr>
                <w:rFonts w:ascii="宋体" w:hAnsi="宋体" w:cs="宋体"/>
                <w:szCs w:val="21"/>
              </w:rPr>
            </w:pPr>
            <w:r>
              <w:rPr>
                <w:rFonts w:hint="eastAsia" w:ascii="宋体" w:hAnsi="宋体" w:cs="宋体"/>
                <w:bCs/>
                <w:kern w:val="0"/>
                <w:szCs w:val="21"/>
              </w:rPr>
              <w:t>≥</w:t>
            </w:r>
            <w:r>
              <w:rPr>
                <w:rFonts w:hint="eastAsia" w:ascii="宋体" w:hAnsi="宋体" w:cs="宋体"/>
                <w:szCs w:val="21"/>
              </w:rPr>
              <w:t>1360（米）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672" w:type="dxa"/>
            <w:vAlign w:val="center"/>
          </w:tcPr>
          <w:p>
            <w:pPr>
              <w:pStyle w:val="177"/>
              <w:tabs>
                <w:tab w:val="left" w:pos="840"/>
              </w:tabs>
              <w:spacing w:line="440" w:lineRule="exact"/>
              <w:ind w:firstLine="0" w:firstLineChars="0"/>
              <w:jc w:val="center"/>
              <w:rPr>
                <w:rFonts w:ascii="宋体" w:hAnsi="宋体" w:cs="宋体"/>
              </w:rPr>
            </w:pPr>
            <w:r>
              <w:rPr>
                <w:rFonts w:hint="eastAsia" w:ascii="宋体" w:hAnsi="宋体" w:cs="宋体"/>
              </w:rPr>
              <w:t>7</w:t>
            </w:r>
          </w:p>
        </w:tc>
        <w:tc>
          <w:tcPr>
            <w:tcW w:w="2086" w:type="dxa"/>
            <w:vAlign w:val="center"/>
          </w:tcPr>
          <w:p>
            <w:pPr>
              <w:spacing w:line="440" w:lineRule="exact"/>
              <w:jc w:val="center"/>
              <w:rPr>
                <w:rFonts w:ascii="宋体" w:hAnsi="宋体" w:cs="宋体"/>
                <w:szCs w:val="21"/>
              </w:rPr>
            </w:pPr>
            <w:r>
              <w:rPr>
                <w:rFonts w:hint="eastAsia" w:ascii="宋体" w:hAnsi="宋体" w:cs="宋体"/>
                <w:color w:val="000000"/>
                <w:szCs w:val="21"/>
              </w:rPr>
              <w:t>304#不锈钢管</w:t>
            </w:r>
          </w:p>
        </w:tc>
        <w:tc>
          <w:tcPr>
            <w:tcW w:w="3982" w:type="dxa"/>
            <w:vAlign w:val="center"/>
          </w:tcPr>
          <w:p>
            <w:pPr>
              <w:spacing w:line="440" w:lineRule="exact"/>
              <w:ind w:firstLine="31" w:firstLineChars="15"/>
              <w:jc w:val="center"/>
              <w:rPr>
                <w:rFonts w:ascii="宋体" w:hAnsi="宋体" w:cs="宋体"/>
                <w:szCs w:val="21"/>
              </w:rPr>
            </w:pPr>
            <w:r>
              <w:rPr>
                <w:rFonts w:hint="eastAsia" w:ascii="宋体" w:hAnsi="宋体" w:cs="宋体"/>
                <w:color w:val="000000"/>
                <w:szCs w:val="21"/>
              </w:rPr>
              <w:t>DN25</w:t>
            </w:r>
          </w:p>
        </w:tc>
        <w:tc>
          <w:tcPr>
            <w:tcW w:w="2373" w:type="dxa"/>
            <w:vAlign w:val="center"/>
          </w:tcPr>
          <w:p>
            <w:pPr>
              <w:spacing w:line="440" w:lineRule="exact"/>
              <w:jc w:val="center"/>
              <w:rPr>
                <w:rFonts w:ascii="宋体" w:hAnsi="宋体" w:cs="宋体"/>
                <w:szCs w:val="21"/>
              </w:rPr>
            </w:pPr>
            <w:r>
              <w:rPr>
                <w:rFonts w:hint="eastAsia" w:ascii="宋体" w:hAnsi="宋体" w:cs="宋体"/>
                <w:bCs/>
                <w:kern w:val="0"/>
                <w:szCs w:val="21"/>
              </w:rPr>
              <w:t>≥</w:t>
            </w:r>
            <w:r>
              <w:rPr>
                <w:rFonts w:hint="eastAsia" w:ascii="宋体" w:hAnsi="宋体" w:cs="宋体"/>
                <w:szCs w:val="21"/>
              </w:rPr>
              <w:t>360（米）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672" w:type="dxa"/>
            <w:vAlign w:val="center"/>
          </w:tcPr>
          <w:p>
            <w:pPr>
              <w:pStyle w:val="177"/>
              <w:tabs>
                <w:tab w:val="left" w:pos="840"/>
              </w:tabs>
              <w:spacing w:line="440" w:lineRule="exact"/>
              <w:ind w:firstLine="0" w:firstLineChars="0"/>
              <w:jc w:val="center"/>
              <w:rPr>
                <w:rFonts w:ascii="宋体" w:hAnsi="宋体" w:cs="宋体"/>
              </w:rPr>
            </w:pPr>
            <w:r>
              <w:rPr>
                <w:rFonts w:hint="eastAsia" w:ascii="宋体" w:hAnsi="宋体" w:cs="宋体"/>
              </w:rPr>
              <w:t>8</w:t>
            </w:r>
          </w:p>
        </w:tc>
        <w:tc>
          <w:tcPr>
            <w:tcW w:w="2086" w:type="dxa"/>
            <w:vAlign w:val="center"/>
          </w:tcPr>
          <w:p>
            <w:pPr>
              <w:spacing w:line="440" w:lineRule="exact"/>
              <w:jc w:val="center"/>
              <w:rPr>
                <w:rFonts w:ascii="宋体" w:hAnsi="宋体" w:cs="宋体"/>
                <w:szCs w:val="21"/>
              </w:rPr>
            </w:pPr>
            <w:r>
              <w:rPr>
                <w:rFonts w:hint="eastAsia" w:ascii="宋体" w:hAnsi="宋体" w:cs="宋体"/>
                <w:color w:val="000000"/>
                <w:szCs w:val="21"/>
              </w:rPr>
              <w:t>饮水机</w:t>
            </w:r>
          </w:p>
        </w:tc>
        <w:tc>
          <w:tcPr>
            <w:tcW w:w="3982" w:type="dxa"/>
            <w:vAlign w:val="center"/>
          </w:tcPr>
          <w:p>
            <w:pPr>
              <w:spacing w:line="360" w:lineRule="auto"/>
              <w:ind w:firstLine="31" w:firstLineChars="15"/>
              <w:jc w:val="center"/>
              <w:rPr>
                <w:rFonts w:ascii="宋体" w:hAnsi="宋体" w:cs="宋体"/>
                <w:szCs w:val="21"/>
              </w:rPr>
            </w:pPr>
          </w:p>
        </w:tc>
        <w:tc>
          <w:tcPr>
            <w:tcW w:w="2373" w:type="dxa"/>
            <w:vAlign w:val="center"/>
          </w:tcPr>
          <w:p>
            <w:pPr>
              <w:spacing w:line="440" w:lineRule="exact"/>
              <w:jc w:val="center"/>
              <w:rPr>
                <w:rFonts w:ascii="宋体" w:hAnsi="宋体" w:cs="宋体"/>
                <w:szCs w:val="21"/>
              </w:rPr>
            </w:pPr>
            <w:r>
              <w:rPr>
                <w:rFonts w:hint="eastAsia" w:ascii="宋体" w:hAnsi="宋体" w:cs="宋体"/>
                <w:szCs w:val="21"/>
              </w:rPr>
              <w:t>74（台）</w:t>
            </w:r>
          </w:p>
        </w:tc>
      </w:tr>
    </w:tbl>
    <w:p>
      <w:pPr>
        <w:pStyle w:val="252"/>
        <w:tabs>
          <w:tab w:val="left" w:pos="567"/>
        </w:tabs>
        <w:spacing w:line="440" w:lineRule="exact"/>
        <w:ind w:firstLine="0" w:firstLineChars="0"/>
        <w:outlineLvl w:val="0"/>
        <w:rPr>
          <w:rFonts w:hint="eastAsia" w:ascii="宋体" w:hAnsi="宋体" w:cs="宋体"/>
          <w:b/>
          <w:kern w:val="44"/>
          <w:szCs w:val="21"/>
        </w:rPr>
      </w:pPr>
      <w:r>
        <w:rPr>
          <w:rFonts w:hint="eastAsia" w:ascii="宋体" w:hAnsi="宋体" w:cs="宋体"/>
          <w:b/>
          <w:kern w:val="44"/>
          <w:szCs w:val="21"/>
        </w:rPr>
        <w:t>注：以上设备参数及要求如涉及到品牌仅起参数说明作用，不</w:t>
      </w:r>
      <w:r>
        <w:rPr>
          <w:rFonts w:hint="eastAsia" w:ascii="宋体" w:hAnsi="宋体" w:cs="宋体"/>
          <w:b/>
          <w:kern w:val="44"/>
          <w:szCs w:val="21"/>
          <w:lang w:eastAsia="zh-CN"/>
        </w:rPr>
        <w:t>指定</w:t>
      </w:r>
      <w:r>
        <w:rPr>
          <w:rFonts w:hint="eastAsia" w:ascii="宋体" w:hAnsi="宋体" w:cs="宋体"/>
          <w:b/>
          <w:kern w:val="44"/>
          <w:szCs w:val="21"/>
        </w:rPr>
        <w:t>品牌，但投标人所投产品参数必须等于或优于</w:t>
      </w:r>
      <w:r>
        <w:rPr>
          <w:rFonts w:hint="eastAsia" w:ascii="宋体" w:hAnsi="宋体" w:cs="宋体"/>
          <w:b/>
          <w:kern w:val="44"/>
          <w:szCs w:val="21"/>
          <w:lang w:eastAsia="zh-CN"/>
        </w:rPr>
        <w:t>上</w:t>
      </w:r>
      <w:bookmarkStart w:id="0" w:name="_GoBack"/>
      <w:bookmarkEnd w:id="0"/>
      <w:r>
        <w:rPr>
          <w:rFonts w:hint="eastAsia" w:ascii="宋体" w:hAnsi="宋体" w:cs="宋体"/>
          <w:b/>
          <w:kern w:val="44"/>
          <w:szCs w:val="21"/>
        </w:rPr>
        <w:t>述参数要求。</w:t>
      </w:r>
    </w:p>
    <w:p>
      <w:pPr>
        <w:pStyle w:val="252"/>
        <w:tabs>
          <w:tab w:val="left" w:pos="567"/>
        </w:tabs>
        <w:spacing w:line="440" w:lineRule="exact"/>
        <w:ind w:firstLine="0" w:firstLineChars="0"/>
        <w:outlineLvl w:val="0"/>
        <w:rPr>
          <w:rFonts w:ascii="宋体" w:hAnsi="宋体" w:cs="宋体"/>
          <w:b/>
          <w:kern w:val="44"/>
          <w:szCs w:val="21"/>
        </w:rPr>
      </w:pPr>
      <w:r>
        <w:rPr>
          <w:rFonts w:hint="eastAsia" w:ascii="宋体" w:hAnsi="宋体" w:cs="宋体"/>
          <w:b/>
          <w:kern w:val="44"/>
          <w:szCs w:val="21"/>
        </w:rPr>
        <w:t>六、备品备件</w:t>
      </w:r>
    </w:p>
    <w:p>
      <w:pPr>
        <w:pStyle w:val="252"/>
        <w:spacing w:line="440" w:lineRule="exact"/>
        <w:ind w:left="496" w:leftChars="236" w:firstLine="0" w:firstLineChars="0"/>
        <w:outlineLvl w:val="0"/>
        <w:rPr>
          <w:rFonts w:ascii="宋体" w:hAnsi="宋体" w:cs="宋体"/>
          <w:szCs w:val="21"/>
        </w:rPr>
      </w:pPr>
      <w:r>
        <w:rPr>
          <w:rFonts w:hint="eastAsia" w:ascii="宋体" w:hAnsi="宋体" w:cs="宋体"/>
          <w:szCs w:val="21"/>
        </w:rPr>
        <w:t>1、备品备件：投标时应提供设备正常运行一年所需的备品备件清单，包括名称、数量、规格型号等。</w:t>
      </w:r>
    </w:p>
    <w:p>
      <w:pPr>
        <w:pStyle w:val="252"/>
        <w:spacing w:line="440" w:lineRule="exact"/>
        <w:ind w:left="496" w:leftChars="236" w:firstLine="0" w:firstLineChars="0"/>
        <w:outlineLvl w:val="0"/>
        <w:rPr>
          <w:rFonts w:ascii="宋体" w:hAnsi="宋体" w:cs="宋体"/>
          <w:szCs w:val="21"/>
        </w:rPr>
      </w:pPr>
      <w:r>
        <w:rPr>
          <w:rFonts w:hint="eastAsia" w:ascii="宋体" w:hAnsi="宋体" w:cs="宋体"/>
          <w:szCs w:val="21"/>
        </w:rPr>
        <w:t>2、随机附件：投标应说明设备正常工作必须的附件（如工具），包括名称、数量、规格型等。</w:t>
      </w:r>
    </w:p>
    <w:p>
      <w:pPr>
        <w:pStyle w:val="252"/>
        <w:tabs>
          <w:tab w:val="left" w:pos="567"/>
        </w:tabs>
        <w:spacing w:line="440" w:lineRule="exact"/>
        <w:ind w:firstLine="0" w:firstLineChars="0"/>
        <w:outlineLvl w:val="0"/>
        <w:rPr>
          <w:rFonts w:ascii="宋体" w:hAnsi="宋体" w:cs="宋体"/>
          <w:b/>
          <w:kern w:val="44"/>
          <w:szCs w:val="21"/>
        </w:rPr>
      </w:pPr>
      <w:r>
        <w:rPr>
          <w:rFonts w:hint="eastAsia" w:ascii="宋体" w:hAnsi="宋体" w:cs="宋体"/>
          <w:b/>
          <w:kern w:val="44"/>
          <w:szCs w:val="21"/>
        </w:rPr>
        <w:t>七、技术文件</w:t>
      </w:r>
    </w:p>
    <w:p>
      <w:pPr>
        <w:pStyle w:val="252"/>
        <w:spacing w:line="440" w:lineRule="exact"/>
        <w:ind w:left="496" w:leftChars="236" w:firstLine="0" w:firstLineChars="0"/>
        <w:outlineLvl w:val="0"/>
        <w:rPr>
          <w:rFonts w:ascii="宋体" w:hAnsi="宋体" w:cs="宋体"/>
          <w:szCs w:val="21"/>
        </w:rPr>
      </w:pPr>
      <w:r>
        <w:rPr>
          <w:rFonts w:hint="eastAsia" w:ascii="宋体" w:hAnsi="宋体" w:cs="宋体"/>
          <w:szCs w:val="21"/>
        </w:rPr>
        <w:t>1、合同签订后10天内中标方应提供设备安装所必须的技术文件（中标方签字确认的纸质文件）一份，具体内容包括：具体内容包括全套设备基础设计工艺布置图、动力线路布置图（含电、水、风等动能用量和要求），提供与此相关的CAD电子文档等，如需配套辅助设备设施时中标方应提出详细要求。</w:t>
      </w:r>
    </w:p>
    <w:p>
      <w:pPr>
        <w:pStyle w:val="252"/>
        <w:spacing w:line="440" w:lineRule="exact"/>
        <w:ind w:left="496" w:leftChars="236" w:firstLine="0" w:firstLineChars="0"/>
        <w:outlineLvl w:val="0"/>
        <w:rPr>
          <w:rFonts w:ascii="宋体" w:hAnsi="宋体" w:cs="宋体"/>
          <w:szCs w:val="21"/>
        </w:rPr>
      </w:pPr>
      <w:r>
        <w:rPr>
          <w:rFonts w:hint="eastAsia" w:ascii="宋体" w:hAnsi="宋体" w:cs="宋体"/>
          <w:szCs w:val="21"/>
        </w:rPr>
        <w:t>2、中标方必须随机提供设备的有效合格证书、附属仪器仪表合格证、以及设备主要零部件合格证。</w:t>
      </w:r>
    </w:p>
    <w:p>
      <w:pPr>
        <w:pStyle w:val="252"/>
        <w:spacing w:line="440" w:lineRule="exact"/>
        <w:ind w:left="496" w:leftChars="236" w:firstLine="0" w:firstLineChars="0"/>
        <w:outlineLvl w:val="0"/>
        <w:rPr>
          <w:rFonts w:ascii="宋体" w:hAnsi="宋体" w:cs="宋体"/>
          <w:szCs w:val="21"/>
        </w:rPr>
      </w:pPr>
      <w:r>
        <w:rPr>
          <w:rFonts w:hint="eastAsia" w:ascii="宋体" w:hAnsi="宋体" w:cs="宋体"/>
          <w:szCs w:val="21"/>
        </w:rPr>
        <w:t>3、技术文件必须字迹清楚，内容完整，使用参考必须尽可能全面，采购方有权无偿复制上述文件。</w:t>
      </w:r>
    </w:p>
    <w:p>
      <w:pPr>
        <w:pStyle w:val="252"/>
        <w:tabs>
          <w:tab w:val="left" w:pos="567"/>
        </w:tabs>
        <w:spacing w:line="440" w:lineRule="exact"/>
        <w:ind w:firstLine="0" w:firstLineChars="0"/>
        <w:outlineLvl w:val="0"/>
        <w:rPr>
          <w:rFonts w:ascii="宋体" w:hAnsi="宋体" w:cs="宋体"/>
          <w:b/>
          <w:kern w:val="44"/>
          <w:szCs w:val="21"/>
        </w:rPr>
      </w:pPr>
      <w:r>
        <w:rPr>
          <w:rFonts w:hint="eastAsia" w:ascii="宋体" w:hAnsi="宋体" w:cs="宋体"/>
          <w:b/>
          <w:kern w:val="44"/>
          <w:szCs w:val="21"/>
        </w:rPr>
        <w:t>八、包装运输、开箱</w:t>
      </w:r>
    </w:p>
    <w:p>
      <w:pPr>
        <w:pStyle w:val="252"/>
        <w:spacing w:line="440" w:lineRule="exact"/>
        <w:ind w:left="496" w:leftChars="236" w:firstLine="0" w:firstLineChars="0"/>
        <w:outlineLvl w:val="0"/>
        <w:rPr>
          <w:rFonts w:ascii="宋体" w:hAnsi="宋体" w:cs="宋体"/>
          <w:szCs w:val="21"/>
        </w:rPr>
      </w:pPr>
      <w:r>
        <w:rPr>
          <w:rFonts w:hint="eastAsia" w:ascii="宋体" w:hAnsi="宋体" w:cs="宋体"/>
          <w:szCs w:val="21"/>
        </w:rPr>
        <w:t>1、中标方负责设备的包装和运输，包装和运输必须符合国际、国内有关标准，包装必须能适应运输要求。</w:t>
      </w:r>
    </w:p>
    <w:p>
      <w:pPr>
        <w:pStyle w:val="252"/>
        <w:spacing w:line="440" w:lineRule="exact"/>
        <w:ind w:left="496" w:leftChars="236" w:firstLine="0" w:firstLineChars="0"/>
        <w:outlineLvl w:val="0"/>
        <w:rPr>
          <w:rFonts w:ascii="宋体" w:hAnsi="宋体" w:cs="宋体"/>
          <w:szCs w:val="21"/>
        </w:rPr>
      </w:pPr>
      <w:r>
        <w:rPr>
          <w:rFonts w:hint="eastAsia" w:ascii="宋体" w:hAnsi="宋体" w:cs="宋体"/>
          <w:szCs w:val="21"/>
        </w:rPr>
        <w:t>2、设备到采购方后，双方在场的情况下采购方负责开箱，并对设备数量、外观情况进行检查，如因中标方原因或运输造成设备的各种损坏，其责任由中标方承担。</w:t>
      </w:r>
    </w:p>
    <w:p>
      <w:pPr>
        <w:pStyle w:val="252"/>
        <w:spacing w:line="440" w:lineRule="exact"/>
        <w:ind w:left="496" w:leftChars="236" w:firstLine="0" w:firstLineChars="0"/>
        <w:outlineLvl w:val="0"/>
        <w:rPr>
          <w:rFonts w:ascii="宋体" w:hAnsi="宋体" w:cs="宋体"/>
          <w:szCs w:val="21"/>
        </w:rPr>
      </w:pPr>
      <w:r>
        <w:rPr>
          <w:rFonts w:hint="eastAsia" w:ascii="宋体" w:hAnsi="宋体" w:cs="宋体"/>
          <w:szCs w:val="21"/>
        </w:rPr>
        <w:t>3、包装运输所需费用（如有）应分项报价，并计入投标总价。</w:t>
      </w:r>
    </w:p>
    <w:p>
      <w:pPr>
        <w:pStyle w:val="252"/>
        <w:tabs>
          <w:tab w:val="left" w:pos="567"/>
        </w:tabs>
        <w:spacing w:line="440" w:lineRule="exact"/>
        <w:ind w:firstLine="0" w:firstLineChars="0"/>
        <w:outlineLvl w:val="0"/>
        <w:rPr>
          <w:rFonts w:ascii="宋体" w:hAnsi="宋体" w:cs="宋体"/>
          <w:b/>
          <w:kern w:val="44"/>
          <w:szCs w:val="21"/>
        </w:rPr>
      </w:pPr>
      <w:r>
        <w:rPr>
          <w:rFonts w:hint="eastAsia" w:ascii="宋体" w:hAnsi="宋体" w:cs="宋体"/>
          <w:b/>
          <w:kern w:val="44"/>
          <w:szCs w:val="21"/>
        </w:rPr>
        <w:t>九、安装调试、验收</w:t>
      </w:r>
    </w:p>
    <w:p>
      <w:pPr>
        <w:pStyle w:val="252"/>
        <w:spacing w:line="440" w:lineRule="exact"/>
        <w:ind w:left="496" w:leftChars="236" w:firstLine="0" w:firstLineChars="0"/>
        <w:outlineLvl w:val="0"/>
        <w:rPr>
          <w:rFonts w:ascii="宋体" w:hAnsi="宋体" w:cs="宋体"/>
          <w:szCs w:val="21"/>
        </w:rPr>
      </w:pPr>
      <w:r>
        <w:rPr>
          <w:rFonts w:hint="eastAsia" w:ascii="宋体" w:hAnsi="宋体" w:cs="宋体"/>
          <w:szCs w:val="21"/>
        </w:rPr>
        <w:t>1、设备到采购方后，中标方须在采购方通知的日期内派有经验的人员到采购方指定地点负责整台设备的安装、调试、试加工，直至设备正常运行。安装、调试所需费用（如有）应分项报价，并计入投标总价。</w:t>
      </w:r>
    </w:p>
    <w:p>
      <w:pPr>
        <w:pStyle w:val="252"/>
        <w:spacing w:line="440" w:lineRule="exact"/>
        <w:ind w:left="496" w:leftChars="236" w:firstLine="0" w:firstLineChars="0"/>
        <w:outlineLvl w:val="0"/>
        <w:rPr>
          <w:rFonts w:ascii="宋体" w:hAnsi="宋体" w:cs="宋体"/>
          <w:szCs w:val="21"/>
        </w:rPr>
      </w:pPr>
      <w:r>
        <w:rPr>
          <w:rFonts w:hint="eastAsia" w:ascii="宋体" w:hAnsi="宋体" w:cs="宋体"/>
          <w:szCs w:val="21"/>
        </w:rPr>
        <w:t>2、设备安装、调试、计量校验合格、培训完成后，采购方按照合同及技术协议逐条对设备进行最终验收，验收合格双方签署《设备安装验收报告》。</w:t>
      </w:r>
    </w:p>
    <w:p>
      <w:pPr>
        <w:pStyle w:val="252"/>
        <w:tabs>
          <w:tab w:val="left" w:pos="567"/>
        </w:tabs>
        <w:spacing w:line="440" w:lineRule="exact"/>
        <w:ind w:firstLine="0" w:firstLineChars="0"/>
        <w:outlineLvl w:val="0"/>
        <w:rPr>
          <w:rFonts w:ascii="宋体" w:hAnsi="宋体" w:cs="宋体"/>
          <w:b/>
          <w:kern w:val="44"/>
          <w:szCs w:val="21"/>
        </w:rPr>
      </w:pPr>
      <w:r>
        <w:rPr>
          <w:rFonts w:hint="eastAsia" w:ascii="宋体" w:hAnsi="宋体" w:cs="宋体"/>
          <w:b/>
          <w:kern w:val="44"/>
          <w:szCs w:val="21"/>
        </w:rPr>
        <w:t>十、质量保证及售后服务</w:t>
      </w:r>
    </w:p>
    <w:p>
      <w:pPr>
        <w:pStyle w:val="252"/>
        <w:spacing w:line="440" w:lineRule="exact"/>
        <w:ind w:left="496" w:leftChars="236" w:firstLine="0" w:firstLineChars="0"/>
        <w:outlineLvl w:val="0"/>
        <w:rPr>
          <w:rFonts w:ascii="宋体" w:hAnsi="宋体" w:cs="宋体"/>
          <w:szCs w:val="21"/>
        </w:rPr>
      </w:pPr>
      <w:r>
        <w:rPr>
          <w:rFonts w:hint="eastAsia" w:ascii="宋体" w:hAnsi="宋体" w:cs="宋体"/>
          <w:szCs w:val="21"/>
        </w:rPr>
        <w:t>1、该设备在质量保证期为12个月。</w:t>
      </w:r>
    </w:p>
    <w:p>
      <w:pPr>
        <w:pStyle w:val="252"/>
        <w:spacing w:line="440" w:lineRule="exact"/>
        <w:ind w:left="496" w:leftChars="236" w:firstLine="0" w:firstLineChars="0"/>
        <w:outlineLvl w:val="0"/>
        <w:rPr>
          <w:rFonts w:ascii="宋体" w:hAnsi="宋体" w:cs="宋体"/>
          <w:szCs w:val="21"/>
        </w:rPr>
      </w:pPr>
      <w:r>
        <w:rPr>
          <w:rFonts w:hint="eastAsia" w:ascii="宋体" w:hAnsi="宋体" w:cs="宋体"/>
          <w:szCs w:val="21"/>
        </w:rPr>
        <w:t>2、在质量保证期内，中标方应对由于设计、工艺、材料或质量缺陷而发生的任何不足或故障负责，并免费负责设备的维修，对导致设备零部件的损坏，中标方应免费更换损坏的零部件，自更换该零部件起重新计算质量保证期。</w:t>
      </w:r>
    </w:p>
    <w:p>
      <w:pPr>
        <w:pStyle w:val="252"/>
        <w:spacing w:line="440" w:lineRule="exact"/>
        <w:ind w:left="496" w:leftChars="236" w:firstLine="0" w:firstLineChars="0"/>
        <w:outlineLvl w:val="0"/>
        <w:rPr>
          <w:rFonts w:ascii="宋体" w:hAnsi="宋体" w:cs="宋体"/>
          <w:szCs w:val="21"/>
        </w:rPr>
      </w:pPr>
      <w:r>
        <w:rPr>
          <w:rFonts w:hint="eastAsia" w:ascii="宋体" w:hAnsi="宋体" w:cs="宋体"/>
          <w:szCs w:val="21"/>
        </w:rPr>
        <w:t>3、对于质量保证期内设备运行出现故障，中标方自接到采购方服务通知本地4小时，外地12小时内通过电话、传真或E-mail做出答复，诊断与排除设备所出现的故障；对采购方不能自行解决的故障，应在接到采购方通知的（本地1天，外地2天）内免费修复或更换有故障的零部件以保证设备恢复正常运行。中标方应在投标文件中做出售后服务承诺，说明服务方式和能力，售后服务不得违背其服务承诺或改变服务方式。</w:t>
      </w:r>
    </w:p>
    <w:p>
      <w:pPr>
        <w:pStyle w:val="252"/>
        <w:tabs>
          <w:tab w:val="left" w:pos="567"/>
        </w:tabs>
        <w:spacing w:line="440" w:lineRule="exact"/>
        <w:ind w:firstLine="0" w:firstLineChars="0"/>
        <w:outlineLvl w:val="0"/>
        <w:rPr>
          <w:rFonts w:ascii="宋体" w:hAnsi="宋体" w:cs="宋体"/>
          <w:b/>
          <w:kern w:val="44"/>
          <w:szCs w:val="21"/>
        </w:rPr>
      </w:pPr>
      <w:r>
        <w:rPr>
          <w:rFonts w:hint="eastAsia" w:ascii="宋体" w:hAnsi="宋体" w:cs="宋体"/>
          <w:b/>
          <w:kern w:val="44"/>
          <w:szCs w:val="21"/>
        </w:rPr>
        <w:t>十一、其他要求</w:t>
      </w:r>
    </w:p>
    <w:p>
      <w:pPr>
        <w:pStyle w:val="2"/>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1、系统建设日期要求：合同签订后3</w:t>
      </w:r>
      <w:r>
        <w:rPr>
          <w:rFonts w:ascii="宋体" w:hAnsi="宋体" w:cs="宋体"/>
          <w:b w:val="0"/>
          <w:bCs w:val="0"/>
          <w:color w:val="000000"/>
          <w:sz w:val="21"/>
          <w:szCs w:val="21"/>
        </w:rPr>
        <w:t>0</w:t>
      </w:r>
      <w:r>
        <w:rPr>
          <w:rFonts w:hint="eastAsia" w:ascii="宋体" w:hAnsi="宋体" w:cs="宋体"/>
          <w:b w:val="0"/>
          <w:bCs w:val="0"/>
          <w:color w:val="000000"/>
          <w:sz w:val="21"/>
          <w:szCs w:val="21"/>
        </w:rPr>
        <w:t>天内完成</w:t>
      </w:r>
    </w:p>
    <w:p>
      <w:pPr>
        <w:pStyle w:val="2"/>
        <w:ind w:firstLine="420" w:firstLineChars="200"/>
        <w:rPr>
          <w:rFonts w:ascii="宋体" w:hAnsi="宋体" w:cs="宋体"/>
          <w:sz w:val="21"/>
          <w:szCs w:val="21"/>
        </w:rPr>
      </w:pPr>
      <w:r>
        <w:rPr>
          <w:rFonts w:hint="eastAsia" w:ascii="宋体" w:hAnsi="宋体" w:cs="宋体"/>
          <w:b w:val="0"/>
          <w:bCs w:val="0"/>
          <w:color w:val="000000"/>
          <w:sz w:val="21"/>
          <w:szCs w:val="21"/>
        </w:rPr>
        <w:t>2、付款方式：设备安装调试运行正常，验收合格后付总价款的9</w:t>
      </w:r>
      <w:r>
        <w:rPr>
          <w:rFonts w:ascii="宋体" w:hAnsi="宋体" w:cs="宋体"/>
          <w:b w:val="0"/>
          <w:bCs w:val="0"/>
          <w:color w:val="000000"/>
          <w:sz w:val="21"/>
          <w:szCs w:val="21"/>
        </w:rPr>
        <w:t>5</w:t>
      </w:r>
      <w:r>
        <w:rPr>
          <w:rFonts w:hint="eastAsia" w:ascii="宋体" w:hAnsi="宋体" w:cs="宋体"/>
          <w:b w:val="0"/>
          <w:bCs w:val="0"/>
          <w:color w:val="000000"/>
          <w:sz w:val="21"/>
          <w:szCs w:val="21"/>
        </w:rPr>
        <w:t>%，余款5%待质保期完成无异议后7个工作日内一次性付清。</w:t>
      </w:r>
    </w:p>
    <w:p>
      <w:pPr>
        <w:adjustRightInd w:val="0"/>
        <w:snapToGrid w:val="0"/>
        <w:spacing w:line="360" w:lineRule="auto"/>
        <w:jc w:val="center"/>
        <w:rPr>
          <w:rFonts w:ascii="宋体" w:hAnsi="宋体" w:cs="宋体"/>
          <w:b/>
          <w:szCs w:val="21"/>
        </w:rPr>
      </w:pPr>
    </w:p>
    <w:p>
      <w:pPr>
        <w:pStyle w:val="2"/>
        <w:rPr>
          <w:rFonts w:ascii="黑体" w:eastAsia="黑体"/>
          <w:sz w:val="32"/>
        </w:rPr>
      </w:pPr>
    </w:p>
    <w:p>
      <w:pPr>
        <w:rPr>
          <w:rFonts w:ascii="黑体" w:eastAsia="黑体"/>
          <w:b/>
          <w:sz w:val="32"/>
          <w:szCs w:val="32"/>
        </w:rPr>
      </w:pPr>
    </w:p>
    <w:p>
      <w:pPr>
        <w:pStyle w:val="2"/>
        <w:rPr>
          <w:rFonts w:ascii="黑体" w:eastAsia="黑体"/>
          <w:sz w:val="32"/>
        </w:rPr>
      </w:pPr>
    </w:p>
    <w:p>
      <w:pPr>
        <w:rPr>
          <w:rFonts w:ascii="黑体" w:eastAsia="黑体"/>
          <w:b/>
          <w:sz w:val="32"/>
          <w:szCs w:val="32"/>
        </w:rPr>
      </w:pPr>
    </w:p>
    <w:p>
      <w:pPr>
        <w:pStyle w:val="2"/>
        <w:rPr>
          <w:rFonts w:ascii="黑体" w:eastAsia="黑体"/>
          <w:sz w:val="32"/>
        </w:rPr>
      </w:pPr>
    </w:p>
    <w:p>
      <w:pPr>
        <w:rPr>
          <w:rFonts w:ascii="黑体" w:eastAsia="黑体"/>
          <w:b/>
          <w:sz w:val="32"/>
          <w:szCs w:val="32"/>
        </w:rPr>
      </w:pPr>
    </w:p>
    <w:p>
      <w:pPr>
        <w:pStyle w:val="2"/>
        <w:rPr>
          <w:rFonts w:ascii="黑体" w:eastAsia="黑体"/>
          <w:sz w:val="32"/>
        </w:rPr>
      </w:pPr>
    </w:p>
    <w:p>
      <w:pPr>
        <w:rPr>
          <w:rFonts w:ascii="黑体" w:eastAsia="黑体"/>
          <w:b/>
          <w:sz w:val="32"/>
          <w:szCs w:val="32"/>
        </w:rPr>
      </w:pPr>
    </w:p>
    <w:p>
      <w:pPr>
        <w:pStyle w:val="2"/>
        <w:rPr>
          <w:rFonts w:ascii="黑体" w:eastAsia="黑体"/>
          <w:sz w:val="32"/>
        </w:rPr>
      </w:pPr>
    </w:p>
    <w:p>
      <w:pPr>
        <w:rPr>
          <w:rFonts w:ascii="黑体" w:eastAsia="黑体"/>
          <w:b/>
          <w:sz w:val="32"/>
          <w:szCs w:val="32"/>
        </w:rPr>
      </w:pPr>
    </w:p>
    <w:p/>
    <w:p>
      <w:pPr>
        <w:adjustRightInd w:val="0"/>
        <w:snapToGrid w:val="0"/>
        <w:spacing w:line="360" w:lineRule="auto"/>
        <w:jc w:val="center"/>
        <w:rPr>
          <w:rFonts w:ascii="黑体" w:eastAsia="黑体"/>
          <w:b/>
          <w:sz w:val="32"/>
          <w:szCs w:val="32"/>
        </w:rPr>
      </w:pPr>
      <w:r>
        <w:rPr>
          <w:rFonts w:hint="eastAsia" w:ascii="黑体" w:eastAsia="黑体"/>
          <w:b/>
          <w:sz w:val="32"/>
          <w:szCs w:val="32"/>
        </w:rPr>
        <w:t>第五章</w:t>
      </w:r>
      <w:r>
        <w:rPr>
          <w:rFonts w:ascii="黑体" w:eastAsia="黑体"/>
          <w:b/>
          <w:sz w:val="32"/>
          <w:szCs w:val="32"/>
        </w:rPr>
        <w:t xml:space="preserve"> </w:t>
      </w:r>
      <w:r>
        <w:rPr>
          <w:rFonts w:hint="eastAsia" w:ascii="黑体" w:eastAsia="黑体"/>
          <w:b/>
          <w:sz w:val="32"/>
          <w:szCs w:val="32"/>
        </w:rPr>
        <w:t>响应文件组成</w:t>
      </w:r>
    </w:p>
    <w:p>
      <w:pPr>
        <w:spacing w:line="360" w:lineRule="exact"/>
        <w:rPr>
          <w:rFonts w:ascii="宋体"/>
        </w:rPr>
      </w:pPr>
    </w:p>
    <w:p>
      <w:pPr>
        <w:spacing w:line="480" w:lineRule="auto"/>
        <w:rPr>
          <w:rFonts w:ascii="宋体"/>
          <w:szCs w:val="21"/>
        </w:rPr>
      </w:pPr>
      <w:r>
        <w:rPr>
          <w:rFonts w:hint="eastAsia" w:ascii="宋体"/>
          <w:szCs w:val="21"/>
        </w:rPr>
        <w:t>供应商的响应文件应包含以下几个部分：</w:t>
      </w:r>
    </w:p>
    <w:p>
      <w:pPr>
        <w:numPr>
          <w:ilvl w:val="0"/>
          <w:numId w:val="4"/>
        </w:numPr>
        <w:adjustRightInd w:val="0"/>
        <w:snapToGrid w:val="0"/>
        <w:spacing w:line="480" w:lineRule="auto"/>
        <w:jc w:val="left"/>
        <w:outlineLvl w:val="0"/>
        <w:rPr>
          <w:rFonts w:ascii="宋体"/>
          <w:b/>
          <w:szCs w:val="21"/>
        </w:rPr>
      </w:pPr>
      <w:r>
        <w:rPr>
          <w:rFonts w:hint="eastAsia" w:ascii="宋体" w:hAnsi="宋体"/>
          <w:b/>
          <w:szCs w:val="21"/>
        </w:rPr>
        <w:t>磋商响应声明</w:t>
      </w:r>
    </w:p>
    <w:p>
      <w:pPr>
        <w:adjustRightInd w:val="0"/>
        <w:snapToGrid w:val="0"/>
        <w:spacing w:line="480" w:lineRule="auto"/>
        <w:ind w:firstLine="420" w:firstLineChars="200"/>
        <w:jc w:val="left"/>
        <w:outlineLvl w:val="0"/>
        <w:rPr>
          <w:rFonts w:ascii="宋体"/>
          <w:szCs w:val="21"/>
        </w:rPr>
      </w:pPr>
      <w:r>
        <w:rPr>
          <w:rFonts w:hint="eastAsia" w:ascii="宋体" w:hAnsi="宋体"/>
          <w:szCs w:val="21"/>
        </w:rPr>
        <w:t>附件</w:t>
      </w:r>
      <w:r>
        <w:rPr>
          <w:rFonts w:ascii="宋体" w:hAnsi="宋体"/>
          <w:szCs w:val="21"/>
        </w:rPr>
        <w:t>1</w:t>
      </w:r>
      <w:r>
        <w:rPr>
          <w:rFonts w:hint="eastAsia" w:ascii="宋体" w:hAnsi="宋体"/>
          <w:szCs w:val="21"/>
        </w:rPr>
        <w:t>：法定代表人身份证明</w:t>
      </w:r>
    </w:p>
    <w:p>
      <w:pPr>
        <w:adjustRightInd w:val="0"/>
        <w:snapToGrid w:val="0"/>
        <w:spacing w:line="480" w:lineRule="auto"/>
        <w:ind w:firstLine="420" w:firstLineChars="200"/>
        <w:jc w:val="left"/>
        <w:outlineLvl w:val="0"/>
        <w:rPr>
          <w:rFonts w:ascii="宋体"/>
          <w:b/>
          <w:szCs w:val="21"/>
        </w:rPr>
      </w:pPr>
      <w:r>
        <w:rPr>
          <w:rFonts w:hint="eastAsia" w:ascii="宋体" w:hAnsi="宋体"/>
          <w:szCs w:val="21"/>
        </w:rPr>
        <w:t>附件</w:t>
      </w:r>
      <w:r>
        <w:rPr>
          <w:rFonts w:ascii="宋体" w:hAnsi="宋体"/>
          <w:szCs w:val="21"/>
        </w:rPr>
        <w:t>2</w:t>
      </w:r>
      <w:r>
        <w:rPr>
          <w:rFonts w:hint="eastAsia" w:ascii="宋体" w:hAnsi="宋体"/>
          <w:szCs w:val="21"/>
        </w:rPr>
        <w:t>：法定代表人授权委托书</w:t>
      </w:r>
    </w:p>
    <w:p>
      <w:pPr>
        <w:adjustRightInd w:val="0"/>
        <w:snapToGrid w:val="0"/>
        <w:spacing w:line="480" w:lineRule="auto"/>
        <w:jc w:val="left"/>
        <w:outlineLvl w:val="0"/>
        <w:rPr>
          <w:rFonts w:ascii="宋体"/>
          <w:b/>
          <w:szCs w:val="21"/>
        </w:rPr>
      </w:pPr>
      <w:r>
        <w:rPr>
          <w:rFonts w:hint="eastAsia" w:ascii="宋体" w:hAnsi="宋体"/>
          <w:b/>
          <w:szCs w:val="21"/>
        </w:rPr>
        <w:t>二、磋商保证金</w:t>
      </w:r>
    </w:p>
    <w:p>
      <w:pPr>
        <w:adjustRightInd w:val="0"/>
        <w:snapToGrid w:val="0"/>
        <w:spacing w:line="480" w:lineRule="auto"/>
        <w:jc w:val="left"/>
        <w:outlineLvl w:val="0"/>
        <w:rPr>
          <w:rFonts w:ascii="宋体"/>
          <w:b/>
          <w:szCs w:val="21"/>
        </w:rPr>
      </w:pPr>
      <w:r>
        <w:rPr>
          <w:rFonts w:hint="eastAsia" w:ascii="宋体" w:hAnsi="宋体"/>
          <w:b/>
          <w:szCs w:val="21"/>
        </w:rPr>
        <w:t>三、供应商的资格证明资料</w:t>
      </w:r>
    </w:p>
    <w:p>
      <w:pPr>
        <w:adjustRightInd w:val="0"/>
        <w:snapToGrid w:val="0"/>
        <w:spacing w:line="480" w:lineRule="auto"/>
        <w:ind w:firstLine="420" w:firstLineChars="200"/>
        <w:jc w:val="left"/>
        <w:outlineLvl w:val="0"/>
        <w:rPr>
          <w:rFonts w:ascii="宋体"/>
          <w:szCs w:val="21"/>
        </w:rPr>
      </w:pPr>
      <w:r>
        <w:rPr>
          <w:rFonts w:hint="eastAsia" w:ascii="宋体" w:hAnsi="宋体"/>
          <w:szCs w:val="21"/>
        </w:rPr>
        <w:t>附件</w:t>
      </w:r>
      <w:r>
        <w:rPr>
          <w:rFonts w:ascii="宋体" w:hAnsi="宋体"/>
          <w:szCs w:val="21"/>
        </w:rPr>
        <w:t>3</w:t>
      </w:r>
      <w:r>
        <w:rPr>
          <w:rFonts w:hint="eastAsia" w:ascii="宋体" w:hAnsi="宋体"/>
          <w:szCs w:val="21"/>
        </w:rPr>
        <w:t>：供应商基本情况表</w:t>
      </w:r>
    </w:p>
    <w:p>
      <w:pPr>
        <w:adjustRightInd w:val="0"/>
        <w:snapToGrid w:val="0"/>
        <w:spacing w:line="480" w:lineRule="auto"/>
        <w:ind w:firstLine="420" w:firstLineChars="200"/>
        <w:jc w:val="left"/>
        <w:outlineLvl w:val="0"/>
        <w:rPr>
          <w:rFonts w:ascii="宋体"/>
          <w:szCs w:val="21"/>
        </w:rPr>
      </w:pPr>
      <w:r>
        <w:rPr>
          <w:rFonts w:hint="eastAsia" w:ascii="宋体" w:hAnsi="宋体"/>
          <w:szCs w:val="21"/>
        </w:rPr>
        <w:t>附件</w:t>
      </w:r>
      <w:r>
        <w:rPr>
          <w:rFonts w:ascii="宋体" w:hAnsi="宋体"/>
          <w:szCs w:val="21"/>
        </w:rPr>
        <w:t>4</w:t>
      </w:r>
      <w:r>
        <w:rPr>
          <w:rFonts w:hint="eastAsia" w:ascii="宋体" w:hAnsi="宋体"/>
          <w:szCs w:val="21"/>
        </w:rPr>
        <w:t>：磋商文件规定的基本资格条件证明资料</w:t>
      </w:r>
    </w:p>
    <w:p>
      <w:pPr>
        <w:adjustRightInd w:val="0"/>
        <w:snapToGrid w:val="0"/>
        <w:spacing w:line="480" w:lineRule="auto"/>
        <w:ind w:firstLine="420" w:firstLineChars="200"/>
        <w:jc w:val="left"/>
        <w:outlineLvl w:val="0"/>
        <w:rPr>
          <w:rFonts w:ascii="宋体"/>
          <w:szCs w:val="21"/>
        </w:rPr>
      </w:pPr>
      <w:r>
        <w:rPr>
          <w:rFonts w:hint="eastAsia" w:ascii="宋体" w:hAnsi="宋体"/>
          <w:szCs w:val="21"/>
        </w:rPr>
        <w:t>附件</w:t>
      </w:r>
      <w:r>
        <w:rPr>
          <w:rFonts w:ascii="宋体" w:hAnsi="宋体"/>
          <w:szCs w:val="21"/>
        </w:rPr>
        <w:t xml:space="preserve">5  </w:t>
      </w:r>
      <w:r>
        <w:rPr>
          <w:rFonts w:hint="eastAsia" w:ascii="宋体" w:hAnsi="宋体"/>
          <w:szCs w:val="21"/>
        </w:rPr>
        <w:t>磋商文件规定的特定资格条件证明资料</w:t>
      </w:r>
    </w:p>
    <w:p>
      <w:pPr>
        <w:adjustRightInd w:val="0"/>
        <w:snapToGrid w:val="0"/>
        <w:spacing w:line="480" w:lineRule="auto"/>
        <w:ind w:firstLine="420" w:firstLineChars="200"/>
        <w:jc w:val="left"/>
        <w:outlineLvl w:val="0"/>
        <w:rPr>
          <w:rFonts w:ascii="宋体"/>
          <w:szCs w:val="21"/>
        </w:rPr>
      </w:pPr>
      <w:r>
        <w:rPr>
          <w:rFonts w:hint="eastAsia" w:ascii="宋体" w:hAnsi="宋体"/>
          <w:szCs w:val="21"/>
        </w:rPr>
        <w:t>附件</w:t>
      </w:r>
      <w:r>
        <w:rPr>
          <w:rFonts w:ascii="宋体" w:hAnsi="宋体"/>
          <w:szCs w:val="21"/>
        </w:rPr>
        <w:t xml:space="preserve">6  </w:t>
      </w:r>
      <w:r>
        <w:rPr>
          <w:rFonts w:hint="eastAsia" w:ascii="宋体" w:hAnsi="宋体"/>
          <w:szCs w:val="21"/>
        </w:rPr>
        <w:t>其他证明资料或说明</w:t>
      </w:r>
    </w:p>
    <w:p>
      <w:pPr>
        <w:pStyle w:val="22"/>
        <w:numPr>
          <w:ilvl w:val="0"/>
          <w:numId w:val="5"/>
        </w:numPr>
        <w:adjustRightInd w:val="0"/>
        <w:snapToGrid w:val="0"/>
        <w:spacing w:line="480" w:lineRule="auto"/>
        <w:rPr>
          <w:rFonts w:hAnsi="宋体"/>
          <w:b/>
        </w:rPr>
      </w:pPr>
      <w:r>
        <w:rPr>
          <w:rFonts w:hint="eastAsia" w:hAnsi="宋体"/>
          <w:b/>
        </w:rPr>
        <w:t>服务方案</w:t>
      </w:r>
    </w:p>
    <w:p>
      <w:pPr>
        <w:adjustRightInd w:val="0"/>
        <w:snapToGrid w:val="0"/>
        <w:spacing w:line="480" w:lineRule="auto"/>
        <w:ind w:firstLine="420" w:firstLineChars="200"/>
        <w:jc w:val="left"/>
        <w:outlineLvl w:val="0"/>
        <w:rPr>
          <w:rFonts w:ascii="宋体"/>
          <w:szCs w:val="21"/>
        </w:rPr>
      </w:pPr>
      <w:r>
        <w:rPr>
          <w:rFonts w:hint="eastAsia" w:ascii="宋体" w:hAnsi="宋体"/>
          <w:szCs w:val="21"/>
        </w:rPr>
        <w:t>附件</w:t>
      </w:r>
      <w:r>
        <w:rPr>
          <w:rFonts w:ascii="宋体" w:hAnsi="宋体"/>
          <w:szCs w:val="21"/>
        </w:rPr>
        <w:t xml:space="preserve">7  </w:t>
      </w:r>
      <w:r>
        <w:rPr>
          <w:rFonts w:hint="eastAsia" w:ascii="宋体" w:hAnsi="宋体"/>
          <w:szCs w:val="21"/>
        </w:rPr>
        <w:t>主要人员简历表</w:t>
      </w:r>
    </w:p>
    <w:p>
      <w:pPr>
        <w:pStyle w:val="22"/>
        <w:adjustRightInd w:val="0"/>
        <w:snapToGrid w:val="0"/>
        <w:spacing w:line="480" w:lineRule="auto"/>
        <w:rPr>
          <w:rFonts w:hAnsi="宋体"/>
          <w:b/>
        </w:rPr>
      </w:pPr>
      <w:r>
        <w:rPr>
          <w:rFonts w:hint="eastAsia" w:hAnsi="宋体"/>
          <w:b/>
        </w:rPr>
        <w:t>五、技术</w:t>
      </w:r>
      <w:r>
        <w:rPr>
          <w:rFonts w:hAnsi="宋体"/>
          <w:b/>
        </w:rPr>
        <w:t>/</w:t>
      </w:r>
      <w:r>
        <w:rPr>
          <w:rFonts w:hint="eastAsia" w:hAnsi="宋体"/>
          <w:b/>
        </w:rPr>
        <w:t>商务响应偏离表</w:t>
      </w:r>
    </w:p>
    <w:p>
      <w:pPr>
        <w:pStyle w:val="22"/>
        <w:adjustRightInd w:val="0"/>
        <w:snapToGrid w:val="0"/>
        <w:spacing w:line="480" w:lineRule="auto"/>
        <w:rPr>
          <w:rFonts w:hAnsi="宋体"/>
          <w:b/>
        </w:rPr>
      </w:pPr>
      <w:r>
        <w:rPr>
          <w:rFonts w:hint="eastAsia" w:hAnsi="宋体"/>
          <w:b/>
        </w:rPr>
        <w:t>六、报价一览表及报价文件</w:t>
      </w:r>
    </w:p>
    <w:p>
      <w:pPr>
        <w:adjustRightInd w:val="0"/>
        <w:snapToGrid w:val="0"/>
        <w:spacing w:line="480" w:lineRule="auto"/>
        <w:ind w:firstLine="420" w:firstLineChars="200"/>
        <w:jc w:val="left"/>
        <w:outlineLvl w:val="0"/>
        <w:rPr>
          <w:rFonts w:ascii="宋体"/>
          <w:szCs w:val="21"/>
        </w:rPr>
      </w:pPr>
      <w:r>
        <w:rPr>
          <w:rFonts w:hint="eastAsia" w:ascii="宋体" w:hAnsi="宋体"/>
          <w:szCs w:val="21"/>
        </w:rPr>
        <w:t>附件</w:t>
      </w:r>
      <w:r>
        <w:rPr>
          <w:rFonts w:ascii="宋体" w:hAnsi="宋体"/>
          <w:szCs w:val="21"/>
        </w:rPr>
        <w:t xml:space="preserve">8  </w:t>
      </w:r>
      <w:r>
        <w:rPr>
          <w:rFonts w:hint="eastAsia" w:ascii="宋体" w:hAnsi="宋体"/>
          <w:szCs w:val="21"/>
        </w:rPr>
        <w:t>报价一览表</w:t>
      </w:r>
    </w:p>
    <w:p>
      <w:pPr>
        <w:pStyle w:val="22"/>
        <w:adjustRightInd w:val="0"/>
        <w:snapToGrid w:val="0"/>
        <w:spacing w:line="480" w:lineRule="auto"/>
        <w:ind w:firstLine="420" w:firstLineChars="200"/>
        <w:rPr>
          <w:rFonts w:hAnsi="宋体"/>
          <w:b/>
        </w:rPr>
      </w:pPr>
      <w:r>
        <w:rPr>
          <w:rFonts w:hint="eastAsia" w:hAnsi="宋体"/>
          <w:bCs/>
        </w:rPr>
        <w:t>附件</w:t>
      </w:r>
      <w:r>
        <w:rPr>
          <w:rFonts w:hAnsi="宋体"/>
          <w:bCs/>
        </w:rPr>
        <w:t>8-1</w:t>
      </w:r>
      <w:r>
        <w:rPr>
          <w:rFonts w:hint="eastAsia" w:hAnsi="宋体"/>
          <w:bCs/>
        </w:rPr>
        <w:t>：分项价格表</w:t>
      </w:r>
    </w:p>
    <w:p>
      <w:pPr>
        <w:spacing w:line="480" w:lineRule="auto"/>
        <w:jc w:val="left"/>
        <w:rPr>
          <w:rFonts w:hAnsi="宋体"/>
          <w:b/>
        </w:rPr>
      </w:pPr>
      <w:r>
        <w:rPr>
          <w:rFonts w:hint="eastAsia" w:ascii="宋体" w:hAnsi="宋体" w:cs="Courier New"/>
          <w:b/>
          <w:szCs w:val="21"/>
        </w:rPr>
        <w:t>七、供应商认为需要提供的其他资料</w:t>
      </w:r>
    </w:p>
    <w:p>
      <w:pPr>
        <w:pStyle w:val="22"/>
        <w:adjustRightInd w:val="0"/>
        <w:snapToGrid w:val="0"/>
        <w:spacing w:line="480" w:lineRule="auto"/>
        <w:rPr>
          <w:rFonts w:hAnsi="宋体"/>
          <w:b/>
        </w:rPr>
      </w:pPr>
      <w:r>
        <w:rPr>
          <w:rFonts w:hint="eastAsia" w:hAnsi="宋体"/>
          <w:b/>
        </w:rPr>
        <w:t>八、最后报价</w:t>
      </w:r>
    </w:p>
    <w:p>
      <w:pPr>
        <w:pStyle w:val="22"/>
        <w:adjustRightInd w:val="0"/>
        <w:snapToGrid w:val="0"/>
        <w:spacing w:line="360" w:lineRule="auto"/>
        <w:rPr>
          <w:rFonts w:hAnsi="宋体"/>
          <w:b/>
        </w:rPr>
      </w:pPr>
    </w:p>
    <w:p>
      <w:pPr>
        <w:spacing w:line="360" w:lineRule="exact"/>
        <w:rPr>
          <w:rFonts w:ascii="黑体" w:eastAsia="黑体"/>
          <w:sz w:val="32"/>
          <w:szCs w:val="32"/>
        </w:rPr>
      </w:pPr>
    </w:p>
    <w:p>
      <w:pPr>
        <w:spacing w:line="360" w:lineRule="exact"/>
        <w:rPr>
          <w:rFonts w:ascii="黑体" w:eastAsia="黑体"/>
          <w:sz w:val="32"/>
          <w:szCs w:val="32"/>
        </w:rPr>
      </w:pPr>
    </w:p>
    <w:p>
      <w:pPr>
        <w:spacing w:line="360" w:lineRule="exact"/>
        <w:rPr>
          <w:rFonts w:ascii="黑体" w:eastAsia="黑体"/>
          <w:sz w:val="32"/>
          <w:szCs w:val="32"/>
        </w:rPr>
      </w:pPr>
    </w:p>
    <w:p>
      <w:pPr>
        <w:spacing w:line="360" w:lineRule="exact"/>
        <w:rPr>
          <w:rFonts w:ascii="黑体" w:eastAsia="黑体"/>
          <w:sz w:val="32"/>
          <w:szCs w:val="32"/>
        </w:rPr>
      </w:pPr>
    </w:p>
    <w:p>
      <w:pPr>
        <w:spacing w:line="360" w:lineRule="exact"/>
        <w:rPr>
          <w:rFonts w:ascii="黑体" w:eastAsia="黑体"/>
          <w:sz w:val="32"/>
          <w:szCs w:val="32"/>
        </w:rPr>
      </w:pPr>
    </w:p>
    <w:p>
      <w:pPr>
        <w:spacing w:line="360" w:lineRule="exact"/>
        <w:rPr>
          <w:rFonts w:ascii="黑体" w:eastAsia="黑体"/>
          <w:sz w:val="32"/>
          <w:szCs w:val="32"/>
        </w:rPr>
      </w:pPr>
    </w:p>
    <w:p>
      <w:pPr>
        <w:spacing w:line="360" w:lineRule="exact"/>
        <w:jc w:val="center"/>
        <w:rPr>
          <w:rFonts w:ascii="黑体" w:eastAsia="黑体"/>
          <w:b/>
          <w:sz w:val="32"/>
          <w:szCs w:val="32"/>
        </w:rPr>
      </w:pPr>
    </w:p>
    <w:p>
      <w:pPr>
        <w:spacing w:line="360" w:lineRule="exact"/>
        <w:jc w:val="center"/>
        <w:rPr>
          <w:rFonts w:ascii="黑体" w:eastAsia="黑体"/>
          <w:b/>
          <w:sz w:val="32"/>
          <w:szCs w:val="32"/>
        </w:rPr>
      </w:pPr>
    </w:p>
    <w:p>
      <w:pPr>
        <w:spacing w:line="360" w:lineRule="exact"/>
        <w:jc w:val="center"/>
        <w:rPr>
          <w:rFonts w:ascii="黑体" w:eastAsia="黑体"/>
          <w:b/>
          <w:sz w:val="32"/>
          <w:szCs w:val="32"/>
        </w:rPr>
      </w:pPr>
    </w:p>
    <w:p>
      <w:pPr>
        <w:spacing w:line="360" w:lineRule="exact"/>
        <w:jc w:val="center"/>
        <w:rPr>
          <w:rFonts w:ascii="黑体" w:eastAsia="黑体"/>
          <w:b/>
          <w:sz w:val="32"/>
          <w:szCs w:val="32"/>
        </w:rPr>
      </w:pPr>
      <w:r>
        <w:rPr>
          <w:rFonts w:hint="eastAsia" w:ascii="黑体" w:eastAsia="黑体"/>
          <w:b/>
          <w:sz w:val="32"/>
          <w:szCs w:val="32"/>
        </w:rPr>
        <w:t>一、</w:t>
      </w:r>
      <w:r>
        <w:rPr>
          <w:rFonts w:hint="eastAsia" w:ascii="黑体" w:hAnsi="宋体" w:eastAsia="黑体"/>
          <w:b/>
          <w:sz w:val="32"/>
          <w:szCs w:val="32"/>
        </w:rPr>
        <w:t>磋商响应声明</w:t>
      </w:r>
    </w:p>
    <w:p>
      <w:pPr>
        <w:adjustRightInd w:val="0"/>
        <w:snapToGrid w:val="0"/>
        <w:spacing w:line="360" w:lineRule="auto"/>
        <w:rPr>
          <w:rFonts w:ascii="仿宋_GB2312" w:hAnsi="宋体" w:eastAsia="仿宋_GB2312"/>
          <w:sz w:val="24"/>
        </w:rPr>
      </w:pPr>
    </w:p>
    <w:p>
      <w:pPr>
        <w:adjustRightInd w:val="0"/>
        <w:snapToGrid w:val="0"/>
        <w:spacing w:line="360" w:lineRule="auto"/>
        <w:rPr>
          <w:rFonts w:ascii="宋体"/>
          <w:szCs w:val="21"/>
        </w:rPr>
      </w:pPr>
      <w:r>
        <w:rPr>
          <w:rFonts w:hint="eastAsia" w:ascii="宋体" w:hAnsi="宋体"/>
          <w:szCs w:val="21"/>
        </w:rPr>
        <w:t>致</w:t>
      </w:r>
      <w:r>
        <w:rPr>
          <w:rFonts w:ascii="宋体" w:hAnsi="宋体"/>
          <w:szCs w:val="21"/>
          <w:u w:val="single"/>
        </w:rPr>
        <w:t xml:space="preserve">            </w:t>
      </w:r>
      <w:r>
        <w:rPr>
          <w:rFonts w:ascii="宋体" w:hAnsi="宋体"/>
          <w:szCs w:val="21"/>
        </w:rPr>
        <w:t xml:space="preserve"> (</w:t>
      </w:r>
      <w:r>
        <w:rPr>
          <w:rFonts w:hint="eastAsia" w:ascii="宋体" w:hAnsi="宋体"/>
          <w:szCs w:val="21"/>
        </w:rPr>
        <w:t>采购人或采购代理机构</w:t>
      </w:r>
      <w:r>
        <w:rPr>
          <w:rFonts w:ascii="宋体" w:hAnsi="宋体"/>
          <w:szCs w:val="21"/>
        </w:rPr>
        <w:t>)</w:t>
      </w:r>
      <w:r>
        <w:rPr>
          <w:rFonts w:hint="eastAsia" w:ascii="宋体" w:hAnsi="宋体"/>
          <w:szCs w:val="21"/>
        </w:rPr>
        <w:t>：</w:t>
      </w:r>
    </w:p>
    <w:p>
      <w:pPr>
        <w:adjustRightInd w:val="0"/>
        <w:snapToGrid w:val="0"/>
        <w:spacing w:line="360" w:lineRule="auto"/>
        <w:ind w:firstLine="420" w:firstLineChars="200"/>
        <w:rPr>
          <w:rFonts w:ascii="宋体"/>
          <w:szCs w:val="21"/>
        </w:rPr>
      </w:pPr>
      <w:r>
        <w:rPr>
          <w:rFonts w:hint="eastAsia" w:ascii="宋体" w:hAnsi="宋体"/>
          <w:szCs w:val="21"/>
        </w:rPr>
        <w:t>我方已仔细研究了</w:t>
      </w:r>
      <w:r>
        <w:rPr>
          <w:rFonts w:ascii="宋体" w:hAnsi="宋体"/>
          <w:szCs w:val="21"/>
          <w:u w:val="single"/>
        </w:rPr>
        <w:t xml:space="preserve">                 (</w:t>
      </w:r>
      <w:r>
        <w:rPr>
          <w:rFonts w:hint="eastAsia" w:ascii="宋体" w:hAnsi="宋体"/>
          <w:szCs w:val="21"/>
        </w:rPr>
        <w:t>项目名称</w:t>
      </w:r>
      <w:r>
        <w:rPr>
          <w:rFonts w:ascii="宋体" w:hAnsi="宋体"/>
          <w:szCs w:val="21"/>
        </w:rPr>
        <w:t>)</w:t>
      </w:r>
      <w:r>
        <w:rPr>
          <w:rFonts w:hint="eastAsia" w:ascii="宋体" w:hAnsi="宋体"/>
          <w:szCs w:val="21"/>
        </w:rPr>
        <w:t>的竞争性磋商文件（政府采购编号：</w:t>
      </w:r>
      <w:r>
        <w:rPr>
          <w:rFonts w:ascii="宋体" w:hAnsi="宋体"/>
          <w:szCs w:val="21"/>
          <w:u w:val="single"/>
        </w:rPr>
        <w:t xml:space="preserve">            </w:t>
      </w:r>
      <w:r>
        <w:rPr>
          <w:rFonts w:ascii="宋体" w:hAnsi="宋体"/>
          <w:szCs w:val="21"/>
        </w:rPr>
        <w:t xml:space="preserve"> </w:t>
      </w:r>
      <w:r>
        <w:rPr>
          <w:rFonts w:hint="eastAsia" w:ascii="宋体" w:hAnsi="宋体"/>
          <w:szCs w:val="21"/>
        </w:rPr>
        <w:t>；采购代理编号：</w:t>
      </w:r>
      <w:r>
        <w:rPr>
          <w:rFonts w:ascii="宋体" w:hAnsi="宋体"/>
          <w:szCs w:val="21"/>
          <w:u w:val="single"/>
        </w:rPr>
        <w:t xml:space="preserve">       </w:t>
      </w:r>
      <w:r>
        <w:rPr>
          <w:rFonts w:hint="eastAsia" w:ascii="宋体" w:hAnsi="宋体"/>
          <w:szCs w:val="21"/>
        </w:rPr>
        <w:t>）的全部内容，</w:t>
      </w:r>
      <w:r>
        <w:rPr>
          <w:rFonts w:hint="eastAsia" w:hAnsi="宋体"/>
          <w:szCs w:val="21"/>
        </w:rPr>
        <w:t>知悉参加竞争性磋商的风险，我方承诺接受磋商文件的全部条款且无任何异议。</w:t>
      </w:r>
    </w:p>
    <w:p>
      <w:pPr>
        <w:pStyle w:val="22"/>
        <w:adjustRightInd w:val="0"/>
        <w:snapToGrid w:val="0"/>
        <w:spacing w:line="360" w:lineRule="auto"/>
        <w:ind w:firstLine="420" w:firstLineChars="200"/>
        <w:rPr>
          <w:rFonts w:hAnsi="宋体"/>
        </w:rPr>
      </w:pPr>
      <w:r>
        <w:rPr>
          <w:rFonts w:hint="eastAsia" w:hAnsi="宋体"/>
        </w:rPr>
        <w:t>一、我方同意在磋商文件中规定的提交首次响应文件截止时间起</w:t>
      </w:r>
      <w:r>
        <w:rPr>
          <w:rFonts w:hAnsi="宋体"/>
          <w:u w:val="single"/>
        </w:rPr>
        <w:t xml:space="preserve">    </w:t>
      </w:r>
      <w:r>
        <w:rPr>
          <w:rFonts w:hint="eastAsia" w:hAnsi="宋体"/>
        </w:rPr>
        <w:t>日内</w:t>
      </w:r>
      <w:r>
        <w:rPr>
          <w:rFonts w:hAnsi="宋体"/>
        </w:rPr>
        <w:t>(</w:t>
      </w:r>
      <w:r>
        <w:rPr>
          <w:rFonts w:hint="eastAsia" w:hAnsi="宋体"/>
        </w:rPr>
        <w:t>响应文件有效期</w:t>
      </w:r>
      <w:r>
        <w:rPr>
          <w:rFonts w:hAnsi="宋体"/>
        </w:rPr>
        <w:t>)</w:t>
      </w:r>
      <w:r>
        <w:rPr>
          <w:rFonts w:hint="eastAsia" w:hAnsi="宋体"/>
        </w:rPr>
        <w:t>遵守本响应文件中的承诺且在此期限期满之前均具有法律约束力。</w:t>
      </w:r>
    </w:p>
    <w:p>
      <w:pPr>
        <w:pStyle w:val="22"/>
        <w:adjustRightInd w:val="0"/>
        <w:snapToGrid w:val="0"/>
        <w:spacing w:line="360" w:lineRule="auto"/>
        <w:ind w:firstLine="420" w:firstLineChars="200"/>
        <w:rPr>
          <w:rFonts w:hAnsi="宋体"/>
        </w:rPr>
      </w:pPr>
      <w:r>
        <w:rPr>
          <w:rFonts w:hint="eastAsia" w:hAnsi="宋体"/>
        </w:rPr>
        <w:t>二、我方提交响应文件正本一份和副本一式</w:t>
      </w:r>
      <w:r>
        <w:rPr>
          <w:rFonts w:hAnsi="宋体"/>
          <w:u w:val="single"/>
        </w:rPr>
        <w:t xml:space="preserve">     </w:t>
      </w:r>
      <w:r>
        <w:rPr>
          <w:rFonts w:hint="eastAsia" w:hAnsi="宋体"/>
        </w:rPr>
        <w:t>份，并保证响应文件提供的数据和资料全部内容真实、合法、准确和完整，我们对此负责，并愿承担由此引起的法律责任。</w:t>
      </w:r>
    </w:p>
    <w:p>
      <w:pPr>
        <w:pStyle w:val="22"/>
        <w:adjustRightInd w:val="0"/>
        <w:snapToGrid w:val="0"/>
        <w:spacing w:line="360" w:lineRule="auto"/>
        <w:ind w:firstLine="420" w:firstLineChars="200"/>
        <w:rPr>
          <w:rFonts w:hAnsi="宋体"/>
        </w:rPr>
      </w:pPr>
      <w:r>
        <w:rPr>
          <w:rFonts w:hint="eastAsia" w:hAnsi="宋体"/>
        </w:rPr>
        <w:t>三、我方愿意向贵方提供任何与本项采购有关的数据、情况和技术资料。若贵方需要，我方愿意提供我方作出的一切承诺的证明资料。</w:t>
      </w:r>
    </w:p>
    <w:p>
      <w:pPr>
        <w:pStyle w:val="22"/>
        <w:adjustRightInd w:val="0"/>
        <w:snapToGrid w:val="0"/>
        <w:spacing w:line="360" w:lineRule="auto"/>
        <w:ind w:firstLine="420" w:firstLineChars="200"/>
        <w:rPr>
          <w:rFonts w:hAnsi="宋体"/>
        </w:rPr>
      </w:pPr>
      <w:r>
        <w:rPr>
          <w:rFonts w:hint="eastAsia" w:hAnsi="宋体"/>
        </w:rPr>
        <w:t>四、我方愿意按磋商文件规定和磋商小组要求重新提交响应文件。</w:t>
      </w:r>
    </w:p>
    <w:p>
      <w:pPr>
        <w:pStyle w:val="22"/>
        <w:adjustRightInd w:val="0"/>
        <w:snapToGrid w:val="0"/>
        <w:spacing w:line="360" w:lineRule="auto"/>
        <w:ind w:firstLine="420" w:firstLineChars="200"/>
        <w:rPr>
          <w:rFonts w:hAnsi="宋体"/>
          <w:spacing w:val="-10"/>
        </w:rPr>
      </w:pPr>
      <w:r>
        <w:rPr>
          <w:rFonts w:hint="eastAsia" w:hAnsi="宋体"/>
        </w:rPr>
        <w:t>五、我方承诺遵守《中华人民共和国政府采购法》的有关规定</w:t>
      </w:r>
      <w:r>
        <w:rPr>
          <w:rFonts w:hint="eastAsia" w:hAnsi="宋体"/>
          <w:spacing w:val="-10"/>
        </w:rPr>
        <w:t>，保证在获得成交资格后，按照磋商文件确定的事项签订政府采购合同，履行双方所签订的合同，并承担合同规定的责任和义务。</w:t>
      </w:r>
    </w:p>
    <w:p>
      <w:pPr>
        <w:pStyle w:val="22"/>
        <w:adjustRightInd w:val="0"/>
        <w:snapToGrid w:val="0"/>
        <w:spacing w:line="360" w:lineRule="auto"/>
        <w:ind w:firstLine="420" w:firstLineChars="200"/>
        <w:rPr>
          <w:rFonts w:hAnsi="宋体"/>
        </w:rPr>
      </w:pPr>
      <w:r>
        <w:rPr>
          <w:rFonts w:hint="eastAsia" w:hAnsi="宋体"/>
        </w:rPr>
        <w:t>六、我方在此声明：</w:t>
      </w:r>
      <w:r>
        <w:rPr>
          <w:rFonts w:hAnsi="宋体"/>
        </w:rPr>
        <w:t xml:space="preserve"> </w:t>
      </w:r>
    </w:p>
    <w:p>
      <w:pPr>
        <w:pStyle w:val="22"/>
        <w:adjustRightInd w:val="0"/>
        <w:snapToGrid w:val="0"/>
        <w:spacing w:line="360" w:lineRule="auto"/>
        <w:ind w:firstLine="420" w:firstLineChars="200"/>
        <w:rPr>
          <w:rFonts w:hAnsi="宋体"/>
        </w:rPr>
      </w:pPr>
      <w:r>
        <w:rPr>
          <w:rFonts w:hint="eastAsia" w:hAnsi="宋体"/>
        </w:rPr>
        <w:t>（一）我方与采购人或采购代理机构不存在隶属关系或者其他利害关系。</w:t>
      </w:r>
    </w:p>
    <w:p>
      <w:pPr>
        <w:pStyle w:val="22"/>
        <w:adjustRightInd w:val="0"/>
        <w:snapToGrid w:val="0"/>
        <w:spacing w:line="360" w:lineRule="auto"/>
        <w:ind w:firstLine="420" w:firstLineChars="200"/>
        <w:rPr>
          <w:rFonts w:hAnsi="宋体"/>
        </w:rPr>
      </w:pPr>
      <w:r>
        <w:rPr>
          <w:rFonts w:hint="eastAsia" w:hAnsi="宋体"/>
        </w:rPr>
        <w:t>（二）我方与参加本项目的其他供应商不存在直接控股、管理关系，或者与其他供应商法定代表人（或者负责人）为同一人。</w:t>
      </w:r>
    </w:p>
    <w:p>
      <w:pPr>
        <w:pStyle w:val="22"/>
        <w:adjustRightInd w:val="0"/>
        <w:snapToGrid w:val="0"/>
        <w:spacing w:line="360" w:lineRule="auto"/>
        <w:ind w:firstLine="420" w:firstLineChars="200"/>
        <w:rPr>
          <w:rFonts w:hAnsi="宋体"/>
        </w:rPr>
      </w:pPr>
      <w:r>
        <w:rPr>
          <w:rFonts w:hint="eastAsia" w:hAnsi="宋体"/>
        </w:rPr>
        <w:t>（三）我方未为本项目前期准备提供设计或咨询服务。</w:t>
      </w:r>
    </w:p>
    <w:p>
      <w:pPr>
        <w:pStyle w:val="22"/>
        <w:adjustRightInd w:val="0"/>
        <w:snapToGrid w:val="0"/>
        <w:spacing w:line="360" w:lineRule="auto"/>
        <w:ind w:firstLine="420" w:firstLineChars="200"/>
        <w:rPr>
          <w:rFonts w:hAnsi="宋体"/>
        </w:rPr>
      </w:pPr>
      <w:r>
        <w:rPr>
          <w:rFonts w:hint="eastAsia" w:hAnsi="宋体"/>
        </w:rPr>
        <w:t>（四）我方承诺（承诺期：成立三年以上的，为提交首次响应文件截止时间前三年内；成立不足三年的，为实际时间）：</w:t>
      </w:r>
    </w:p>
    <w:p>
      <w:pPr>
        <w:pStyle w:val="22"/>
        <w:adjustRightInd w:val="0"/>
        <w:snapToGrid w:val="0"/>
        <w:spacing w:line="360" w:lineRule="auto"/>
        <w:ind w:firstLine="420" w:firstLineChars="200"/>
        <w:rPr>
          <w:rFonts w:hAnsi="宋体"/>
        </w:rPr>
      </w:pPr>
      <w:r>
        <w:rPr>
          <w:rFonts w:hAnsi="宋体"/>
        </w:rPr>
        <w:t>1</w:t>
      </w:r>
      <w:r>
        <w:rPr>
          <w:rFonts w:hint="eastAsia" w:hAnsi="宋体"/>
        </w:rPr>
        <w:t>、我方依法缴纳了各项税费及各项社会保障资金，没有偷税、漏税及欠缴行为。</w:t>
      </w:r>
    </w:p>
    <w:p>
      <w:pPr>
        <w:pStyle w:val="22"/>
        <w:adjustRightInd w:val="0"/>
        <w:snapToGrid w:val="0"/>
        <w:spacing w:line="360" w:lineRule="auto"/>
        <w:ind w:firstLine="420" w:firstLineChars="200"/>
        <w:rPr>
          <w:rFonts w:hAnsi="宋体"/>
        </w:rPr>
      </w:pPr>
      <w:r>
        <w:rPr>
          <w:rFonts w:hAnsi="宋体"/>
        </w:rPr>
        <w:t>2</w:t>
      </w:r>
      <w:r>
        <w:rPr>
          <w:rFonts w:hint="eastAsia" w:hAnsi="宋体"/>
        </w:rPr>
        <w:t>、我方在经营活动中没有存在下列重大违法记录：</w:t>
      </w:r>
    </w:p>
    <w:p>
      <w:pPr>
        <w:pStyle w:val="22"/>
        <w:adjustRightInd w:val="0"/>
        <w:snapToGrid w:val="0"/>
        <w:spacing w:line="360" w:lineRule="auto"/>
        <w:ind w:firstLine="420" w:firstLineChars="200"/>
        <w:rPr>
          <w:rFonts w:hAnsi="宋体"/>
        </w:rPr>
      </w:pPr>
      <w:r>
        <w:rPr>
          <w:rFonts w:hAnsi="宋体"/>
        </w:rPr>
        <w:t>(1)</w:t>
      </w:r>
      <w:r>
        <w:rPr>
          <w:rFonts w:hint="eastAsia" w:hAnsi="宋体"/>
        </w:rPr>
        <w:t>受到刑事处罚；</w:t>
      </w:r>
    </w:p>
    <w:p>
      <w:pPr>
        <w:pStyle w:val="22"/>
        <w:adjustRightInd w:val="0"/>
        <w:snapToGrid w:val="0"/>
        <w:spacing w:line="360" w:lineRule="auto"/>
        <w:ind w:firstLine="420" w:firstLineChars="200"/>
        <w:rPr>
          <w:rFonts w:hAnsi="宋体"/>
        </w:rPr>
      </w:pPr>
      <w:r>
        <w:rPr>
          <w:rFonts w:hAnsi="宋体"/>
        </w:rPr>
        <w:t>(2)</w:t>
      </w:r>
      <w:r>
        <w:rPr>
          <w:rFonts w:hint="eastAsia" w:hAnsi="宋体"/>
        </w:rPr>
        <w:t>受到三万元以上的罚款、责令停产停业、在一至三年内禁止参加政府采购活动、暂扣或者吊销许可证、暂扣或者吊销执照的行政处罚。</w:t>
      </w:r>
    </w:p>
    <w:p>
      <w:pPr>
        <w:adjustRightInd w:val="0"/>
        <w:snapToGrid w:val="0"/>
        <w:spacing w:line="360" w:lineRule="auto"/>
        <w:ind w:right="24"/>
        <w:rPr>
          <w:rFonts w:ascii="宋体"/>
          <w:szCs w:val="21"/>
        </w:rPr>
      </w:pPr>
      <w:r>
        <w:rPr>
          <w:rFonts w:hint="eastAsia" w:ascii="宋体" w:hAnsi="宋体"/>
          <w:bCs/>
          <w:szCs w:val="21"/>
        </w:rPr>
        <w:t>附件</w:t>
      </w:r>
      <w:r>
        <w:rPr>
          <w:rFonts w:ascii="宋体" w:hAnsi="宋体"/>
          <w:bCs/>
          <w:szCs w:val="21"/>
        </w:rPr>
        <w:t>1</w:t>
      </w:r>
      <w:r>
        <w:rPr>
          <w:rFonts w:hint="eastAsia" w:ascii="宋体" w:hAnsi="宋体"/>
          <w:szCs w:val="21"/>
        </w:rPr>
        <w:t>：法定代表人授权书</w:t>
      </w:r>
    </w:p>
    <w:p>
      <w:pPr>
        <w:pStyle w:val="22"/>
        <w:adjustRightInd w:val="0"/>
        <w:snapToGrid w:val="0"/>
        <w:spacing w:line="360" w:lineRule="auto"/>
        <w:rPr>
          <w:rFonts w:hAnsi="宋体"/>
        </w:rPr>
      </w:pPr>
    </w:p>
    <w:p>
      <w:pPr>
        <w:pStyle w:val="22"/>
        <w:adjustRightInd w:val="0"/>
        <w:snapToGrid w:val="0"/>
        <w:spacing w:line="360" w:lineRule="auto"/>
        <w:rPr>
          <w:rFonts w:hAnsi="宋体"/>
        </w:rPr>
      </w:pPr>
      <w:r>
        <w:rPr>
          <w:rFonts w:hint="eastAsia" w:hAnsi="宋体"/>
        </w:rPr>
        <w:t>供应商名称</w:t>
      </w:r>
      <w:r>
        <w:rPr>
          <w:rFonts w:hAnsi="宋体"/>
        </w:rPr>
        <w:t>(</w:t>
      </w:r>
      <w:r>
        <w:rPr>
          <w:rFonts w:hint="eastAsia" w:hAnsi="宋体"/>
        </w:rPr>
        <w:t>盖单位公章</w:t>
      </w:r>
      <w:r>
        <w:rPr>
          <w:rFonts w:hAnsi="宋体"/>
        </w:rPr>
        <w:t>)</w:t>
      </w:r>
      <w:r>
        <w:rPr>
          <w:rFonts w:hint="eastAsia" w:hAnsi="宋体"/>
        </w:rPr>
        <w:t>：</w:t>
      </w:r>
    </w:p>
    <w:p>
      <w:pPr>
        <w:adjustRightInd w:val="0"/>
        <w:snapToGrid w:val="0"/>
        <w:spacing w:line="360" w:lineRule="auto"/>
        <w:rPr>
          <w:rFonts w:ascii="宋体"/>
          <w:szCs w:val="21"/>
        </w:rPr>
      </w:pPr>
      <w:r>
        <w:rPr>
          <w:rFonts w:hint="eastAsia" w:ascii="宋体" w:hAnsi="宋体"/>
          <w:szCs w:val="21"/>
        </w:rPr>
        <w:t>法定代表人或其委托代理人</w:t>
      </w:r>
      <w:r>
        <w:rPr>
          <w:rFonts w:ascii="宋体" w:hAnsi="宋体"/>
          <w:szCs w:val="21"/>
        </w:rPr>
        <w:t xml:space="preserve"> (</w:t>
      </w:r>
      <w:r>
        <w:rPr>
          <w:rFonts w:hint="eastAsia" w:ascii="宋体" w:hAnsi="宋体"/>
          <w:szCs w:val="21"/>
        </w:rPr>
        <w:t>盖章或签字</w:t>
      </w:r>
      <w:r>
        <w:rPr>
          <w:rFonts w:ascii="宋体" w:hAnsi="宋体"/>
          <w:szCs w:val="21"/>
        </w:rPr>
        <w:t>)</w:t>
      </w:r>
      <w:r>
        <w:rPr>
          <w:rFonts w:hint="eastAsia" w:ascii="宋体" w:hAnsi="宋体"/>
          <w:szCs w:val="21"/>
        </w:rPr>
        <w:t>：</w:t>
      </w:r>
      <w:r>
        <w:rPr>
          <w:rFonts w:ascii="宋体" w:hAnsi="宋体"/>
          <w:szCs w:val="21"/>
          <w:u w:val="single"/>
        </w:rPr>
        <w:t xml:space="preserve">            </w:t>
      </w:r>
    </w:p>
    <w:p>
      <w:pPr>
        <w:adjustRightInd w:val="0"/>
        <w:snapToGrid w:val="0"/>
        <w:spacing w:line="360" w:lineRule="auto"/>
        <w:rPr>
          <w:rFonts w:asci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黑体" w:hAnsi="黑体" w:eastAsia="黑体"/>
          <w:bCs/>
          <w:sz w:val="30"/>
          <w:szCs w:val="30"/>
        </w:rPr>
        <w:br w:type="page"/>
      </w:r>
      <w:r>
        <w:rPr>
          <w:rFonts w:hint="eastAsia" w:ascii="黑体" w:hAnsi="黑体" w:eastAsia="黑体"/>
          <w:bCs/>
          <w:sz w:val="30"/>
          <w:szCs w:val="30"/>
        </w:rPr>
        <w:t>附件</w:t>
      </w:r>
      <w:r>
        <w:rPr>
          <w:rFonts w:ascii="黑体" w:hAnsi="黑体" w:eastAsia="黑体"/>
          <w:bCs/>
          <w:sz w:val="30"/>
          <w:szCs w:val="30"/>
        </w:rPr>
        <w:t>1</w:t>
      </w:r>
    </w:p>
    <w:p>
      <w:pPr>
        <w:jc w:val="center"/>
        <w:rPr>
          <w:rFonts w:ascii="黑体" w:hAnsi="黑体" w:eastAsia="黑体"/>
          <w:b/>
          <w:sz w:val="30"/>
          <w:szCs w:val="30"/>
        </w:rPr>
      </w:pPr>
      <w:r>
        <w:rPr>
          <w:rFonts w:hint="eastAsia" w:ascii="黑体" w:hAnsi="黑体" w:eastAsia="黑体"/>
          <w:b/>
          <w:sz w:val="30"/>
          <w:szCs w:val="30"/>
        </w:rPr>
        <w:t>法定代表人授权委托书</w:t>
      </w:r>
    </w:p>
    <w:p>
      <w:pPr>
        <w:adjustRightInd w:val="0"/>
        <w:snapToGrid w:val="0"/>
        <w:spacing w:line="360" w:lineRule="auto"/>
        <w:jc w:val="center"/>
        <w:rPr>
          <w:rFonts w:ascii="宋体" w:cs="宋体"/>
          <w:kern w:val="0"/>
          <w:sz w:val="18"/>
          <w:szCs w:val="18"/>
        </w:rPr>
      </w:pPr>
    </w:p>
    <w:p>
      <w:pPr>
        <w:autoSpaceDE w:val="0"/>
        <w:autoSpaceDN w:val="0"/>
        <w:adjustRightInd w:val="0"/>
        <w:snapToGrid w:val="0"/>
        <w:spacing w:before="163" w:beforeLines="50" w:line="360" w:lineRule="auto"/>
        <w:ind w:firstLine="420" w:firstLineChars="200"/>
        <w:jc w:val="left"/>
        <w:rPr>
          <w:rFonts w:ascii="宋体" w:cs="宋体"/>
          <w:kern w:val="0"/>
          <w:szCs w:val="21"/>
        </w:rPr>
      </w:pPr>
      <w:r>
        <w:rPr>
          <w:rFonts w:hint="eastAsia" w:ascii="宋体" w:hAnsi="宋体" w:cs="宋体"/>
          <w:kern w:val="0"/>
          <w:szCs w:val="21"/>
        </w:rPr>
        <w:t>本人</w:t>
      </w:r>
      <w:r>
        <w:rPr>
          <w:rFonts w:ascii="宋体" w:hAnsi="宋体" w:cs="宋体"/>
          <w:kern w:val="0"/>
          <w:szCs w:val="21"/>
          <w:u w:val="single"/>
        </w:rPr>
        <w:t xml:space="preserve">          </w:t>
      </w:r>
      <w:r>
        <w:rPr>
          <w:rFonts w:hint="eastAsia" w:ascii="宋体" w:hAnsi="宋体" w:cs="宋体"/>
          <w:kern w:val="0"/>
          <w:szCs w:val="21"/>
        </w:rPr>
        <w:t>（姓名、职务）系</w:t>
      </w:r>
      <w:r>
        <w:rPr>
          <w:rFonts w:ascii="宋体" w:hAnsi="宋体" w:cs="宋体"/>
          <w:kern w:val="0"/>
          <w:szCs w:val="21"/>
          <w:u w:val="single"/>
        </w:rPr>
        <w:t xml:space="preserve">                          </w:t>
      </w:r>
      <w:r>
        <w:rPr>
          <w:rFonts w:ascii="宋体" w:hAnsi="宋体" w:cs="宋体"/>
          <w:kern w:val="0"/>
          <w:szCs w:val="21"/>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ascii="宋体" w:hAnsi="宋体" w:cs="宋体"/>
          <w:kern w:val="0"/>
          <w:szCs w:val="21"/>
          <w:u w:val="single"/>
        </w:rPr>
        <w:t xml:space="preserve">          </w:t>
      </w:r>
      <w:r>
        <w:rPr>
          <w:rFonts w:hint="eastAsia" w:ascii="宋体" w:hAnsi="宋体" w:cs="宋体"/>
          <w:kern w:val="0"/>
          <w:szCs w:val="21"/>
        </w:rPr>
        <w:t>（姓名、职务）为我方代理人。代理人根据授权，以我方名义：</w:t>
      </w:r>
      <w:r>
        <w:rPr>
          <w:rFonts w:ascii="宋体" w:hAnsi="宋体" w:cs="宋体"/>
          <w:kern w:val="0"/>
          <w:szCs w:val="21"/>
        </w:rPr>
        <w:t>(1)</w:t>
      </w:r>
      <w:r>
        <w:rPr>
          <w:rFonts w:hint="eastAsia" w:ascii="宋体" w:hAnsi="宋体" w:cs="宋体"/>
          <w:kern w:val="0"/>
          <w:szCs w:val="21"/>
        </w:rPr>
        <w:t>签署、澄清、补正、修改、撤回、提交</w:t>
      </w:r>
      <w:r>
        <w:rPr>
          <w:rFonts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政府</w:t>
      </w:r>
      <w:r>
        <w:rPr>
          <w:rFonts w:hint="eastAsia" w:ascii="宋体" w:hAnsi="宋体" w:cs="宋体"/>
          <w:kern w:val="0"/>
          <w:szCs w:val="21"/>
        </w:rPr>
        <w:t>采购编号、采购代理机构编号）响应文件；</w:t>
      </w:r>
      <w:r>
        <w:rPr>
          <w:rFonts w:ascii="宋体" w:hAnsi="宋体" w:cs="宋体"/>
          <w:kern w:val="0"/>
          <w:szCs w:val="21"/>
        </w:rPr>
        <w:t>(2)</w:t>
      </w:r>
      <w:r>
        <w:rPr>
          <w:rFonts w:hint="eastAsia" w:ascii="宋体" w:hAnsi="宋体" w:cs="宋体"/>
          <w:kern w:val="0"/>
          <w:szCs w:val="21"/>
        </w:rPr>
        <w:t>签署并重新提交响应文件及最后报价；</w:t>
      </w:r>
      <w:r>
        <w:rPr>
          <w:rFonts w:ascii="宋体" w:hAnsi="宋体" w:cs="宋体"/>
          <w:kern w:val="0"/>
          <w:szCs w:val="21"/>
        </w:rPr>
        <w:t>(3)</w:t>
      </w:r>
      <w:r>
        <w:rPr>
          <w:rFonts w:hint="eastAsia" w:ascii="宋体" w:hAnsi="宋体" w:cs="宋体"/>
          <w:kern w:val="0"/>
          <w:szCs w:val="21"/>
        </w:rPr>
        <w:t>退出磋商；</w:t>
      </w:r>
      <w:r>
        <w:rPr>
          <w:rFonts w:ascii="宋体" w:hAnsi="宋体" w:cs="宋体"/>
          <w:kern w:val="0"/>
          <w:szCs w:val="21"/>
        </w:rPr>
        <w:t>(4)</w:t>
      </w:r>
      <w:r>
        <w:rPr>
          <w:rFonts w:hint="eastAsia" w:ascii="宋体" w:hAnsi="宋体" w:cs="宋体"/>
          <w:kern w:val="0"/>
          <w:szCs w:val="21"/>
        </w:rPr>
        <w:t>签订合同和处理有关事宜，其法律后果由我方承担。</w:t>
      </w:r>
    </w:p>
    <w:p>
      <w:pPr>
        <w:autoSpaceDE w:val="0"/>
        <w:autoSpaceDN w:val="0"/>
        <w:adjustRightInd w:val="0"/>
        <w:snapToGrid w:val="0"/>
        <w:spacing w:before="163" w:beforeLines="50" w:line="360" w:lineRule="auto"/>
        <w:ind w:firstLine="420" w:firstLineChars="200"/>
        <w:jc w:val="left"/>
        <w:rPr>
          <w:rFonts w:ascii="宋体" w:cs="宋体"/>
          <w:kern w:val="0"/>
          <w:szCs w:val="21"/>
        </w:rPr>
      </w:pPr>
      <w:r>
        <w:rPr>
          <w:rFonts w:hint="eastAsia" w:ascii="宋体" w:hAnsi="宋体" w:cs="宋体"/>
          <w:kern w:val="0"/>
          <w:szCs w:val="21"/>
        </w:rPr>
        <w:t>委托期限：</w:t>
      </w:r>
      <w:r>
        <w:rPr>
          <w:rFonts w:ascii="宋体" w:hAnsi="宋体" w:cs="宋体"/>
          <w:kern w:val="0"/>
          <w:szCs w:val="21"/>
          <w:u w:val="single"/>
        </w:rPr>
        <w:t xml:space="preserve">                                     </w:t>
      </w:r>
      <w:r>
        <w:rPr>
          <w:rFonts w:ascii="宋体" w:hAnsi="宋体" w:cs="宋体"/>
          <w:kern w:val="0"/>
          <w:szCs w:val="21"/>
        </w:rPr>
        <w:t xml:space="preserve"> </w:t>
      </w:r>
      <w:r>
        <w:rPr>
          <w:rFonts w:hint="eastAsia" w:ascii="宋体" w:hAnsi="宋体" w:cs="宋体"/>
          <w:kern w:val="0"/>
          <w:szCs w:val="21"/>
        </w:rPr>
        <w:t>。</w:t>
      </w:r>
    </w:p>
    <w:p>
      <w:pPr>
        <w:spacing w:line="360" w:lineRule="auto"/>
        <w:ind w:firstLine="435"/>
        <w:rPr>
          <w:rFonts w:ascii="宋体" w:cs="宋体"/>
          <w:kern w:val="0"/>
          <w:szCs w:val="21"/>
        </w:rPr>
      </w:pPr>
      <w:r>
        <w:rPr>
          <w:rFonts w:hint="eastAsia" w:ascii="宋体" w:hAnsi="宋体" w:cs="宋体"/>
          <w:kern w:val="0"/>
          <w:szCs w:val="21"/>
        </w:rPr>
        <w:t>代理人无转委托权。</w:t>
      </w:r>
    </w:p>
    <w:p>
      <w:pPr>
        <w:spacing w:line="360" w:lineRule="auto"/>
        <w:ind w:firstLine="435"/>
        <w:rPr>
          <w:rFonts w:ascii="宋体"/>
          <w:szCs w:val="21"/>
        </w:rPr>
      </w:pPr>
      <w:r>
        <w:rPr>
          <w:rFonts w:hint="eastAsia" w:ascii="宋体" w:hAnsi="宋体"/>
          <w:szCs w:val="21"/>
        </w:rPr>
        <w:t>本授权书于</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日签字生效，特此声明。</w:t>
      </w:r>
    </w:p>
    <w:p>
      <w:pPr>
        <w:adjustRightInd w:val="0"/>
        <w:snapToGrid w:val="0"/>
        <w:spacing w:before="163" w:beforeLines="50" w:line="480" w:lineRule="exact"/>
        <w:ind w:firstLine="420" w:firstLineChars="200"/>
        <w:rPr>
          <w:rFonts w:ascii="宋体" w:cs="宋体"/>
          <w:kern w:val="0"/>
          <w:szCs w:val="21"/>
        </w:rPr>
      </w:pPr>
      <w:r>
        <w:rPr>
          <w:rFonts w:hint="eastAsia" w:ascii="宋体" w:hAnsi="宋体" w:cs="宋体"/>
          <w:kern w:val="0"/>
          <w:szCs w:val="21"/>
        </w:rPr>
        <w:t>附：委托代理人身份证复印件及事业单位法人证书复印件</w:t>
      </w:r>
    </w:p>
    <w:p>
      <w:pPr>
        <w:adjustRightInd w:val="0"/>
        <w:snapToGrid w:val="0"/>
        <w:spacing w:line="360" w:lineRule="auto"/>
        <w:ind w:right="420"/>
        <w:rPr>
          <w:rFonts w:ascii="宋体" w:cs="宋体"/>
          <w:kern w:val="0"/>
          <w:szCs w:val="21"/>
        </w:rPr>
      </w:pPr>
    </w:p>
    <w:p>
      <w:pPr>
        <w:adjustRightInd w:val="0"/>
        <w:snapToGrid w:val="0"/>
        <w:spacing w:line="360" w:lineRule="auto"/>
        <w:ind w:right="420"/>
        <w:rPr>
          <w:rFonts w:ascii="宋体" w:cs="宋体"/>
          <w:kern w:val="0"/>
          <w:szCs w:val="21"/>
        </w:rPr>
      </w:pPr>
    </w:p>
    <w:p>
      <w:pPr>
        <w:adjustRightInd w:val="0"/>
        <w:snapToGrid w:val="0"/>
        <w:spacing w:line="360" w:lineRule="auto"/>
        <w:ind w:right="420"/>
        <w:rPr>
          <w:rFonts w:ascii="宋体"/>
          <w:szCs w:val="21"/>
        </w:rPr>
      </w:pPr>
    </w:p>
    <w:p>
      <w:pPr>
        <w:adjustRightInd w:val="0"/>
        <w:snapToGrid w:val="0"/>
        <w:spacing w:line="360" w:lineRule="auto"/>
        <w:ind w:right="420"/>
        <w:rPr>
          <w:rFonts w:ascii="宋体"/>
          <w:szCs w:val="21"/>
        </w:rPr>
      </w:pPr>
    </w:p>
    <w:p>
      <w:pPr>
        <w:adjustRightInd w:val="0"/>
        <w:snapToGrid w:val="0"/>
        <w:spacing w:line="360" w:lineRule="auto"/>
        <w:ind w:right="420"/>
        <w:rPr>
          <w:rFonts w:ascii="宋体"/>
          <w:szCs w:val="21"/>
        </w:rPr>
      </w:pPr>
    </w:p>
    <w:p>
      <w:pPr>
        <w:adjustRightInd w:val="0"/>
        <w:snapToGrid w:val="0"/>
        <w:spacing w:line="360" w:lineRule="auto"/>
        <w:ind w:right="420"/>
        <w:rPr>
          <w:rFonts w:ascii="宋体"/>
          <w:szCs w:val="21"/>
        </w:rPr>
      </w:pPr>
    </w:p>
    <w:p>
      <w:pPr>
        <w:adjustRightInd w:val="0"/>
        <w:snapToGrid w:val="0"/>
        <w:spacing w:line="360" w:lineRule="auto"/>
        <w:ind w:right="420"/>
        <w:rPr>
          <w:rFonts w:ascii="宋体"/>
          <w:szCs w:val="21"/>
        </w:rPr>
      </w:pPr>
    </w:p>
    <w:p>
      <w:pPr>
        <w:adjustRightInd w:val="0"/>
        <w:snapToGrid w:val="0"/>
        <w:spacing w:line="360" w:lineRule="auto"/>
        <w:ind w:right="420"/>
        <w:rPr>
          <w:rFonts w:ascii="宋体"/>
          <w:szCs w:val="21"/>
        </w:rPr>
      </w:pPr>
    </w:p>
    <w:p>
      <w:pPr>
        <w:adjustRightInd w:val="0"/>
        <w:snapToGrid w:val="0"/>
        <w:spacing w:line="480" w:lineRule="exact"/>
        <w:ind w:right="420" w:firstLine="315" w:firstLineChars="150"/>
        <w:rPr>
          <w:rFonts w:ascii="宋体"/>
          <w:szCs w:val="21"/>
        </w:rPr>
      </w:pPr>
      <w:r>
        <w:rPr>
          <w:rFonts w:hint="eastAsia" w:ascii="宋体" w:hAnsi="宋体"/>
          <w:szCs w:val="21"/>
        </w:rPr>
        <w:t>法定代表人（签字或盖章）：</w:t>
      </w:r>
      <w:r>
        <w:rPr>
          <w:rFonts w:ascii="宋体" w:hAnsi="宋体"/>
          <w:szCs w:val="21"/>
          <w:u w:val="single"/>
        </w:rPr>
        <w:t xml:space="preserve">                     </w:t>
      </w:r>
    </w:p>
    <w:p>
      <w:pPr>
        <w:adjustRightInd w:val="0"/>
        <w:snapToGrid w:val="0"/>
        <w:spacing w:line="480" w:lineRule="exact"/>
        <w:ind w:right="420" w:firstLine="315" w:firstLineChars="150"/>
        <w:rPr>
          <w:rFonts w:ascii="宋体"/>
          <w:szCs w:val="21"/>
        </w:rPr>
      </w:pPr>
      <w:r>
        <w:rPr>
          <w:rFonts w:hint="eastAsia" w:ascii="宋体" w:hAnsi="宋体"/>
          <w:szCs w:val="21"/>
        </w:rPr>
        <w:t>委托代理人（签字）：</w:t>
      </w:r>
      <w:r>
        <w:rPr>
          <w:rFonts w:ascii="宋体" w:hAnsi="宋体"/>
          <w:szCs w:val="21"/>
          <w:u w:val="single"/>
        </w:rPr>
        <w:t xml:space="preserve">                     </w:t>
      </w:r>
    </w:p>
    <w:p>
      <w:pPr>
        <w:adjustRightInd w:val="0"/>
        <w:snapToGrid w:val="0"/>
        <w:spacing w:line="480" w:lineRule="exact"/>
        <w:ind w:right="24" w:firstLine="315" w:firstLineChars="150"/>
        <w:rPr>
          <w:rFonts w:ascii="宋体"/>
          <w:szCs w:val="21"/>
        </w:rPr>
      </w:pPr>
      <w:r>
        <w:rPr>
          <w:rFonts w:hint="eastAsia" w:ascii="宋体" w:hAnsi="宋体"/>
          <w:szCs w:val="21"/>
        </w:rPr>
        <w:t>日期：</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adjustRightInd w:val="0"/>
        <w:snapToGrid w:val="0"/>
        <w:spacing w:before="163" w:beforeLines="50" w:line="360" w:lineRule="auto"/>
        <w:rPr>
          <w:rFonts w:ascii="黑体" w:hAnsi="黑体" w:eastAsia="黑体"/>
          <w:sz w:val="30"/>
          <w:szCs w:val="30"/>
        </w:rPr>
      </w:pPr>
      <w:r>
        <w:rPr>
          <w:rFonts w:ascii="宋体"/>
          <w:b/>
        </w:rPr>
        <w:br w:type="page"/>
      </w:r>
      <w:r>
        <w:rPr>
          <w:rFonts w:hint="eastAsia" w:ascii="黑体" w:hAnsi="黑体" w:eastAsia="黑体"/>
          <w:bCs/>
          <w:sz w:val="30"/>
          <w:szCs w:val="30"/>
        </w:rPr>
        <w:t>附件</w:t>
      </w:r>
      <w:r>
        <w:rPr>
          <w:rFonts w:ascii="黑体" w:hAnsi="黑体" w:eastAsia="黑体"/>
          <w:bCs/>
          <w:sz w:val="30"/>
          <w:szCs w:val="30"/>
        </w:rPr>
        <w:t>2</w:t>
      </w:r>
    </w:p>
    <w:p>
      <w:pPr>
        <w:jc w:val="center"/>
        <w:rPr>
          <w:rFonts w:ascii="方正小标宋_GBK" w:hAnsi="华文中宋" w:eastAsia="方正小标宋_GBK"/>
          <w:sz w:val="36"/>
          <w:szCs w:val="36"/>
        </w:rPr>
      </w:pPr>
      <w:r>
        <w:rPr>
          <w:rFonts w:hint="eastAsia" w:ascii="方正小标宋_GBK" w:hAnsi="华文中宋" w:eastAsia="方正小标宋_GBK"/>
          <w:sz w:val="36"/>
          <w:szCs w:val="36"/>
        </w:rPr>
        <w:t>法定代表人身份证明</w:t>
      </w:r>
      <w:r>
        <w:rPr>
          <w:rFonts w:ascii="方正小标宋_GBK" w:hAnsi="华文中宋" w:eastAsia="方正小标宋_GBK"/>
          <w:sz w:val="36"/>
          <w:szCs w:val="36"/>
        </w:rPr>
        <w:t>(</w:t>
      </w:r>
      <w:r>
        <w:rPr>
          <w:rFonts w:hint="eastAsia" w:ascii="方正小标宋_GBK" w:hAnsi="华文中宋" w:eastAsia="方正小标宋_GBK"/>
          <w:sz w:val="36"/>
          <w:szCs w:val="36"/>
        </w:rPr>
        <w:t>法定代表人参加磋商</w:t>
      </w:r>
      <w:r>
        <w:rPr>
          <w:rFonts w:ascii="方正小标宋_GBK" w:hAnsi="华文中宋" w:eastAsia="方正小标宋_GBK"/>
          <w:sz w:val="36"/>
          <w:szCs w:val="36"/>
        </w:rPr>
        <w:t>)</w:t>
      </w:r>
    </w:p>
    <w:p>
      <w:pPr>
        <w:snapToGrid w:val="0"/>
        <w:spacing w:line="480" w:lineRule="auto"/>
        <w:rPr>
          <w:rFonts w:ascii="宋体"/>
          <w:szCs w:val="21"/>
        </w:rPr>
      </w:pPr>
    </w:p>
    <w:p>
      <w:pPr>
        <w:autoSpaceDE w:val="0"/>
        <w:autoSpaceDN w:val="0"/>
        <w:adjustRightInd w:val="0"/>
        <w:snapToGrid w:val="0"/>
        <w:spacing w:before="163" w:beforeLines="50" w:line="360" w:lineRule="auto"/>
        <w:jc w:val="left"/>
        <w:rPr>
          <w:rFonts w:ascii="宋体" w:cs="宋体"/>
          <w:kern w:val="0"/>
          <w:szCs w:val="21"/>
        </w:rPr>
      </w:pPr>
      <w:r>
        <w:rPr>
          <w:rFonts w:hint="eastAsia" w:ascii="宋体" w:hAnsi="宋体"/>
          <w:szCs w:val="21"/>
        </w:rPr>
        <w:t>供应商</w:t>
      </w:r>
      <w:r>
        <w:rPr>
          <w:rFonts w:hint="eastAsia" w:ascii="宋体" w:hAnsi="宋体" w:cs="宋体"/>
          <w:kern w:val="0"/>
          <w:szCs w:val="21"/>
        </w:rPr>
        <w:t>名称：</w:t>
      </w:r>
      <w:r>
        <w:rPr>
          <w:rFonts w:ascii="宋体" w:hAnsi="宋体" w:cs="宋体"/>
          <w:kern w:val="0"/>
          <w:szCs w:val="21"/>
          <w:u w:val="single"/>
        </w:rPr>
        <w:t xml:space="preserve">                  </w:t>
      </w:r>
      <w:r>
        <w:rPr>
          <w:rFonts w:ascii="宋体" w:hAnsi="宋体" w:cs="宋体"/>
          <w:kern w:val="0"/>
          <w:szCs w:val="21"/>
        </w:rPr>
        <w:t xml:space="preserve"> </w:t>
      </w:r>
    </w:p>
    <w:p>
      <w:pPr>
        <w:autoSpaceDE w:val="0"/>
        <w:autoSpaceDN w:val="0"/>
        <w:adjustRightInd w:val="0"/>
        <w:snapToGrid w:val="0"/>
        <w:spacing w:before="163" w:beforeLines="50" w:line="360" w:lineRule="auto"/>
        <w:jc w:val="left"/>
        <w:rPr>
          <w:rFonts w:ascii="宋体" w:cs="宋体"/>
          <w:kern w:val="0"/>
          <w:szCs w:val="21"/>
        </w:rPr>
      </w:pPr>
      <w:r>
        <w:rPr>
          <w:rFonts w:hint="eastAsia" w:ascii="宋体" w:hAnsi="宋体" w:cs="宋体"/>
          <w:kern w:val="0"/>
          <w:szCs w:val="21"/>
        </w:rPr>
        <w:t>注册号：</w:t>
      </w:r>
      <w:r>
        <w:rPr>
          <w:rFonts w:ascii="宋体" w:hAnsi="宋体" w:cs="宋体"/>
          <w:kern w:val="0"/>
          <w:szCs w:val="21"/>
          <w:u w:val="single"/>
        </w:rPr>
        <w:t xml:space="preserve">                  </w:t>
      </w:r>
    </w:p>
    <w:p>
      <w:pPr>
        <w:autoSpaceDE w:val="0"/>
        <w:autoSpaceDN w:val="0"/>
        <w:adjustRightInd w:val="0"/>
        <w:snapToGrid w:val="0"/>
        <w:spacing w:before="163" w:beforeLines="50" w:line="360" w:lineRule="auto"/>
        <w:jc w:val="left"/>
        <w:rPr>
          <w:rFonts w:ascii="宋体" w:cs="宋体"/>
          <w:kern w:val="0"/>
          <w:szCs w:val="21"/>
        </w:rPr>
      </w:pPr>
      <w:r>
        <w:rPr>
          <w:rFonts w:hint="eastAsia" w:ascii="宋体" w:hAnsi="宋体" w:cs="宋体"/>
          <w:kern w:val="0"/>
          <w:szCs w:val="21"/>
        </w:rPr>
        <w:t>注册地址：</w:t>
      </w:r>
      <w:r>
        <w:rPr>
          <w:rFonts w:ascii="宋体" w:hAnsi="宋体" w:cs="宋体"/>
          <w:kern w:val="0"/>
          <w:szCs w:val="21"/>
          <w:u w:val="single"/>
        </w:rPr>
        <w:t xml:space="preserve">                                    </w:t>
      </w:r>
    </w:p>
    <w:p>
      <w:pPr>
        <w:autoSpaceDE w:val="0"/>
        <w:autoSpaceDN w:val="0"/>
        <w:adjustRightInd w:val="0"/>
        <w:snapToGrid w:val="0"/>
        <w:spacing w:before="163" w:beforeLines="50" w:line="360" w:lineRule="auto"/>
        <w:jc w:val="left"/>
        <w:rPr>
          <w:rFonts w:ascii="宋体" w:cs="宋体"/>
          <w:kern w:val="0"/>
          <w:szCs w:val="21"/>
        </w:rPr>
      </w:pPr>
      <w:r>
        <w:rPr>
          <w:rFonts w:hint="eastAsia" w:ascii="宋体" w:hAnsi="宋体" w:cs="宋体"/>
          <w:kern w:val="0"/>
          <w:szCs w:val="21"/>
        </w:rPr>
        <w:t>成立时间：</w:t>
      </w:r>
      <w:r>
        <w:rPr>
          <w:rFonts w:ascii="宋体" w:hAnsi="宋体" w:cs="宋体"/>
          <w:kern w:val="0"/>
          <w:szCs w:val="21"/>
        </w:rPr>
        <w:t xml:space="preserve"> </w:t>
      </w:r>
      <w:r>
        <w:rPr>
          <w:rFonts w:ascii="宋体" w:hAnsi="宋体" w:cs="宋体"/>
          <w:kern w:val="0"/>
          <w:szCs w:val="21"/>
          <w:u w:val="single"/>
        </w:rPr>
        <w:t xml:space="preserve">       </w:t>
      </w:r>
      <w:r>
        <w:rPr>
          <w:rFonts w:hint="eastAsia" w:ascii="宋体" w:hAnsi="宋体" w:cs="宋体"/>
          <w:kern w:val="0"/>
          <w:szCs w:val="21"/>
        </w:rPr>
        <w:t>年</w:t>
      </w:r>
      <w:r>
        <w:rPr>
          <w:rFonts w:ascii="宋体" w:hAnsi="宋体" w:cs="宋体"/>
          <w:kern w:val="0"/>
          <w:szCs w:val="21"/>
        </w:rPr>
        <w:t xml:space="preserve"> </w:t>
      </w:r>
      <w:r>
        <w:rPr>
          <w:rFonts w:ascii="宋体" w:hAnsi="宋体" w:cs="宋体"/>
          <w:kern w:val="0"/>
          <w:szCs w:val="21"/>
          <w:u w:val="single"/>
        </w:rPr>
        <w:t xml:space="preserve">     </w:t>
      </w:r>
      <w:r>
        <w:rPr>
          <w:rFonts w:hint="eastAsia" w:ascii="宋体" w:hAnsi="宋体" w:cs="宋体"/>
          <w:kern w:val="0"/>
          <w:szCs w:val="21"/>
        </w:rPr>
        <w:t>月</w:t>
      </w:r>
      <w:r>
        <w:rPr>
          <w:rFonts w:ascii="宋体" w:hAnsi="宋体" w:cs="宋体"/>
          <w:kern w:val="0"/>
          <w:szCs w:val="21"/>
          <w:u w:val="single"/>
        </w:rPr>
        <w:t xml:space="preserve">    </w:t>
      </w:r>
      <w:r>
        <w:rPr>
          <w:rFonts w:ascii="宋体" w:hAnsi="宋体" w:cs="宋体"/>
          <w:kern w:val="0"/>
          <w:szCs w:val="21"/>
        </w:rPr>
        <w:t xml:space="preserve"> </w:t>
      </w:r>
      <w:r>
        <w:rPr>
          <w:rFonts w:hint="eastAsia" w:ascii="宋体" w:hAnsi="宋体" w:cs="宋体"/>
          <w:kern w:val="0"/>
          <w:szCs w:val="21"/>
        </w:rPr>
        <w:t>日</w:t>
      </w:r>
    </w:p>
    <w:p>
      <w:pPr>
        <w:autoSpaceDE w:val="0"/>
        <w:autoSpaceDN w:val="0"/>
        <w:adjustRightInd w:val="0"/>
        <w:snapToGrid w:val="0"/>
        <w:spacing w:before="163" w:beforeLines="50" w:line="360" w:lineRule="auto"/>
        <w:jc w:val="left"/>
        <w:rPr>
          <w:rFonts w:ascii="宋体" w:cs="宋体"/>
          <w:kern w:val="0"/>
          <w:szCs w:val="21"/>
          <w:u w:val="single"/>
        </w:rPr>
      </w:pPr>
      <w:r>
        <w:rPr>
          <w:rFonts w:hint="eastAsia" w:ascii="宋体" w:hAnsi="宋体" w:cs="宋体"/>
          <w:kern w:val="0"/>
          <w:szCs w:val="21"/>
        </w:rPr>
        <w:t>经营期限：</w:t>
      </w:r>
      <w:r>
        <w:rPr>
          <w:rFonts w:ascii="宋体" w:hAnsi="宋体" w:cs="宋体"/>
          <w:kern w:val="0"/>
          <w:szCs w:val="21"/>
          <w:u w:val="single"/>
        </w:rPr>
        <w:t xml:space="preserve">                  </w:t>
      </w:r>
    </w:p>
    <w:p>
      <w:pPr>
        <w:autoSpaceDE w:val="0"/>
        <w:autoSpaceDN w:val="0"/>
        <w:adjustRightInd w:val="0"/>
        <w:snapToGrid w:val="0"/>
        <w:spacing w:before="163" w:beforeLines="50" w:line="360" w:lineRule="auto"/>
        <w:jc w:val="left"/>
        <w:rPr>
          <w:rFonts w:ascii="宋体" w:cs="宋体"/>
          <w:kern w:val="0"/>
          <w:szCs w:val="21"/>
          <w:u w:val="single"/>
        </w:rPr>
      </w:pPr>
      <w:r>
        <w:rPr>
          <w:rFonts w:hint="eastAsia" w:ascii="宋体" w:hAnsi="宋体" w:cs="宋体"/>
          <w:kern w:val="0"/>
          <w:szCs w:val="21"/>
        </w:rPr>
        <w:t>经营范围：主营：</w:t>
      </w:r>
      <w:r>
        <w:rPr>
          <w:rFonts w:ascii="宋体" w:hAnsi="宋体" w:cs="宋体"/>
          <w:kern w:val="0"/>
          <w:szCs w:val="21"/>
          <w:u w:val="single"/>
        </w:rPr>
        <w:t xml:space="preserve">              </w:t>
      </w:r>
      <w:r>
        <w:rPr>
          <w:rFonts w:ascii="宋体" w:hAnsi="宋体" w:cs="宋体"/>
          <w:kern w:val="0"/>
          <w:szCs w:val="21"/>
        </w:rPr>
        <w:t xml:space="preserve"> </w:t>
      </w:r>
      <w:r>
        <w:rPr>
          <w:rFonts w:hint="eastAsia" w:ascii="宋体" w:hAnsi="宋体" w:cs="宋体"/>
          <w:kern w:val="0"/>
          <w:szCs w:val="21"/>
        </w:rPr>
        <w:t>；兼营：</w:t>
      </w:r>
      <w:r>
        <w:rPr>
          <w:rFonts w:ascii="宋体" w:hAnsi="宋体" w:cs="宋体"/>
          <w:kern w:val="0"/>
          <w:szCs w:val="21"/>
          <w:u w:val="single"/>
        </w:rPr>
        <w:t xml:space="preserve">              </w:t>
      </w:r>
    </w:p>
    <w:p>
      <w:pPr>
        <w:autoSpaceDE w:val="0"/>
        <w:autoSpaceDN w:val="0"/>
        <w:adjustRightInd w:val="0"/>
        <w:snapToGrid w:val="0"/>
        <w:spacing w:before="163" w:beforeLines="50" w:line="360" w:lineRule="auto"/>
        <w:jc w:val="left"/>
        <w:rPr>
          <w:rFonts w:ascii="宋体" w:cs="宋体"/>
          <w:kern w:val="0"/>
          <w:szCs w:val="21"/>
        </w:rPr>
      </w:pPr>
      <w:r>
        <w:rPr>
          <w:rFonts w:hint="eastAsia" w:ascii="宋体" w:hAnsi="宋体" w:cs="宋体"/>
          <w:kern w:val="0"/>
          <w:szCs w:val="21"/>
        </w:rPr>
        <w:t>姓名：</w:t>
      </w:r>
      <w:r>
        <w:rPr>
          <w:rFonts w:ascii="宋体" w:hAnsi="宋体" w:cs="宋体"/>
          <w:kern w:val="0"/>
          <w:szCs w:val="21"/>
          <w:u w:val="single"/>
        </w:rPr>
        <w:t xml:space="preserve">         </w:t>
      </w:r>
      <w:r>
        <w:rPr>
          <w:rFonts w:ascii="宋体" w:hAnsi="宋体" w:cs="宋体"/>
          <w:kern w:val="0"/>
          <w:szCs w:val="21"/>
        </w:rPr>
        <w:t xml:space="preserve"> </w:t>
      </w:r>
      <w:r>
        <w:rPr>
          <w:rFonts w:hint="eastAsia" w:ascii="宋体" w:hAnsi="宋体" w:cs="宋体"/>
          <w:kern w:val="0"/>
          <w:szCs w:val="21"/>
        </w:rPr>
        <w:t>性别：</w:t>
      </w:r>
      <w:r>
        <w:rPr>
          <w:rFonts w:ascii="宋体" w:hAnsi="宋体" w:cs="宋体"/>
          <w:kern w:val="0"/>
          <w:szCs w:val="21"/>
          <w:u w:val="single"/>
        </w:rPr>
        <w:t xml:space="preserve">      </w:t>
      </w:r>
      <w:r>
        <w:rPr>
          <w:rFonts w:ascii="宋体" w:hAnsi="宋体" w:cs="宋体"/>
          <w:kern w:val="0"/>
          <w:szCs w:val="21"/>
        </w:rPr>
        <w:t xml:space="preserve"> </w:t>
      </w:r>
      <w:r>
        <w:rPr>
          <w:rFonts w:hint="eastAsia" w:ascii="宋体" w:hAnsi="宋体" w:cs="宋体"/>
          <w:kern w:val="0"/>
          <w:szCs w:val="21"/>
        </w:rPr>
        <w:t>年龄：</w:t>
      </w:r>
      <w:r>
        <w:rPr>
          <w:rFonts w:ascii="宋体" w:hAnsi="宋体" w:cs="宋体"/>
          <w:kern w:val="0"/>
          <w:szCs w:val="21"/>
          <w:u w:val="single"/>
        </w:rPr>
        <w:t xml:space="preserve">         </w:t>
      </w:r>
      <w:r>
        <w:rPr>
          <w:rFonts w:ascii="宋体" w:hAnsi="宋体" w:cs="宋体"/>
          <w:kern w:val="0"/>
          <w:szCs w:val="21"/>
        </w:rPr>
        <w:t xml:space="preserve"> </w:t>
      </w:r>
      <w:r>
        <w:rPr>
          <w:rFonts w:hint="eastAsia" w:ascii="宋体" w:hAnsi="宋体" w:cs="宋体"/>
          <w:kern w:val="0"/>
          <w:szCs w:val="21"/>
        </w:rPr>
        <w:t>系</w:t>
      </w:r>
      <w:r>
        <w:rPr>
          <w:rFonts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before="163" w:beforeLines="50" w:line="360" w:lineRule="auto"/>
        <w:jc w:val="left"/>
        <w:rPr>
          <w:rFonts w:ascii="宋体" w:cs="宋体"/>
          <w:kern w:val="0"/>
          <w:szCs w:val="21"/>
        </w:rPr>
      </w:pPr>
      <w:r>
        <w:rPr>
          <w:rFonts w:hint="eastAsia" w:ascii="宋体" w:hAnsi="宋体" w:cs="宋体"/>
          <w:kern w:val="0"/>
          <w:szCs w:val="21"/>
        </w:rPr>
        <w:t>特此证明。</w:t>
      </w:r>
    </w:p>
    <w:p>
      <w:pPr>
        <w:autoSpaceDE w:val="0"/>
        <w:autoSpaceDN w:val="0"/>
        <w:adjustRightInd w:val="0"/>
        <w:snapToGrid w:val="0"/>
        <w:spacing w:before="163" w:beforeLines="50" w:line="360" w:lineRule="auto"/>
        <w:jc w:val="left"/>
        <w:rPr>
          <w:rFonts w:ascii="宋体" w:cs="宋体"/>
          <w:kern w:val="0"/>
          <w:szCs w:val="21"/>
        </w:rPr>
      </w:pPr>
      <w:r>
        <w:rPr>
          <w:rFonts w:hint="eastAsia" w:ascii="宋体" w:hAnsi="宋体"/>
          <w:szCs w:val="21"/>
        </w:rPr>
        <w:t>附：法定代表人身份证复印件</w:t>
      </w:r>
    </w:p>
    <w:p>
      <w:pPr>
        <w:snapToGrid w:val="0"/>
        <w:spacing w:line="480" w:lineRule="auto"/>
        <w:rPr>
          <w:rFonts w:ascii="宋体"/>
          <w:szCs w:val="21"/>
        </w:rPr>
      </w:pPr>
    </w:p>
    <w:p>
      <w:pPr>
        <w:snapToGrid w:val="0"/>
        <w:rPr>
          <w:rFonts w:ascii="宋体"/>
          <w:szCs w:val="21"/>
        </w:rPr>
      </w:pPr>
    </w:p>
    <w:p>
      <w:pPr>
        <w:snapToGrid w:val="0"/>
        <w:rPr>
          <w:rFonts w:ascii="宋体"/>
          <w:szCs w:val="21"/>
        </w:rPr>
      </w:pPr>
    </w:p>
    <w:p>
      <w:pPr>
        <w:snapToGrid w:val="0"/>
        <w:rPr>
          <w:rFonts w:ascii="宋体"/>
          <w:szCs w:val="21"/>
        </w:rPr>
      </w:pPr>
    </w:p>
    <w:p>
      <w:pPr>
        <w:snapToGrid w:val="0"/>
        <w:rPr>
          <w:rFonts w:ascii="宋体"/>
          <w:szCs w:val="21"/>
        </w:rPr>
      </w:pPr>
    </w:p>
    <w:p>
      <w:pPr>
        <w:adjustRightInd w:val="0"/>
        <w:snapToGrid w:val="0"/>
        <w:spacing w:line="360" w:lineRule="auto"/>
        <w:rPr>
          <w:rFonts w:ascii="宋体"/>
          <w:szCs w:val="21"/>
        </w:rPr>
      </w:pPr>
    </w:p>
    <w:p>
      <w:pPr>
        <w:adjustRightInd w:val="0"/>
        <w:snapToGrid w:val="0"/>
        <w:spacing w:line="360" w:lineRule="auto"/>
        <w:ind w:right="420"/>
        <w:rPr>
          <w:rFonts w:ascii="宋体"/>
          <w:szCs w:val="21"/>
        </w:rPr>
      </w:pPr>
      <w:r>
        <w:rPr>
          <w:rFonts w:hint="eastAsia" w:ascii="宋体" w:hAnsi="宋体"/>
          <w:szCs w:val="21"/>
        </w:rPr>
        <w:t>供应商名称（</w:t>
      </w:r>
      <w:r>
        <w:rPr>
          <w:rFonts w:hint="eastAsia" w:hAnsi="宋体"/>
        </w:rPr>
        <w:t>盖单位公章</w:t>
      </w:r>
      <w:r>
        <w:rPr>
          <w:rFonts w:hint="eastAsia" w:ascii="宋体" w:hAnsi="宋体"/>
          <w:szCs w:val="21"/>
        </w:rPr>
        <w:t>）：</w:t>
      </w:r>
    </w:p>
    <w:p>
      <w:pPr>
        <w:adjustRightInd w:val="0"/>
        <w:snapToGrid w:val="0"/>
        <w:spacing w:line="360" w:lineRule="auto"/>
        <w:ind w:right="420"/>
        <w:rPr>
          <w:rFonts w:ascii="仿宋_GB2312" w:hAnsi="宋体" w:eastAsia="仿宋_GB2312"/>
          <w:szCs w:val="21"/>
        </w:rPr>
      </w:pPr>
      <w:r>
        <w:rPr>
          <w:rFonts w:hint="eastAsia" w:ascii="宋体" w:hAnsi="宋体"/>
          <w:szCs w:val="21"/>
        </w:rPr>
        <w:t>日期：</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rPr>
        <w:t xml:space="preserve">      </w:t>
      </w:r>
    </w:p>
    <w:p>
      <w:pPr>
        <w:adjustRightInd w:val="0"/>
        <w:snapToGrid w:val="0"/>
        <w:spacing w:before="163" w:beforeLines="50" w:line="360" w:lineRule="auto"/>
        <w:rPr>
          <w:rFonts w:ascii="黑体" w:hAnsi="宋体" w:eastAsia="黑体"/>
          <w:b/>
          <w:sz w:val="32"/>
          <w:szCs w:val="32"/>
        </w:rPr>
      </w:pPr>
    </w:p>
    <w:p>
      <w:pPr>
        <w:adjustRightInd w:val="0"/>
        <w:snapToGrid w:val="0"/>
        <w:spacing w:before="163" w:beforeLines="50" w:line="360" w:lineRule="auto"/>
        <w:rPr>
          <w:rFonts w:ascii="黑体" w:hAnsi="宋体" w:eastAsia="黑体"/>
          <w:b/>
          <w:sz w:val="32"/>
          <w:szCs w:val="32"/>
        </w:rPr>
      </w:pPr>
    </w:p>
    <w:p>
      <w:pPr>
        <w:adjustRightInd w:val="0"/>
        <w:snapToGrid w:val="0"/>
        <w:spacing w:before="163" w:beforeLines="50" w:line="360" w:lineRule="auto"/>
        <w:rPr>
          <w:rFonts w:ascii="黑体" w:hAnsi="宋体" w:eastAsia="黑体"/>
          <w:b/>
          <w:sz w:val="32"/>
          <w:szCs w:val="32"/>
        </w:rPr>
      </w:pPr>
    </w:p>
    <w:p>
      <w:pPr>
        <w:adjustRightInd w:val="0"/>
        <w:snapToGrid w:val="0"/>
        <w:spacing w:before="163" w:beforeLines="50" w:line="360" w:lineRule="auto"/>
        <w:rPr>
          <w:rFonts w:ascii="黑体" w:hAnsi="宋体" w:eastAsia="黑体"/>
          <w:b/>
          <w:sz w:val="32"/>
          <w:szCs w:val="32"/>
        </w:rPr>
      </w:pPr>
    </w:p>
    <w:p>
      <w:pPr>
        <w:adjustRightInd w:val="0"/>
        <w:snapToGrid w:val="0"/>
        <w:spacing w:before="163" w:beforeLines="50" w:line="360" w:lineRule="auto"/>
        <w:rPr>
          <w:rFonts w:ascii="黑体" w:hAnsi="宋体" w:eastAsia="黑体"/>
          <w:b/>
          <w:sz w:val="32"/>
          <w:szCs w:val="32"/>
        </w:rPr>
      </w:pPr>
    </w:p>
    <w:p>
      <w:pPr>
        <w:adjustRightInd w:val="0"/>
        <w:snapToGrid w:val="0"/>
        <w:spacing w:before="163" w:beforeLines="50" w:line="360" w:lineRule="auto"/>
        <w:rPr>
          <w:rFonts w:ascii="黑体" w:hAnsi="宋体" w:eastAsia="黑体"/>
          <w:b/>
          <w:sz w:val="32"/>
          <w:szCs w:val="32"/>
        </w:rPr>
      </w:pPr>
    </w:p>
    <w:p>
      <w:pPr>
        <w:pStyle w:val="22"/>
        <w:adjustRightInd w:val="0"/>
        <w:snapToGrid w:val="0"/>
        <w:spacing w:line="360" w:lineRule="auto"/>
        <w:jc w:val="center"/>
        <w:rPr>
          <w:rFonts w:ascii="黑体" w:eastAsia="黑体"/>
          <w:b/>
          <w:sz w:val="32"/>
          <w:szCs w:val="32"/>
        </w:rPr>
      </w:pPr>
      <w:r>
        <w:rPr>
          <w:rFonts w:hint="eastAsia" w:ascii="黑体" w:hAnsi="宋体" w:eastAsia="黑体"/>
          <w:b/>
          <w:sz w:val="32"/>
          <w:szCs w:val="32"/>
        </w:rPr>
        <w:t>二</w:t>
      </w:r>
      <w:r>
        <w:rPr>
          <w:rFonts w:hint="eastAsia" w:ascii="黑体" w:eastAsia="黑体"/>
          <w:b/>
          <w:sz w:val="32"/>
          <w:szCs w:val="32"/>
        </w:rPr>
        <w:t>、保证金</w:t>
      </w:r>
    </w:p>
    <w:p>
      <w:pPr>
        <w:pStyle w:val="22"/>
        <w:adjustRightInd w:val="0"/>
        <w:snapToGrid w:val="0"/>
        <w:spacing w:before="163" w:beforeLines="50" w:line="360" w:lineRule="auto"/>
        <w:rPr>
          <w:rFonts w:hAnsi="宋体"/>
        </w:rPr>
      </w:pPr>
    </w:p>
    <w:p>
      <w:pPr>
        <w:spacing w:line="360" w:lineRule="auto"/>
      </w:pPr>
      <w:r>
        <w:t>1</w:t>
      </w:r>
      <w:r>
        <w:rPr>
          <w:rFonts w:hint="eastAsia"/>
        </w:rPr>
        <w:t>、提供付款凭证复印件或金融机构、担保机构出具的保函原件。</w:t>
      </w:r>
    </w:p>
    <w:p>
      <w:pPr>
        <w:adjustRightInd w:val="0"/>
        <w:snapToGrid w:val="0"/>
        <w:spacing w:line="360" w:lineRule="auto"/>
        <w:rPr>
          <w:rFonts w:ascii="仿宋_GB2312" w:hAnsi="宋体" w:eastAsia="仿宋_GB2312"/>
          <w:bCs/>
          <w:szCs w:val="21"/>
        </w:rPr>
      </w:pPr>
      <w:r>
        <w:t>2</w:t>
      </w:r>
      <w:r>
        <w:rPr>
          <w:rFonts w:hint="eastAsia"/>
        </w:rPr>
        <w:t>、根据供应商递交的《磋商保证金退还申请书》上的账户信息，以转账或电汇方式退还至供应商的原缴纳账户。</w:t>
      </w:r>
    </w:p>
    <w:p>
      <w:pPr>
        <w:spacing w:line="480" w:lineRule="exact"/>
        <w:jc w:val="center"/>
        <w:rPr>
          <w:rFonts w:ascii="方正小标宋_GBK" w:hAnsi="宋体" w:eastAsia="方正小标宋_GBK"/>
          <w:bCs/>
          <w:sz w:val="36"/>
          <w:szCs w:val="36"/>
        </w:rPr>
      </w:pPr>
      <w:r>
        <w:rPr>
          <w:rFonts w:hint="eastAsia" w:ascii="方正小标宋_GBK" w:hAnsi="宋体" w:eastAsia="方正小标宋_GBK"/>
          <w:bCs/>
          <w:sz w:val="36"/>
          <w:szCs w:val="36"/>
        </w:rPr>
        <w:t>保证金退还申请书</w:t>
      </w:r>
    </w:p>
    <w:p>
      <w:pPr>
        <w:spacing w:line="480" w:lineRule="exact"/>
        <w:jc w:val="center"/>
        <w:rPr>
          <w:rFonts w:ascii="方正小标宋_GBK" w:hAnsi="宋体" w:eastAsia="方正小标宋_GBK"/>
          <w:bCs/>
          <w:sz w:val="36"/>
          <w:szCs w:val="36"/>
        </w:rPr>
      </w:pPr>
    </w:p>
    <w:p>
      <w:pPr>
        <w:adjustRightInd w:val="0"/>
        <w:snapToGrid w:val="0"/>
        <w:spacing w:before="163" w:beforeLines="50" w:line="360" w:lineRule="auto"/>
        <w:rPr>
          <w:rFonts w:ascii="宋体"/>
          <w:szCs w:val="21"/>
        </w:rPr>
      </w:pPr>
      <w:r>
        <w:rPr>
          <w:rFonts w:hint="eastAsia" w:ascii="宋体" w:hAnsi="宋体"/>
          <w:szCs w:val="21"/>
        </w:rPr>
        <w:t>致</w:t>
      </w:r>
      <w:r>
        <w:rPr>
          <w:rFonts w:ascii="宋体" w:hAnsi="宋体"/>
          <w:szCs w:val="21"/>
          <w:u w:val="single"/>
        </w:rPr>
        <w:t xml:space="preserve">                </w:t>
      </w:r>
      <w:r>
        <w:rPr>
          <w:rFonts w:ascii="宋体" w:hAnsi="宋体"/>
          <w:szCs w:val="21"/>
        </w:rPr>
        <w:t xml:space="preserve"> (</w:t>
      </w:r>
      <w:r>
        <w:rPr>
          <w:rFonts w:hint="eastAsia" w:ascii="宋体" w:hAnsi="宋体"/>
          <w:szCs w:val="21"/>
        </w:rPr>
        <w:t>采购人或采购代理机构</w:t>
      </w:r>
      <w:r>
        <w:rPr>
          <w:rFonts w:ascii="宋体" w:hAnsi="宋体"/>
          <w:szCs w:val="21"/>
        </w:rPr>
        <w:t>)</w:t>
      </w:r>
      <w:r>
        <w:rPr>
          <w:rFonts w:hint="eastAsia" w:ascii="宋体" w:hAnsi="宋体"/>
          <w:szCs w:val="21"/>
        </w:rPr>
        <w:t>：</w:t>
      </w:r>
      <w:r>
        <w:rPr>
          <w:rFonts w:ascii="宋体" w:hAnsi="宋体"/>
          <w:szCs w:val="21"/>
        </w:rPr>
        <w:t xml:space="preserve"> </w:t>
      </w:r>
    </w:p>
    <w:p>
      <w:pPr>
        <w:adjustRightInd w:val="0"/>
        <w:snapToGrid w:val="0"/>
        <w:spacing w:before="163" w:beforeLines="50" w:line="360" w:lineRule="auto"/>
        <w:ind w:firstLine="420" w:firstLineChars="200"/>
        <w:rPr>
          <w:rFonts w:ascii="宋体"/>
          <w:szCs w:val="21"/>
        </w:rPr>
      </w:pPr>
      <w:r>
        <w:rPr>
          <w:rFonts w:hint="eastAsia" w:ascii="宋体" w:hAnsi="宋体"/>
          <w:szCs w:val="21"/>
        </w:rPr>
        <w:t>我系参加</w:t>
      </w:r>
      <w:r>
        <w:rPr>
          <w:rFonts w:ascii="宋体" w:hAnsi="宋体"/>
          <w:szCs w:val="21"/>
          <w:u w:val="single"/>
        </w:rPr>
        <w:t xml:space="preserve">                          </w:t>
      </w:r>
      <w:r>
        <w:rPr>
          <w:rFonts w:hint="eastAsia" w:ascii="宋体" w:hAnsi="宋体"/>
          <w:szCs w:val="21"/>
        </w:rPr>
        <w:t>（项目名称），政府采购编号：</w:t>
      </w:r>
      <w:r>
        <w:rPr>
          <w:rFonts w:ascii="宋体" w:hAnsi="宋体"/>
          <w:szCs w:val="21"/>
          <w:u w:val="single"/>
        </w:rPr>
        <w:t xml:space="preserve">            </w:t>
      </w:r>
      <w:r>
        <w:rPr>
          <w:rFonts w:ascii="宋体" w:hAnsi="宋体"/>
          <w:szCs w:val="21"/>
        </w:rPr>
        <w:t xml:space="preserve"> </w:t>
      </w:r>
      <w:r>
        <w:rPr>
          <w:rFonts w:hint="eastAsia" w:ascii="宋体" w:hAnsi="宋体"/>
          <w:szCs w:val="21"/>
        </w:rPr>
        <w:t>，委托代理编号：</w:t>
      </w:r>
      <w:r>
        <w:rPr>
          <w:rFonts w:ascii="宋体" w:hAnsi="宋体"/>
          <w:szCs w:val="21"/>
          <w:u w:val="single"/>
        </w:rPr>
        <w:t xml:space="preserve">               </w:t>
      </w:r>
      <w:r>
        <w:rPr>
          <w:rFonts w:hint="eastAsia" w:ascii="宋体" w:hAnsi="宋体"/>
          <w:szCs w:val="21"/>
        </w:rPr>
        <w:t>竞争性磋商的供应商，现申请按该项目磋商文件规定，退返保证金人民币</w:t>
      </w:r>
      <w:r>
        <w:rPr>
          <w:rFonts w:ascii="宋体" w:hAnsi="宋体"/>
          <w:szCs w:val="21"/>
          <w:u w:val="single"/>
        </w:rPr>
        <w:t xml:space="preserve">         </w:t>
      </w:r>
      <w:r>
        <w:rPr>
          <w:rFonts w:ascii="宋体" w:hAnsi="宋体"/>
          <w:szCs w:val="21"/>
        </w:rPr>
        <w:t>(</w:t>
      </w:r>
      <w:r>
        <w:rPr>
          <w:rFonts w:hint="eastAsia" w:ascii="宋体" w:hAnsi="宋体"/>
          <w:szCs w:val="21"/>
        </w:rPr>
        <w:t>大写）￥</w:t>
      </w:r>
      <w:r>
        <w:rPr>
          <w:rFonts w:ascii="宋体" w:hAnsi="宋体"/>
          <w:szCs w:val="21"/>
          <w:u w:val="single"/>
        </w:rPr>
        <w:t xml:space="preserve">            </w:t>
      </w:r>
      <w:r>
        <w:rPr>
          <w:rFonts w:ascii="宋体" w:hAnsi="宋体"/>
          <w:szCs w:val="21"/>
        </w:rPr>
        <w:t>(</w:t>
      </w:r>
      <w:r>
        <w:rPr>
          <w:rFonts w:hint="eastAsia" w:ascii="宋体" w:hAnsi="宋体"/>
          <w:szCs w:val="21"/>
        </w:rPr>
        <w:t>小写），保证金请退还到以下原缴纳账户：</w:t>
      </w:r>
    </w:p>
    <w:p>
      <w:pPr>
        <w:adjustRightInd w:val="0"/>
        <w:snapToGrid w:val="0"/>
        <w:spacing w:before="50" w:line="360" w:lineRule="auto"/>
        <w:ind w:firstLine="420" w:firstLineChars="200"/>
        <w:rPr>
          <w:rFonts w:ascii="宋体"/>
          <w:szCs w:val="21"/>
          <w:u w:val="single"/>
        </w:rPr>
      </w:pPr>
      <w:r>
        <w:rPr>
          <w:rFonts w:hint="eastAsia" w:ascii="宋体" w:hAnsi="宋体"/>
          <w:szCs w:val="21"/>
        </w:rPr>
        <w:t>户名：</w:t>
      </w:r>
      <w:r>
        <w:rPr>
          <w:rFonts w:ascii="宋体" w:hAnsi="宋体"/>
          <w:szCs w:val="21"/>
          <w:u w:val="single"/>
        </w:rPr>
        <w:t xml:space="preserve">                                 </w:t>
      </w:r>
    </w:p>
    <w:p>
      <w:pPr>
        <w:adjustRightInd w:val="0"/>
        <w:snapToGrid w:val="0"/>
        <w:spacing w:before="50" w:line="360" w:lineRule="auto"/>
        <w:ind w:firstLine="420" w:firstLineChars="200"/>
        <w:rPr>
          <w:rFonts w:ascii="宋体"/>
          <w:szCs w:val="21"/>
          <w:u w:val="single"/>
        </w:rPr>
      </w:pPr>
      <w:r>
        <w:rPr>
          <w:rFonts w:hint="eastAsia" w:ascii="宋体" w:hAnsi="宋体"/>
          <w:szCs w:val="21"/>
        </w:rPr>
        <w:t>账号：</w:t>
      </w:r>
      <w:r>
        <w:rPr>
          <w:rFonts w:ascii="宋体" w:hAnsi="宋体"/>
          <w:szCs w:val="21"/>
          <w:u w:val="single"/>
        </w:rPr>
        <w:t xml:space="preserve">                                 </w:t>
      </w:r>
    </w:p>
    <w:p>
      <w:pPr>
        <w:adjustRightInd w:val="0"/>
        <w:snapToGrid w:val="0"/>
        <w:spacing w:before="50" w:line="360" w:lineRule="auto"/>
        <w:ind w:firstLine="420" w:firstLineChars="200"/>
        <w:rPr>
          <w:rFonts w:ascii="宋体"/>
          <w:szCs w:val="21"/>
          <w:u w:val="single"/>
        </w:rPr>
      </w:pPr>
      <w:r>
        <w:rPr>
          <w:rFonts w:hint="eastAsia" w:ascii="宋体" w:hAnsi="宋体"/>
          <w:szCs w:val="21"/>
        </w:rPr>
        <w:t>开户行：</w:t>
      </w:r>
      <w:r>
        <w:rPr>
          <w:rFonts w:ascii="宋体" w:hAnsi="宋体"/>
          <w:szCs w:val="21"/>
          <w:u w:val="single"/>
        </w:rPr>
        <w:t xml:space="preserve">                               </w:t>
      </w:r>
    </w:p>
    <w:p>
      <w:pPr>
        <w:adjustRightInd w:val="0"/>
        <w:snapToGrid w:val="0"/>
        <w:spacing w:before="50" w:line="360" w:lineRule="auto"/>
        <w:ind w:firstLine="420" w:firstLineChars="200"/>
        <w:rPr>
          <w:rFonts w:ascii="宋体"/>
          <w:szCs w:val="21"/>
        </w:rPr>
      </w:pPr>
      <w:r>
        <w:rPr>
          <w:rFonts w:hint="eastAsia" w:ascii="宋体" w:hAnsi="宋体"/>
          <w:szCs w:val="21"/>
        </w:rPr>
        <w:t>开户行地址：</w:t>
      </w:r>
      <w:r>
        <w:rPr>
          <w:rFonts w:ascii="宋体" w:hAnsi="宋体"/>
          <w:szCs w:val="21"/>
          <w:u w:val="single"/>
        </w:rPr>
        <w:t xml:space="preserve">          </w:t>
      </w:r>
      <w:r>
        <w:rPr>
          <w:rFonts w:hint="eastAsia" w:ascii="宋体" w:hAnsi="宋体"/>
          <w:szCs w:val="21"/>
        </w:rPr>
        <w:t>省</w:t>
      </w:r>
      <w:r>
        <w:rPr>
          <w:rFonts w:ascii="宋体" w:hAnsi="宋体"/>
          <w:szCs w:val="21"/>
          <w:u w:val="single"/>
        </w:rPr>
        <w:t xml:space="preserve">            </w:t>
      </w:r>
      <w:r>
        <w:rPr>
          <w:rFonts w:hint="eastAsia" w:ascii="宋体" w:hAnsi="宋体"/>
          <w:szCs w:val="21"/>
        </w:rPr>
        <w:t>市</w:t>
      </w:r>
    </w:p>
    <w:p>
      <w:pPr>
        <w:adjustRightInd w:val="0"/>
        <w:snapToGrid w:val="0"/>
        <w:spacing w:before="50" w:line="360" w:lineRule="auto"/>
        <w:ind w:firstLine="420" w:firstLineChars="200"/>
        <w:rPr>
          <w:rFonts w:ascii="宋体"/>
          <w:szCs w:val="21"/>
        </w:rPr>
      </w:pPr>
      <w:r>
        <w:rPr>
          <w:rFonts w:hint="eastAsia" w:ascii="宋体" w:hAnsi="宋体"/>
          <w:szCs w:val="21"/>
        </w:rPr>
        <w:t>如果提供的账户信息有误或因账户信息变更未及时通知，一切后果均由本单位自行负责。</w:t>
      </w:r>
    </w:p>
    <w:p>
      <w:pPr>
        <w:adjustRightInd w:val="0"/>
        <w:snapToGrid w:val="0"/>
        <w:spacing w:before="50" w:line="360" w:lineRule="auto"/>
        <w:ind w:left="4429" w:leftChars="2109"/>
        <w:rPr>
          <w:szCs w:val="21"/>
        </w:rPr>
      </w:pPr>
      <w:r>
        <w:rPr>
          <w:rFonts w:ascii="宋体" w:hAnsi="宋体"/>
          <w:szCs w:val="21"/>
        </w:rPr>
        <w:t xml:space="preserve">                                           </w:t>
      </w:r>
      <w:r>
        <w:rPr>
          <w:rFonts w:hint="eastAsia" w:ascii="宋体" w:hAnsi="宋体"/>
          <w:szCs w:val="21"/>
        </w:rPr>
        <w:t>供应商</w:t>
      </w:r>
      <w:r>
        <w:rPr>
          <w:rFonts w:ascii="宋体" w:hAnsi="宋体"/>
          <w:szCs w:val="21"/>
        </w:rPr>
        <w:t>(</w:t>
      </w:r>
      <w:r>
        <w:rPr>
          <w:rFonts w:hint="eastAsia" w:hAnsi="宋体"/>
        </w:rPr>
        <w:t>盖单位公章</w:t>
      </w:r>
      <w:r>
        <w:rPr>
          <w:szCs w:val="21"/>
        </w:rPr>
        <w:t>)</w:t>
      </w:r>
      <w:r>
        <w:rPr>
          <w:rFonts w:hint="eastAsia"/>
          <w:szCs w:val="21"/>
        </w:rPr>
        <w:t>：</w:t>
      </w:r>
    </w:p>
    <w:p>
      <w:pPr>
        <w:adjustRightInd w:val="0"/>
        <w:snapToGrid w:val="0"/>
        <w:spacing w:before="50" w:line="360" w:lineRule="auto"/>
        <w:ind w:left="4429" w:leftChars="2109"/>
        <w:rPr>
          <w:szCs w:val="21"/>
        </w:rPr>
      </w:pPr>
      <w:r>
        <w:rPr>
          <w:rFonts w:hint="eastAsia"/>
          <w:szCs w:val="21"/>
        </w:rPr>
        <w:t>联系人：</w:t>
      </w:r>
      <w:r>
        <w:rPr>
          <w:szCs w:val="21"/>
          <w:u w:val="single"/>
        </w:rPr>
        <w:t xml:space="preserve">                 </w:t>
      </w:r>
      <w:r>
        <w:rPr>
          <w:szCs w:val="21"/>
        </w:rPr>
        <w:t xml:space="preserve"> </w:t>
      </w:r>
    </w:p>
    <w:p>
      <w:pPr>
        <w:adjustRightInd w:val="0"/>
        <w:snapToGrid w:val="0"/>
        <w:spacing w:before="50" w:line="360" w:lineRule="auto"/>
        <w:ind w:left="4429" w:leftChars="2109"/>
        <w:rPr>
          <w:szCs w:val="21"/>
        </w:rPr>
      </w:pPr>
      <w:r>
        <w:rPr>
          <w:rFonts w:hint="eastAsia"/>
          <w:szCs w:val="21"/>
        </w:rPr>
        <w:t>移动电话：</w:t>
      </w:r>
      <w:r>
        <w:rPr>
          <w:szCs w:val="21"/>
          <w:u w:val="single"/>
        </w:rPr>
        <w:t xml:space="preserve">               </w:t>
      </w:r>
    </w:p>
    <w:p>
      <w:pPr>
        <w:adjustRightInd w:val="0"/>
        <w:snapToGrid w:val="0"/>
        <w:spacing w:before="50" w:line="360" w:lineRule="auto"/>
        <w:ind w:left="4429" w:leftChars="2109"/>
        <w:rPr>
          <w:szCs w:val="21"/>
        </w:rPr>
      </w:pPr>
      <w:r>
        <w:rPr>
          <w:rFonts w:hint="eastAsia"/>
          <w:szCs w:val="21"/>
        </w:rPr>
        <w:t>固定电话：</w:t>
      </w:r>
      <w:r>
        <w:rPr>
          <w:szCs w:val="21"/>
          <w:u w:val="single"/>
        </w:rPr>
        <w:t xml:space="preserve">        </w:t>
      </w:r>
      <w:r>
        <w:rPr>
          <w:szCs w:val="21"/>
        </w:rPr>
        <w:t xml:space="preserve">        </w:t>
      </w:r>
    </w:p>
    <w:p>
      <w:pPr>
        <w:adjustRightInd w:val="0"/>
        <w:snapToGrid w:val="0"/>
        <w:spacing w:before="50" w:line="360" w:lineRule="auto"/>
        <w:ind w:left="4429" w:leftChars="2109"/>
        <w:rPr>
          <w:szCs w:val="21"/>
        </w:rPr>
      </w:pPr>
      <w:r>
        <w:rPr>
          <w:rFonts w:hint="eastAsia"/>
          <w:szCs w:val="21"/>
        </w:rPr>
        <w:t>日期：</w:t>
      </w:r>
      <w:r>
        <w:rPr>
          <w:szCs w:val="21"/>
          <w:u w:val="single"/>
        </w:rPr>
        <w:t xml:space="preserve">      </w:t>
      </w:r>
      <w:r>
        <w:rPr>
          <w:rFonts w:hint="eastAsia"/>
          <w:szCs w:val="21"/>
        </w:rPr>
        <w:t>年</w:t>
      </w:r>
      <w:r>
        <w:rPr>
          <w:szCs w:val="21"/>
        </w:rPr>
        <w:t xml:space="preserve"> </w:t>
      </w:r>
      <w:r>
        <w:rPr>
          <w:szCs w:val="21"/>
          <w:u w:val="single"/>
        </w:rPr>
        <w:t xml:space="preserve">   </w:t>
      </w:r>
      <w:r>
        <w:rPr>
          <w:rFonts w:hint="eastAsia"/>
          <w:szCs w:val="21"/>
        </w:rPr>
        <w:t>月</w:t>
      </w:r>
      <w:r>
        <w:rPr>
          <w:szCs w:val="21"/>
          <w:u w:val="single"/>
        </w:rPr>
        <w:t xml:space="preserve">   </w:t>
      </w:r>
      <w:r>
        <w:rPr>
          <w:rFonts w:hint="eastAsia"/>
          <w:szCs w:val="21"/>
        </w:rPr>
        <w:t>日</w:t>
      </w:r>
    </w:p>
    <w:p>
      <w:pPr>
        <w:pStyle w:val="22"/>
        <w:adjustRightInd w:val="0"/>
        <w:snapToGrid w:val="0"/>
        <w:spacing w:before="163" w:beforeLines="50" w:line="360" w:lineRule="auto"/>
        <w:rPr>
          <w:rFonts w:ascii="仿宋_GB2312" w:hAnsi="宋体" w:eastAsia="仿宋_GB2312"/>
        </w:rPr>
      </w:pPr>
      <w:r>
        <w:rPr>
          <w:rFonts w:hint="eastAsia" w:ascii="仿宋_GB2312" w:hAnsi="宋体" w:eastAsia="仿宋_GB2312"/>
        </w:rPr>
        <w:t>说明：《保证金退还申请书》需单独递交，不得装订在响应文件中；可在办理保证金交割手续时提交，也可在提交首次响应文件截止时间后补交，未交《保证金退还申请书》的供应商，将影响其保证金的正常退还。</w:t>
      </w:r>
    </w:p>
    <w:p>
      <w:pPr>
        <w:pStyle w:val="22"/>
        <w:adjustRightInd w:val="0"/>
        <w:snapToGrid w:val="0"/>
        <w:spacing w:before="163" w:beforeLines="50" w:line="360" w:lineRule="auto"/>
        <w:rPr>
          <w:rFonts w:ascii="仿宋_GB2312" w:hAnsi="宋体" w:eastAsia="仿宋_GB2312"/>
        </w:rPr>
      </w:pPr>
    </w:p>
    <w:p>
      <w:pPr>
        <w:adjustRightInd w:val="0"/>
        <w:snapToGrid w:val="0"/>
        <w:spacing w:line="360" w:lineRule="auto"/>
        <w:jc w:val="center"/>
        <w:rPr>
          <w:rFonts w:ascii="黑体" w:eastAsia="黑体"/>
          <w:b/>
          <w:sz w:val="32"/>
          <w:szCs w:val="32"/>
        </w:rPr>
      </w:pPr>
    </w:p>
    <w:p>
      <w:pPr>
        <w:adjustRightInd w:val="0"/>
        <w:snapToGrid w:val="0"/>
        <w:spacing w:line="360" w:lineRule="auto"/>
        <w:jc w:val="center"/>
        <w:rPr>
          <w:rFonts w:ascii="黑体" w:hAnsi="宋体" w:eastAsia="黑体"/>
          <w:b/>
          <w:sz w:val="32"/>
          <w:szCs w:val="32"/>
        </w:rPr>
      </w:pPr>
    </w:p>
    <w:p>
      <w:pPr>
        <w:adjustRightInd w:val="0"/>
        <w:snapToGrid w:val="0"/>
        <w:spacing w:line="360" w:lineRule="auto"/>
        <w:jc w:val="center"/>
        <w:rPr>
          <w:rFonts w:ascii="黑体" w:hAnsi="宋体" w:eastAsia="黑体"/>
          <w:b/>
          <w:sz w:val="32"/>
          <w:szCs w:val="32"/>
        </w:rPr>
      </w:pPr>
    </w:p>
    <w:p>
      <w:pPr>
        <w:adjustRightInd w:val="0"/>
        <w:snapToGrid w:val="0"/>
        <w:spacing w:line="360" w:lineRule="auto"/>
        <w:jc w:val="center"/>
        <w:rPr>
          <w:rFonts w:ascii="黑体" w:hAnsi="宋体" w:eastAsia="黑体"/>
          <w:b/>
          <w:bCs/>
          <w:sz w:val="32"/>
          <w:szCs w:val="32"/>
        </w:rPr>
      </w:pPr>
      <w:r>
        <w:rPr>
          <w:rFonts w:hint="eastAsia" w:ascii="黑体" w:hAnsi="宋体" w:eastAsia="黑体"/>
          <w:b/>
          <w:sz w:val="32"/>
          <w:szCs w:val="32"/>
        </w:rPr>
        <w:t>三、供应商</w:t>
      </w:r>
      <w:r>
        <w:rPr>
          <w:rFonts w:hint="eastAsia" w:ascii="黑体" w:hAnsi="宋体" w:eastAsia="黑体"/>
          <w:b/>
          <w:bCs/>
          <w:sz w:val="32"/>
          <w:szCs w:val="32"/>
        </w:rPr>
        <w:t>的资格证明资料</w:t>
      </w:r>
    </w:p>
    <w:p>
      <w:pPr>
        <w:spacing w:line="480" w:lineRule="exact"/>
        <w:rPr>
          <w:rFonts w:ascii="黑体" w:hAnsi="黑体" w:eastAsia="黑体"/>
          <w:sz w:val="30"/>
          <w:szCs w:val="30"/>
        </w:rPr>
      </w:pPr>
    </w:p>
    <w:p>
      <w:pPr>
        <w:spacing w:line="480" w:lineRule="exact"/>
        <w:rPr>
          <w:rFonts w:ascii="黑体" w:hAnsi="黑体" w:eastAsia="黑体"/>
          <w:sz w:val="30"/>
          <w:szCs w:val="30"/>
        </w:rPr>
      </w:pPr>
      <w:r>
        <w:rPr>
          <w:rFonts w:hint="eastAsia" w:ascii="黑体" w:hAnsi="黑体" w:eastAsia="黑体"/>
          <w:sz w:val="30"/>
          <w:szCs w:val="30"/>
        </w:rPr>
        <w:t>附件</w:t>
      </w:r>
      <w:r>
        <w:rPr>
          <w:rFonts w:ascii="黑体" w:hAnsi="黑体" w:eastAsia="黑体"/>
          <w:sz w:val="30"/>
          <w:szCs w:val="30"/>
        </w:rPr>
        <w:t xml:space="preserve">3              </w:t>
      </w:r>
      <w:r>
        <w:rPr>
          <w:rFonts w:hint="eastAsia" w:ascii="黑体" w:hAnsi="黑体" w:eastAsia="黑体"/>
          <w:sz w:val="30"/>
          <w:szCs w:val="30"/>
        </w:rPr>
        <w:t>供应商基本情况表</w:t>
      </w:r>
    </w:p>
    <w:p>
      <w:pPr>
        <w:spacing w:line="480" w:lineRule="exact"/>
        <w:rPr>
          <w:rFonts w:ascii="黑体" w:hAnsi="黑体" w:eastAsia="黑体"/>
          <w:sz w:val="30"/>
          <w:szCs w:val="30"/>
        </w:rPr>
      </w:pPr>
    </w:p>
    <w:p>
      <w:pPr>
        <w:adjustRightInd w:val="0"/>
        <w:snapToGrid w:val="0"/>
        <w:spacing w:line="360" w:lineRule="auto"/>
        <w:rPr>
          <w:rFonts w:ascii="宋体"/>
          <w:sz w:val="18"/>
          <w:szCs w:val="18"/>
        </w:rPr>
      </w:pPr>
      <w:r>
        <w:rPr>
          <w:rFonts w:hint="eastAsia" w:ascii="宋体" w:hAnsi="宋体"/>
          <w:sz w:val="18"/>
          <w:szCs w:val="18"/>
        </w:rPr>
        <w:t>盖供应商单位章或者其授权的法学或相关院系章</w:t>
      </w:r>
    </w:p>
    <w:tbl>
      <w:tblPr>
        <w:tblStyle w:val="40"/>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ascii="宋体"/>
                <w:sz w:val="18"/>
                <w:szCs w:val="18"/>
              </w:rPr>
            </w:pPr>
            <w:r>
              <w:rPr>
                <w:rFonts w:hint="eastAsia" w:ascii="宋体" w:hAnsi="宋体"/>
                <w:sz w:val="18"/>
                <w:szCs w:val="18"/>
              </w:rPr>
              <w:t>供应商名称</w:t>
            </w:r>
          </w:p>
        </w:tc>
        <w:tc>
          <w:tcPr>
            <w:tcW w:w="3960" w:type="dxa"/>
            <w:gridSpan w:val="5"/>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ascii="宋体"/>
                <w:sz w:val="18"/>
                <w:szCs w:val="18"/>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ascii="宋体"/>
                <w:sz w:val="18"/>
                <w:szCs w:val="18"/>
              </w:rPr>
            </w:pPr>
            <w:r>
              <w:rPr>
                <w:rFonts w:hint="eastAsia" w:ascii="宋体" w:hAnsi="宋体"/>
                <w:sz w:val="18"/>
                <w:szCs w:val="18"/>
              </w:rPr>
              <w:t>法定代表人</w:t>
            </w:r>
          </w:p>
        </w:tc>
        <w:tc>
          <w:tcPr>
            <w:tcW w:w="1911"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sz w:val="18"/>
                <w:szCs w:val="18"/>
              </w:rPr>
            </w:pPr>
            <w:r>
              <w:rPr>
                <w:rFonts w:hint="eastAsia" w:ascii="宋体" w:hAnsi="宋体"/>
                <w:sz w:val="18"/>
                <w:szCs w:val="18"/>
              </w:rPr>
              <w:t>委托代理人</w:t>
            </w:r>
          </w:p>
        </w:tc>
        <w:tc>
          <w:tcPr>
            <w:tcW w:w="3960"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sz w:val="18"/>
                <w:szCs w:val="18"/>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sz w:val="18"/>
                <w:szCs w:val="18"/>
              </w:rPr>
            </w:pPr>
            <w:r>
              <w:rPr>
                <w:rFonts w:hint="eastAsia" w:ascii="宋体" w:hAnsi="宋体"/>
                <w:sz w:val="18"/>
                <w:szCs w:val="18"/>
              </w:rPr>
              <w:t>邮政编码</w:t>
            </w:r>
          </w:p>
        </w:tc>
        <w:tc>
          <w:tcPr>
            <w:tcW w:w="1911"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sz w:val="18"/>
                <w:szCs w:val="18"/>
              </w:rPr>
            </w:pPr>
            <w:r>
              <w:rPr>
                <w:rFonts w:hint="eastAsia" w:ascii="宋体" w:hAnsi="宋体"/>
                <w:sz w:val="18"/>
                <w:szCs w:val="18"/>
              </w:rPr>
              <w:t>电子邮箱</w:t>
            </w:r>
          </w:p>
        </w:tc>
        <w:tc>
          <w:tcPr>
            <w:tcW w:w="3960"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sz w:val="18"/>
                <w:szCs w:val="18"/>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sz w:val="18"/>
                <w:szCs w:val="18"/>
              </w:rPr>
            </w:pPr>
            <w:r>
              <w:rPr>
                <w:rFonts w:hint="eastAsia" w:ascii="宋体" w:hAnsi="宋体"/>
                <w:sz w:val="18"/>
                <w:szCs w:val="18"/>
              </w:rPr>
              <w:t>员工总人数</w:t>
            </w:r>
          </w:p>
        </w:tc>
        <w:tc>
          <w:tcPr>
            <w:tcW w:w="1911"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sz w:val="18"/>
                <w:szCs w:val="18"/>
              </w:rPr>
            </w:pPr>
            <w:r>
              <w:rPr>
                <w:rFonts w:hint="eastAsia" w:ascii="宋体" w:hAnsi="宋体"/>
                <w:sz w:val="18"/>
                <w:szCs w:val="18"/>
              </w:rPr>
              <w:t>营业执照</w:t>
            </w:r>
          </w:p>
        </w:tc>
        <w:tc>
          <w:tcPr>
            <w:tcW w:w="2044"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sz w:val="18"/>
                <w:szCs w:val="18"/>
              </w:rPr>
            </w:pPr>
            <w:r>
              <w:rPr>
                <w:rFonts w:hint="eastAsia" w:ascii="宋体" w:hAnsi="宋体"/>
                <w:sz w:val="18"/>
                <w:szCs w:val="18"/>
              </w:rPr>
              <w:t>注册号码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sz w:val="18"/>
                <w:szCs w:val="18"/>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firstLine="90" w:firstLineChars="50"/>
              <w:jc w:val="center"/>
              <w:rPr>
                <w:rFonts w:ascii="宋体"/>
                <w:sz w:val="18"/>
                <w:szCs w:val="18"/>
              </w:rPr>
            </w:pPr>
            <w:r>
              <w:rPr>
                <w:rFonts w:hint="eastAsia" w:ascii="宋体" w:hAnsi="宋体"/>
                <w:sz w:val="18"/>
                <w:szCs w:val="18"/>
              </w:rPr>
              <w:t>注册地址</w:t>
            </w: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90" w:firstLineChars="5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sz w:val="18"/>
                <w:szCs w:val="18"/>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sz w:val="18"/>
                <w:szCs w:val="18"/>
              </w:rPr>
            </w:pPr>
            <w:r>
              <w:rPr>
                <w:rFonts w:hint="eastAsia" w:ascii="宋体" w:hAnsi="宋体"/>
                <w:sz w:val="18"/>
                <w:szCs w:val="18"/>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sz w:val="18"/>
                <w:szCs w:val="18"/>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firstLine="90" w:firstLineChars="50"/>
              <w:jc w:val="center"/>
              <w:rPr>
                <w:rFonts w:ascii="宋体"/>
                <w:sz w:val="18"/>
                <w:szCs w:val="18"/>
              </w:rPr>
            </w:pPr>
            <w:r>
              <w:rPr>
                <w:rFonts w:hint="eastAsia" w:ascii="宋体" w:hAnsi="宋体"/>
                <w:sz w:val="18"/>
                <w:szCs w:val="18"/>
              </w:rPr>
              <w:t>发证日期</w:t>
            </w: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90" w:firstLineChars="5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sz w:val="18"/>
                <w:szCs w:val="18"/>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sz w:val="18"/>
                <w:szCs w:val="18"/>
              </w:rPr>
            </w:pPr>
            <w:r>
              <w:rPr>
                <w:rFonts w:hint="eastAsia" w:ascii="宋体" w:hAnsi="宋体"/>
                <w:sz w:val="18"/>
                <w:szCs w:val="18"/>
              </w:rPr>
              <w:t>营业范围（主营）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90" w:firstLineChars="5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sz w:val="18"/>
                <w:szCs w:val="18"/>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sz w:val="18"/>
                <w:szCs w:val="18"/>
              </w:rPr>
            </w:pPr>
            <w:r>
              <w:rPr>
                <w:rFonts w:hint="eastAsia" w:ascii="宋体" w:hAnsi="宋体"/>
                <w:sz w:val="18"/>
                <w:szCs w:val="18"/>
              </w:rPr>
              <w:t>营业范围（兼营）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90" w:firstLineChars="50"/>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sz w:val="18"/>
                <w:szCs w:val="18"/>
              </w:rPr>
            </w:pPr>
            <w:r>
              <w:rPr>
                <w:rFonts w:hint="eastAsia" w:ascii="宋体" w:hAnsi="宋体"/>
                <w:sz w:val="18"/>
                <w:szCs w:val="18"/>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sz w:val="18"/>
                <w:szCs w:val="18"/>
              </w:rPr>
            </w:pPr>
            <w:r>
              <w:rPr>
                <w:rFonts w:hint="eastAsia" w:ascii="宋体" w:hAnsi="宋体"/>
                <w:sz w:val="18"/>
                <w:szCs w:val="18"/>
              </w:rPr>
              <w:t>税务登记机关</w:t>
            </w:r>
          </w:p>
        </w:tc>
        <w:tc>
          <w:tcPr>
            <w:tcW w:w="6057"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sz w:val="18"/>
                <w:szCs w:val="18"/>
              </w:rPr>
            </w:pPr>
            <w:r>
              <w:rPr>
                <w:rFonts w:hint="eastAsia" w:ascii="宋体" w:hAnsi="宋体"/>
                <w:sz w:val="18"/>
                <w:szCs w:val="18"/>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sz w:val="18"/>
                <w:szCs w:val="18"/>
              </w:rPr>
            </w:pPr>
            <w:r>
              <w:rPr>
                <w:rFonts w:hint="eastAsia" w:ascii="宋体" w:hAnsi="宋体"/>
                <w:sz w:val="18"/>
                <w:szCs w:val="18"/>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sz w:val="18"/>
                <w:szCs w:val="18"/>
              </w:rPr>
            </w:pPr>
            <w:r>
              <w:rPr>
                <w:rFonts w:hint="eastAsia" w:ascii="宋体" w:hAnsi="宋体"/>
                <w:sz w:val="18"/>
                <w:szCs w:val="18"/>
              </w:rPr>
              <w:t>发证机关</w:t>
            </w: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sz w:val="18"/>
                <w:szCs w:val="18"/>
              </w:rPr>
            </w:pPr>
            <w:r>
              <w:rPr>
                <w:rFonts w:hint="eastAsia" w:ascii="宋体" w:hAnsi="宋体"/>
                <w:sz w:val="18"/>
                <w:szCs w:val="18"/>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sz w:val="18"/>
                <w:szCs w:val="18"/>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sz w:val="18"/>
                <w:szCs w:val="18"/>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sz w:val="18"/>
                <w:szCs w:val="18"/>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sz w:val="18"/>
                <w:szCs w:val="18"/>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sz w:val="18"/>
                <w:szCs w:val="18"/>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sz w:val="18"/>
                <w:szCs w:val="18"/>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sz w:val="18"/>
                <w:szCs w:val="18"/>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sz w:val="18"/>
                <w:szCs w:val="18"/>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sz w:val="18"/>
                <w:szCs w:val="18"/>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sz w:val="18"/>
                <w:szCs w:val="18"/>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sz w:val="18"/>
                <w:szCs w:val="18"/>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sz w:val="18"/>
                <w:szCs w:val="18"/>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ascii="宋体"/>
                <w:sz w:val="18"/>
                <w:szCs w:val="18"/>
              </w:rPr>
            </w:pPr>
            <w:r>
              <w:rPr>
                <w:rFonts w:hint="eastAsia" w:ascii="宋体" w:hAnsi="宋体"/>
                <w:sz w:val="18"/>
                <w:szCs w:val="18"/>
              </w:rPr>
              <w:t>备注</w:t>
            </w:r>
          </w:p>
        </w:tc>
        <w:tc>
          <w:tcPr>
            <w:tcW w:w="7562" w:type="dxa"/>
            <w:gridSpan w:val="8"/>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黑体" w:hAnsi="宋体" w:eastAsia="黑体"/>
                <w:sz w:val="18"/>
                <w:szCs w:val="18"/>
              </w:rPr>
            </w:pPr>
            <w:r>
              <w:rPr>
                <w:rFonts w:hint="eastAsia" w:ascii="黑体" w:hAnsi="宋体" w:eastAsia="黑体"/>
                <w:szCs w:val="21"/>
              </w:rPr>
              <w:t>附《营业执照》（副本）复印件</w:t>
            </w:r>
          </w:p>
        </w:tc>
      </w:tr>
    </w:tbl>
    <w:p>
      <w:pPr>
        <w:spacing w:line="480" w:lineRule="exact"/>
        <w:rPr>
          <w:rFonts w:ascii="黑体" w:eastAsia="黑体"/>
          <w:sz w:val="30"/>
          <w:szCs w:val="30"/>
        </w:rPr>
      </w:pPr>
    </w:p>
    <w:p>
      <w:pPr>
        <w:spacing w:line="480" w:lineRule="exact"/>
        <w:rPr>
          <w:rFonts w:ascii="黑体" w:eastAsia="黑体"/>
          <w:sz w:val="30"/>
          <w:szCs w:val="30"/>
        </w:rPr>
      </w:pPr>
    </w:p>
    <w:p>
      <w:pPr>
        <w:spacing w:line="480" w:lineRule="exact"/>
        <w:rPr>
          <w:rFonts w:ascii="黑体" w:eastAsia="黑体"/>
          <w:sz w:val="30"/>
          <w:szCs w:val="30"/>
        </w:rPr>
      </w:pPr>
      <w:r>
        <w:rPr>
          <w:rFonts w:hint="eastAsia" w:ascii="黑体" w:eastAsia="黑体"/>
          <w:sz w:val="30"/>
          <w:szCs w:val="30"/>
        </w:rPr>
        <w:t>附件</w:t>
      </w:r>
      <w:r>
        <w:rPr>
          <w:rFonts w:ascii="黑体" w:eastAsia="黑体"/>
          <w:sz w:val="30"/>
          <w:szCs w:val="30"/>
        </w:rPr>
        <w:t xml:space="preserve">4      </w:t>
      </w:r>
      <w:r>
        <w:rPr>
          <w:rFonts w:hint="eastAsia" w:ascii="黑体" w:eastAsia="黑体"/>
          <w:sz w:val="30"/>
          <w:szCs w:val="30"/>
        </w:rPr>
        <w:t>磋商文件规定的基本资格条件证明资料</w:t>
      </w:r>
    </w:p>
    <w:p>
      <w:pPr>
        <w:spacing w:line="480" w:lineRule="exact"/>
        <w:rPr>
          <w:rFonts w:ascii="黑体" w:hAnsi="宋体" w:eastAsia="黑体"/>
          <w:b/>
          <w:szCs w:val="21"/>
        </w:rPr>
      </w:pPr>
    </w:p>
    <w:p>
      <w:pPr>
        <w:spacing w:line="480" w:lineRule="exact"/>
        <w:rPr>
          <w:rFonts w:ascii="黑体" w:hAnsi="宋体" w:eastAsia="黑体"/>
          <w:szCs w:val="21"/>
        </w:rPr>
      </w:pPr>
      <w:r>
        <w:rPr>
          <w:rFonts w:hint="eastAsia" w:ascii="黑体" w:hAnsi="宋体" w:eastAsia="黑体"/>
          <w:szCs w:val="21"/>
        </w:rPr>
        <w:t>备注：</w:t>
      </w:r>
    </w:p>
    <w:p>
      <w:pPr>
        <w:spacing w:line="480" w:lineRule="exact"/>
        <w:ind w:firstLine="525" w:firstLineChars="250"/>
        <w:rPr>
          <w:rFonts w:ascii="宋体"/>
          <w:szCs w:val="21"/>
        </w:rPr>
      </w:pPr>
      <w:r>
        <w:rPr>
          <w:rFonts w:ascii="宋体" w:hAnsi="宋体"/>
          <w:szCs w:val="21"/>
        </w:rPr>
        <w:t>1</w:t>
      </w:r>
      <w:r>
        <w:rPr>
          <w:rFonts w:hint="eastAsia" w:ascii="宋体" w:hAnsi="宋体"/>
          <w:szCs w:val="21"/>
        </w:rPr>
        <w:t>、提供上年度财务状况报告（成立时间不足一年的，提供银行出具的资信证明；评分标准中涉及财务指标评分项的须提供上年度经会计师事务所审计的财务会计报表，包括资产负债表、损益表和审计报告的复印件。）</w:t>
      </w:r>
    </w:p>
    <w:p>
      <w:pPr>
        <w:spacing w:line="480" w:lineRule="exact"/>
        <w:ind w:firstLine="525" w:firstLineChars="250"/>
        <w:rPr>
          <w:rFonts w:ascii="宋体"/>
          <w:szCs w:val="21"/>
        </w:rPr>
      </w:pPr>
      <w:r>
        <w:rPr>
          <w:rFonts w:ascii="宋体" w:hAnsi="宋体"/>
          <w:szCs w:val="21"/>
        </w:rPr>
        <w:t>2</w:t>
      </w:r>
      <w:r>
        <w:rPr>
          <w:rFonts w:hint="eastAsia" w:ascii="宋体" w:hAnsi="宋体"/>
          <w:szCs w:val="21"/>
        </w:rPr>
        <w:t>、依法缴纳税收和社会保险费的证明资料：</w:t>
      </w:r>
    </w:p>
    <w:p>
      <w:pPr>
        <w:spacing w:line="480" w:lineRule="exact"/>
        <w:ind w:firstLine="525" w:firstLineChars="250"/>
        <w:rPr>
          <w:rFonts w:ascii="宋体"/>
          <w:szCs w:val="21"/>
        </w:rPr>
      </w:pPr>
      <w:r>
        <w:rPr>
          <w:rFonts w:ascii="宋体" w:hAnsi="宋体"/>
          <w:szCs w:val="21"/>
        </w:rPr>
        <w:t>(1)</w:t>
      </w:r>
      <w:r>
        <w:rPr>
          <w:rFonts w:hint="eastAsia" w:ascii="宋体" w:hAnsi="宋体"/>
          <w:szCs w:val="21"/>
        </w:rPr>
        <w:t>缴纳税收证明资料</w:t>
      </w:r>
      <w:r>
        <w:rPr>
          <w:rFonts w:ascii="宋体" w:hAnsi="宋体"/>
          <w:szCs w:val="21"/>
        </w:rPr>
        <w:t>:</w:t>
      </w:r>
      <w:r>
        <w:rPr>
          <w:rFonts w:hint="eastAsia" w:ascii="宋体" w:hAnsi="宋体"/>
          <w:szCs w:val="21"/>
        </w:rPr>
        <w:t>《税务登记证》复印件，或者近三个月依法缴纳税收的证明（纳税凭证复印件），或者委托他人缴纳的委托代办协议和近三个月的缴纳证明（收据复印件），或者法定征收机关出具的依法免缴税收的证明原件。</w:t>
      </w:r>
    </w:p>
    <w:p>
      <w:pPr>
        <w:spacing w:line="480" w:lineRule="exact"/>
        <w:ind w:firstLine="525" w:firstLineChars="250"/>
        <w:rPr>
          <w:rFonts w:ascii="宋体"/>
          <w:szCs w:val="21"/>
        </w:rPr>
      </w:pPr>
      <w:r>
        <w:rPr>
          <w:rFonts w:hint="eastAsia" w:ascii="宋体" w:hAnsi="宋体"/>
          <w:szCs w:val="21"/>
        </w:rPr>
        <w:t>（</w:t>
      </w:r>
      <w:r>
        <w:rPr>
          <w:rFonts w:ascii="宋体" w:hAnsi="宋体"/>
          <w:szCs w:val="21"/>
        </w:rPr>
        <w:t>2</w:t>
      </w:r>
      <w:r>
        <w:rPr>
          <w:rFonts w:hint="eastAsia" w:ascii="宋体" w:hAnsi="宋体"/>
          <w:szCs w:val="21"/>
        </w:rPr>
        <w:t>）缴纳社会保险证明资料：《社会保险登记证》复印件，或者近三个月依法缴纳社会保险的证明（缴费凭证复印件），或者委托他人缴纳的委托代办协议和近三个月的缴纳证明（收据复印件），或者法定征收机关出具的依法免缴保险费的证明原件。</w:t>
      </w:r>
    </w:p>
    <w:p>
      <w:pPr>
        <w:spacing w:line="480" w:lineRule="exact"/>
        <w:ind w:firstLine="525" w:firstLineChars="250"/>
        <w:rPr>
          <w:rFonts w:ascii="宋体"/>
          <w:szCs w:val="21"/>
        </w:rPr>
      </w:pPr>
      <w:r>
        <w:rPr>
          <w:rFonts w:hint="eastAsia" w:ascii="宋体" w:hAnsi="宋体"/>
          <w:szCs w:val="21"/>
        </w:rPr>
        <w:t>（</w:t>
      </w:r>
      <w:r>
        <w:rPr>
          <w:rFonts w:ascii="宋体" w:hAnsi="宋体"/>
          <w:szCs w:val="21"/>
        </w:rPr>
        <w:t>3</w:t>
      </w:r>
      <w:r>
        <w:rPr>
          <w:rFonts w:hint="eastAsia" w:ascii="宋体" w:hAnsi="宋体"/>
          <w:szCs w:val="21"/>
        </w:rPr>
        <w:t>）</w:t>
      </w:r>
      <w:r>
        <w:rPr>
          <w:rFonts w:hint="eastAsia" w:ascii="宋体" w:hAnsi="宋体" w:cs="宋体"/>
          <w:color w:val="000000"/>
          <w:szCs w:val="21"/>
        </w:rPr>
        <w:t>参加政府采购活动前三年内在经营活动中没有重大违法记录的书面声明</w:t>
      </w:r>
      <w:r>
        <w:rPr>
          <w:rFonts w:hint="eastAsia" w:ascii="宋体" w:hAnsi="宋体"/>
          <w:szCs w:val="21"/>
        </w:rPr>
        <w:t>；</w:t>
      </w:r>
    </w:p>
    <w:p>
      <w:pPr>
        <w:spacing w:line="480" w:lineRule="exact"/>
        <w:ind w:firstLine="525" w:firstLineChars="250"/>
        <w:rPr>
          <w:rFonts w:ascii="宋体"/>
          <w:szCs w:val="21"/>
        </w:rPr>
      </w:pPr>
      <w:r>
        <w:rPr>
          <w:rFonts w:hint="eastAsia" w:ascii="宋体" w:hAnsi="宋体"/>
          <w:szCs w:val="21"/>
        </w:rPr>
        <w:t>（</w:t>
      </w:r>
      <w:r>
        <w:rPr>
          <w:rFonts w:ascii="宋体" w:hAnsi="宋体"/>
          <w:szCs w:val="21"/>
        </w:rPr>
        <w:t>4</w:t>
      </w:r>
      <w:r>
        <w:rPr>
          <w:rFonts w:hint="eastAsia" w:ascii="宋体" w:hAnsi="宋体"/>
          <w:szCs w:val="21"/>
        </w:rPr>
        <w:t>）其他说明。</w:t>
      </w:r>
      <w:r>
        <w:rPr>
          <w:rFonts w:ascii="宋体" w:hAnsi="宋体"/>
          <w:szCs w:val="21"/>
        </w:rPr>
        <w:t>(</w:t>
      </w:r>
      <w:r>
        <w:rPr>
          <w:rFonts w:hint="eastAsia" w:ascii="宋体" w:hAnsi="宋体"/>
          <w:szCs w:val="21"/>
        </w:rPr>
        <w:t>非法人组织参与投标需提供的相关证明材料</w:t>
      </w:r>
      <w:r>
        <w:rPr>
          <w:rFonts w:ascii="宋体" w:hAnsi="宋体"/>
          <w:szCs w:val="21"/>
        </w:rPr>
        <w:t>)</w:t>
      </w:r>
      <w:r>
        <w:rPr>
          <w:rFonts w:hint="eastAsia" w:ascii="宋体" w:hAnsi="宋体"/>
          <w:szCs w:val="21"/>
        </w:rPr>
        <w:t>。</w:t>
      </w:r>
    </w:p>
    <w:p>
      <w:pPr>
        <w:spacing w:line="480" w:lineRule="exact"/>
        <w:ind w:firstLine="525" w:firstLineChars="250"/>
        <w:rPr>
          <w:rFonts w:ascii="宋体"/>
          <w:szCs w:val="21"/>
        </w:rPr>
      </w:pPr>
      <w:r>
        <w:rPr>
          <w:rFonts w:ascii="宋体" w:hAnsi="宋体"/>
          <w:szCs w:val="21"/>
        </w:rPr>
        <w:t>2</w:t>
      </w:r>
      <w:r>
        <w:rPr>
          <w:rFonts w:hint="eastAsia" w:ascii="宋体" w:hAnsi="宋体"/>
          <w:szCs w:val="21"/>
        </w:rPr>
        <w:t>、供应商具有实行了“三证合一”登记制度改革的新证，视同为持有工商营业执照、组织机构代码证和税务登记证，符合基本资格条件的相关条款。</w:t>
      </w:r>
    </w:p>
    <w:p>
      <w:pPr>
        <w:spacing w:line="480" w:lineRule="exact"/>
        <w:ind w:firstLine="525" w:firstLineChars="250"/>
        <w:rPr>
          <w:rFonts w:ascii="宋体"/>
          <w:szCs w:val="21"/>
        </w:rPr>
      </w:pPr>
      <w:r>
        <w:rPr>
          <w:rFonts w:ascii="宋体" w:hAnsi="宋体"/>
          <w:szCs w:val="21"/>
        </w:rPr>
        <w:t>3</w:t>
      </w:r>
      <w:r>
        <w:rPr>
          <w:rFonts w:hint="eastAsia" w:ascii="宋体" w:hAnsi="宋体"/>
          <w:szCs w:val="21"/>
        </w:rPr>
        <w:t>、提供第二章</w:t>
      </w:r>
      <w:r>
        <w:rPr>
          <w:rFonts w:ascii="宋体" w:hAnsi="宋体"/>
          <w:szCs w:val="21"/>
        </w:rPr>
        <w:t xml:space="preserve"> </w:t>
      </w:r>
      <w:r>
        <w:rPr>
          <w:rFonts w:hint="eastAsia" w:ascii="宋体" w:hAnsi="宋体"/>
          <w:szCs w:val="21"/>
        </w:rPr>
        <w:t>磋商须知第</w:t>
      </w:r>
      <w:r>
        <w:rPr>
          <w:rFonts w:ascii="宋体" w:hAnsi="宋体"/>
          <w:szCs w:val="21"/>
        </w:rPr>
        <w:t>3.1</w:t>
      </w:r>
      <w:r>
        <w:rPr>
          <w:rFonts w:hint="eastAsia" w:ascii="宋体" w:hAnsi="宋体"/>
          <w:szCs w:val="21"/>
        </w:rPr>
        <w:t>款供应商基本资格条件：法律、行政法规规定的其他条件</w:t>
      </w:r>
      <w:r>
        <w:rPr>
          <w:rFonts w:ascii="宋体" w:hAnsi="宋体"/>
          <w:szCs w:val="21"/>
        </w:rPr>
        <w:t>[</w:t>
      </w:r>
      <w:r>
        <w:rPr>
          <w:rFonts w:hint="eastAsia" w:ascii="宋体" w:hAnsi="宋体"/>
          <w:szCs w:val="21"/>
        </w:rPr>
        <w:t>包括供应商从事磋商货物的生产、销售或经营、安装、集成等项许可</w:t>
      </w:r>
      <w:r>
        <w:rPr>
          <w:rFonts w:ascii="宋体" w:hAnsi="宋体"/>
          <w:szCs w:val="21"/>
        </w:rPr>
        <w:t>(</w:t>
      </w:r>
      <w:r>
        <w:rPr>
          <w:rFonts w:hint="eastAsia" w:ascii="宋体" w:hAnsi="宋体"/>
          <w:szCs w:val="21"/>
        </w:rPr>
        <w:t>如果有的话</w:t>
      </w:r>
      <w:r>
        <w:rPr>
          <w:rFonts w:ascii="宋体" w:hAnsi="宋体"/>
          <w:szCs w:val="21"/>
        </w:rPr>
        <w:t>)]</w:t>
      </w:r>
      <w:r>
        <w:rPr>
          <w:rFonts w:hint="eastAsia" w:ascii="宋体" w:hAnsi="宋体"/>
          <w:szCs w:val="21"/>
        </w:rPr>
        <w:t>证明资料的复印件。</w:t>
      </w:r>
    </w:p>
    <w:p>
      <w:pPr>
        <w:spacing w:line="480" w:lineRule="exact"/>
        <w:rPr>
          <w:rFonts w:ascii="宋体"/>
          <w:sz w:val="30"/>
          <w:szCs w:val="30"/>
        </w:rPr>
      </w:pPr>
    </w:p>
    <w:p>
      <w:pPr>
        <w:spacing w:line="480" w:lineRule="exact"/>
        <w:rPr>
          <w:rFonts w:ascii="黑体" w:eastAsia="黑体"/>
          <w:sz w:val="30"/>
          <w:szCs w:val="30"/>
        </w:rPr>
      </w:pPr>
    </w:p>
    <w:p>
      <w:pPr>
        <w:spacing w:line="480" w:lineRule="exact"/>
        <w:rPr>
          <w:rFonts w:ascii="黑体" w:eastAsia="黑体"/>
          <w:sz w:val="30"/>
          <w:szCs w:val="30"/>
        </w:rPr>
      </w:pPr>
    </w:p>
    <w:p>
      <w:pPr>
        <w:spacing w:line="480" w:lineRule="exact"/>
        <w:rPr>
          <w:rFonts w:ascii="黑体" w:eastAsia="黑体"/>
          <w:sz w:val="30"/>
          <w:szCs w:val="30"/>
        </w:rPr>
      </w:pPr>
    </w:p>
    <w:p>
      <w:pPr>
        <w:spacing w:line="480" w:lineRule="exact"/>
        <w:rPr>
          <w:rFonts w:ascii="黑体" w:eastAsia="黑体"/>
          <w:sz w:val="30"/>
          <w:szCs w:val="30"/>
        </w:rPr>
      </w:pPr>
    </w:p>
    <w:p>
      <w:pPr>
        <w:spacing w:line="480" w:lineRule="exact"/>
        <w:rPr>
          <w:rFonts w:ascii="黑体" w:eastAsia="黑体"/>
          <w:sz w:val="30"/>
          <w:szCs w:val="30"/>
        </w:rPr>
      </w:pPr>
    </w:p>
    <w:p>
      <w:pPr>
        <w:spacing w:line="480" w:lineRule="exact"/>
        <w:rPr>
          <w:rFonts w:ascii="黑体" w:eastAsia="黑体"/>
          <w:sz w:val="30"/>
          <w:szCs w:val="30"/>
        </w:rPr>
      </w:pPr>
    </w:p>
    <w:p>
      <w:pPr>
        <w:spacing w:line="480" w:lineRule="exact"/>
        <w:rPr>
          <w:rFonts w:ascii="黑体" w:eastAsia="黑体"/>
          <w:sz w:val="30"/>
          <w:szCs w:val="30"/>
        </w:rPr>
      </w:pPr>
    </w:p>
    <w:p>
      <w:pPr>
        <w:spacing w:line="480" w:lineRule="exact"/>
        <w:rPr>
          <w:rFonts w:ascii="黑体" w:eastAsia="黑体"/>
          <w:sz w:val="30"/>
          <w:szCs w:val="30"/>
        </w:rPr>
      </w:pPr>
    </w:p>
    <w:p>
      <w:pPr>
        <w:adjustRightInd w:val="0"/>
        <w:snapToGrid w:val="0"/>
        <w:spacing w:line="360" w:lineRule="auto"/>
        <w:rPr>
          <w:rFonts w:ascii="黑体" w:eastAsia="黑体"/>
          <w:sz w:val="30"/>
          <w:szCs w:val="30"/>
        </w:rPr>
      </w:pPr>
    </w:p>
    <w:p>
      <w:pPr>
        <w:adjustRightInd w:val="0"/>
        <w:snapToGrid w:val="0"/>
        <w:spacing w:line="360" w:lineRule="auto"/>
        <w:rPr>
          <w:rFonts w:ascii="黑体" w:hAnsi="宋体" w:eastAsia="黑体"/>
          <w:color w:val="000000"/>
          <w:sz w:val="28"/>
          <w:szCs w:val="28"/>
        </w:rPr>
      </w:pPr>
      <w:r>
        <w:rPr>
          <w:rFonts w:hint="eastAsia" w:ascii="黑体" w:hAnsi="宋体" w:eastAsia="黑体"/>
          <w:color w:val="000000"/>
          <w:sz w:val="28"/>
          <w:szCs w:val="28"/>
        </w:rPr>
        <w:t>参加政府采购活动前三年内在经营活动中没有重大违法记录的书面声明</w:t>
      </w:r>
    </w:p>
    <w:p>
      <w:pPr>
        <w:adjustRightInd w:val="0"/>
        <w:snapToGrid w:val="0"/>
        <w:spacing w:before="163" w:beforeLines="50" w:line="360" w:lineRule="auto"/>
        <w:outlineLvl w:val="0"/>
        <w:rPr>
          <w:rFonts w:ascii="宋体"/>
          <w:sz w:val="24"/>
        </w:rPr>
      </w:pPr>
    </w:p>
    <w:p>
      <w:pPr>
        <w:adjustRightInd w:val="0"/>
        <w:snapToGrid w:val="0"/>
        <w:spacing w:before="163" w:beforeLines="50" w:line="360" w:lineRule="auto"/>
        <w:ind w:left="-88" w:leftChars="-42"/>
        <w:outlineLvl w:val="0"/>
        <w:rPr>
          <w:rFonts w:ascii="宋体"/>
          <w:szCs w:val="21"/>
        </w:rPr>
      </w:pPr>
      <w:r>
        <w:rPr>
          <w:rFonts w:hint="eastAsia" w:ascii="宋体" w:hAnsi="宋体"/>
          <w:szCs w:val="21"/>
        </w:rPr>
        <w:t>致</w:t>
      </w:r>
      <w:r>
        <w:rPr>
          <w:rFonts w:ascii="宋体" w:hAnsi="宋体"/>
          <w:szCs w:val="21"/>
          <w:u w:val="single"/>
        </w:rPr>
        <w:t xml:space="preserve">                          </w:t>
      </w:r>
      <w:r>
        <w:rPr>
          <w:rFonts w:ascii="宋体" w:hAnsi="宋体"/>
          <w:szCs w:val="21"/>
        </w:rPr>
        <w:t>(</w:t>
      </w:r>
      <w:r>
        <w:rPr>
          <w:rFonts w:hint="eastAsia" w:ascii="宋体" w:hAnsi="宋体"/>
          <w:szCs w:val="21"/>
        </w:rPr>
        <w:t>采购代理机构</w:t>
      </w:r>
      <w:r>
        <w:rPr>
          <w:rFonts w:ascii="宋体" w:hAnsi="宋体"/>
          <w:szCs w:val="21"/>
        </w:rPr>
        <w:t>)</w:t>
      </w:r>
      <w:r>
        <w:rPr>
          <w:rFonts w:hint="eastAsia" w:ascii="宋体" w:hAnsi="宋体"/>
          <w:szCs w:val="21"/>
        </w:rPr>
        <w:t>：</w:t>
      </w:r>
    </w:p>
    <w:p>
      <w:pPr>
        <w:adjustRightInd w:val="0"/>
        <w:snapToGrid w:val="0"/>
        <w:spacing w:before="163" w:beforeLines="50" w:line="360" w:lineRule="auto"/>
        <w:ind w:left="-88" w:leftChars="-42"/>
        <w:rPr>
          <w:rFonts w:ascii="宋体"/>
          <w:szCs w:val="21"/>
        </w:rPr>
      </w:pPr>
    </w:p>
    <w:p>
      <w:pPr>
        <w:widowControl/>
        <w:adjustRightInd w:val="0"/>
        <w:snapToGrid w:val="0"/>
        <w:spacing w:before="163" w:beforeLines="50" w:line="360" w:lineRule="auto"/>
        <w:ind w:firstLine="420" w:firstLineChars="200"/>
        <w:rPr>
          <w:rFonts w:ascii="宋体"/>
          <w:color w:val="000000"/>
          <w:szCs w:val="21"/>
        </w:rPr>
      </w:pPr>
      <w:r>
        <w:rPr>
          <w:rFonts w:hint="eastAsia" w:ascii="宋体" w:hAnsi="宋体"/>
          <w:bCs/>
          <w:color w:val="000000"/>
          <w:szCs w:val="21"/>
        </w:rPr>
        <w:t>我单位在</w:t>
      </w:r>
      <w:r>
        <w:rPr>
          <w:rFonts w:hint="eastAsia" w:ascii="宋体" w:hAnsi="宋体"/>
          <w:color w:val="000000"/>
          <w:szCs w:val="21"/>
        </w:rPr>
        <w:t>参加采购活动前三年内在经营活动中没有政府采购法第二十二条第一款第（五）项所称重大违法记录，包括：</w:t>
      </w:r>
    </w:p>
    <w:p>
      <w:pPr>
        <w:widowControl/>
        <w:adjustRightInd w:val="0"/>
        <w:snapToGrid w:val="0"/>
        <w:spacing w:before="163" w:beforeLines="50" w:line="360" w:lineRule="auto"/>
        <w:ind w:firstLine="420" w:firstLineChars="200"/>
        <w:rPr>
          <w:rFonts w:ascii="宋体"/>
          <w:color w:val="000000"/>
          <w:szCs w:val="21"/>
        </w:rPr>
      </w:pPr>
      <w:r>
        <w:rPr>
          <w:rFonts w:hint="eastAsia" w:ascii="宋体" w:hAnsi="宋体"/>
          <w:color w:val="000000"/>
          <w:szCs w:val="21"/>
        </w:rPr>
        <w:t>（一）</w:t>
      </w:r>
      <w:r>
        <w:rPr>
          <w:rFonts w:hint="eastAsia" w:ascii="宋体" w:hAnsi="宋体"/>
          <w:bCs/>
          <w:color w:val="000000"/>
          <w:szCs w:val="21"/>
        </w:rPr>
        <w:t>我单位</w:t>
      </w:r>
      <w:r>
        <w:rPr>
          <w:rFonts w:hint="eastAsia" w:ascii="宋体" w:hAnsi="宋体"/>
          <w:color w:val="000000"/>
          <w:szCs w:val="21"/>
        </w:rPr>
        <w:t>或者其法定代表人、董事、监事、高级管理人员因经营活动中的违法行为受到行政处罚，但警告和罚款额在三万元以下的行政处罚除外；</w:t>
      </w:r>
    </w:p>
    <w:p>
      <w:pPr>
        <w:widowControl/>
        <w:adjustRightInd w:val="0"/>
        <w:snapToGrid w:val="0"/>
        <w:spacing w:before="163" w:beforeLines="50" w:line="360" w:lineRule="auto"/>
        <w:ind w:firstLine="420" w:firstLineChars="200"/>
        <w:rPr>
          <w:rFonts w:ascii="宋体"/>
          <w:color w:val="000000"/>
          <w:szCs w:val="21"/>
        </w:rPr>
      </w:pPr>
      <w:r>
        <w:rPr>
          <w:rFonts w:hint="eastAsia" w:ascii="宋体" w:hAnsi="宋体"/>
          <w:color w:val="000000"/>
          <w:szCs w:val="21"/>
        </w:rPr>
        <w:t>（二）</w:t>
      </w:r>
      <w:r>
        <w:rPr>
          <w:rFonts w:hint="eastAsia" w:ascii="宋体" w:hAnsi="宋体"/>
          <w:bCs/>
          <w:color w:val="000000"/>
          <w:szCs w:val="21"/>
        </w:rPr>
        <w:t>我单位</w:t>
      </w:r>
      <w:r>
        <w:rPr>
          <w:rFonts w:hint="eastAsia" w:ascii="宋体" w:hAnsi="宋体"/>
          <w:color w:val="000000"/>
          <w:szCs w:val="21"/>
        </w:rPr>
        <w:t>或者其法定代表人、董事、监事、高级管理人员因经营活动中的违法行为受到刑事处罚。</w:t>
      </w:r>
    </w:p>
    <w:p>
      <w:pPr>
        <w:widowControl/>
        <w:adjustRightInd w:val="0"/>
        <w:snapToGrid w:val="0"/>
        <w:spacing w:before="163" w:beforeLines="50" w:line="360" w:lineRule="auto"/>
        <w:ind w:firstLine="200"/>
        <w:rPr>
          <w:rFonts w:ascii="宋体"/>
          <w:color w:val="000000"/>
          <w:szCs w:val="21"/>
        </w:rPr>
      </w:pPr>
      <w:r>
        <w:rPr>
          <w:rFonts w:hint="eastAsia" w:ascii="宋体" w:hAnsi="宋体"/>
          <w:color w:val="000000"/>
          <w:szCs w:val="21"/>
        </w:rPr>
        <w:t>特此声明！</w:t>
      </w:r>
    </w:p>
    <w:p>
      <w:pPr>
        <w:widowControl/>
        <w:adjustRightInd w:val="0"/>
        <w:snapToGrid w:val="0"/>
        <w:spacing w:before="163" w:beforeLines="50" w:line="360" w:lineRule="auto"/>
        <w:ind w:firstLine="420"/>
        <w:rPr>
          <w:rFonts w:ascii="宋体"/>
          <w:color w:val="000000"/>
          <w:szCs w:val="21"/>
        </w:rPr>
      </w:pPr>
    </w:p>
    <w:p>
      <w:pPr>
        <w:widowControl/>
        <w:adjustRightInd w:val="0"/>
        <w:snapToGrid w:val="0"/>
        <w:spacing w:before="163" w:beforeLines="50" w:line="360" w:lineRule="auto"/>
        <w:ind w:firstLine="420"/>
        <w:rPr>
          <w:rFonts w:ascii="宋体"/>
          <w:color w:val="000000"/>
          <w:szCs w:val="21"/>
        </w:rPr>
      </w:pPr>
    </w:p>
    <w:p>
      <w:pPr>
        <w:adjustRightInd w:val="0"/>
        <w:snapToGrid w:val="0"/>
        <w:spacing w:before="163" w:beforeLines="50" w:line="360" w:lineRule="auto"/>
        <w:rPr>
          <w:rFonts w:ascii="宋体"/>
          <w:szCs w:val="21"/>
        </w:rPr>
      </w:pPr>
      <w:r>
        <w:rPr>
          <w:rFonts w:hint="eastAsia" w:ascii="宋体" w:hAnsi="宋体"/>
          <w:szCs w:val="21"/>
        </w:rPr>
        <w:t>供应商名称（单位章）：</w:t>
      </w:r>
      <w:r>
        <w:rPr>
          <w:rFonts w:ascii="宋体" w:hAnsi="宋体"/>
          <w:szCs w:val="21"/>
        </w:rPr>
        <w:t xml:space="preserve"> </w:t>
      </w:r>
    </w:p>
    <w:p>
      <w:pPr>
        <w:adjustRightInd w:val="0"/>
        <w:snapToGrid w:val="0"/>
        <w:spacing w:before="163" w:beforeLines="50" w:line="360" w:lineRule="auto"/>
        <w:rPr>
          <w:rFonts w:ascii="宋体"/>
          <w:szCs w:val="21"/>
        </w:rPr>
      </w:pPr>
      <w:r>
        <w:rPr>
          <w:rFonts w:hint="eastAsia" w:ascii="宋体" w:hAnsi="宋体"/>
          <w:szCs w:val="21"/>
        </w:rPr>
        <w:t>法定代表人（签字或盖章）：</w:t>
      </w:r>
      <w:r>
        <w:rPr>
          <w:rFonts w:ascii="宋体" w:hAnsi="宋体"/>
          <w:szCs w:val="21"/>
          <w:u w:val="single"/>
        </w:rPr>
        <w:t xml:space="preserve">              </w:t>
      </w:r>
    </w:p>
    <w:p>
      <w:pPr>
        <w:widowControl/>
        <w:adjustRightInd w:val="0"/>
        <w:snapToGrid w:val="0"/>
        <w:spacing w:before="163" w:beforeLines="50" w:line="360" w:lineRule="auto"/>
      </w:pPr>
      <w:r>
        <w:rPr>
          <w:rFonts w:hint="eastAsia" w:ascii="宋体" w:hAnsi="宋体"/>
          <w:szCs w:val="21"/>
        </w:rPr>
        <w:t>日期：</w:t>
      </w:r>
      <w:r>
        <w:rPr>
          <w:rFonts w:ascii="宋体" w:hAnsi="宋体"/>
          <w:szCs w:val="21"/>
          <w:u w:val="single"/>
        </w:rPr>
        <w:t xml:space="preserve">       </w:t>
      </w:r>
      <w:r>
        <w:rPr>
          <w:rFonts w:ascii="宋体" w:hAnsi="宋体"/>
          <w:szCs w:val="21"/>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adjustRightInd w:val="0"/>
        <w:snapToGrid w:val="0"/>
        <w:spacing w:line="360" w:lineRule="auto"/>
        <w:jc w:val="center"/>
        <w:rPr>
          <w:rFonts w:ascii="黑体" w:eastAsia="黑体"/>
          <w:b/>
          <w:sz w:val="32"/>
          <w:szCs w:val="32"/>
        </w:rPr>
      </w:pPr>
    </w:p>
    <w:p>
      <w:pPr>
        <w:adjustRightInd w:val="0"/>
        <w:snapToGrid w:val="0"/>
        <w:spacing w:line="360" w:lineRule="auto"/>
        <w:jc w:val="center"/>
        <w:rPr>
          <w:rFonts w:ascii="黑体" w:eastAsia="黑体"/>
          <w:b/>
          <w:sz w:val="32"/>
          <w:szCs w:val="32"/>
        </w:rPr>
      </w:pPr>
    </w:p>
    <w:p>
      <w:pPr>
        <w:adjustRightInd w:val="0"/>
        <w:snapToGrid w:val="0"/>
        <w:spacing w:line="360" w:lineRule="auto"/>
        <w:jc w:val="center"/>
        <w:rPr>
          <w:rFonts w:ascii="黑体" w:eastAsia="黑体"/>
          <w:b/>
          <w:sz w:val="32"/>
          <w:szCs w:val="32"/>
        </w:rPr>
      </w:pPr>
    </w:p>
    <w:p>
      <w:pPr>
        <w:adjustRightInd w:val="0"/>
        <w:snapToGrid w:val="0"/>
        <w:spacing w:line="360" w:lineRule="auto"/>
        <w:jc w:val="center"/>
        <w:rPr>
          <w:rFonts w:ascii="黑体" w:eastAsia="黑体"/>
          <w:b/>
          <w:sz w:val="32"/>
          <w:szCs w:val="32"/>
        </w:rPr>
      </w:pPr>
    </w:p>
    <w:p>
      <w:pPr>
        <w:adjustRightInd w:val="0"/>
        <w:snapToGrid w:val="0"/>
        <w:spacing w:line="360" w:lineRule="auto"/>
        <w:jc w:val="center"/>
        <w:rPr>
          <w:rFonts w:ascii="黑体" w:eastAsia="黑体"/>
          <w:b/>
          <w:sz w:val="32"/>
          <w:szCs w:val="32"/>
        </w:rPr>
      </w:pPr>
    </w:p>
    <w:p>
      <w:pPr>
        <w:adjustRightInd w:val="0"/>
        <w:snapToGrid w:val="0"/>
        <w:spacing w:line="360" w:lineRule="auto"/>
        <w:jc w:val="center"/>
        <w:rPr>
          <w:rFonts w:ascii="黑体" w:eastAsia="黑体"/>
          <w:b/>
          <w:sz w:val="32"/>
          <w:szCs w:val="32"/>
        </w:rPr>
      </w:pPr>
    </w:p>
    <w:p>
      <w:pPr>
        <w:spacing w:line="480" w:lineRule="exact"/>
        <w:rPr>
          <w:rFonts w:ascii="黑体" w:eastAsia="黑体"/>
          <w:sz w:val="30"/>
          <w:szCs w:val="30"/>
        </w:rPr>
      </w:pPr>
    </w:p>
    <w:p>
      <w:pPr>
        <w:spacing w:line="480" w:lineRule="exact"/>
        <w:rPr>
          <w:rFonts w:ascii="黑体" w:eastAsia="黑体"/>
          <w:sz w:val="30"/>
          <w:szCs w:val="30"/>
        </w:rPr>
      </w:pPr>
    </w:p>
    <w:p>
      <w:pPr>
        <w:spacing w:line="480" w:lineRule="exact"/>
        <w:rPr>
          <w:rFonts w:ascii="黑体" w:eastAsia="黑体"/>
          <w:sz w:val="30"/>
          <w:szCs w:val="30"/>
        </w:rPr>
      </w:pPr>
    </w:p>
    <w:p>
      <w:pPr>
        <w:spacing w:line="480" w:lineRule="exact"/>
        <w:rPr>
          <w:rFonts w:ascii="黑体" w:eastAsia="黑体"/>
          <w:sz w:val="30"/>
          <w:szCs w:val="30"/>
        </w:rPr>
      </w:pPr>
      <w:r>
        <w:rPr>
          <w:rFonts w:hint="eastAsia" w:ascii="黑体" w:eastAsia="黑体"/>
          <w:sz w:val="30"/>
          <w:szCs w:val="30"/>
        </w:rPr>
        <w:t>附件</w:t>
      </w:r>
      <w:r>
        <w:rPr>
          <w:rFonts w:ascii="黑体" w:eastAsia="黑体"/>
          <w:sz w:val="30"/>
          <w:szCs w:val="30"/>
        </w:rPr>
        <w:t xml:space="preserve">5  </w:t>
      </w:r>
      <w:r>
        <w:rPr>
          <w:rFonts w:hint="eastAsia" w:ascii="黑体" w:eastAsia="黑体"/>
          <w:sz w:val="30"/>
          <w:szCs w:val="30"/>
        </w:rPr>
        <w:t>磋商文件规定的特定资格条件证明资料</w:t>
      </w:r>
    </w:p>
    <w:p>
      <w:pPr>
        <w:spacing w:line="480" w:lineRule="exact"/>
        <w:rPr>
          <w:rFonts w:ascii="宋体"/>
          <w:szCs w:val="21"/>
        </w:rPr>
      </w:pPr>
    </w:p>
    <w:p>
      <w:pPr>
        <w:spacing w:line="480" w:lineRule="exact"/>
        <w:rPr>
          <w:rFonts w:ascii="宋体"/>
          <w:szCs w:val="21"/>
        </w:rPr>
      </w:pPr>
      <w:r>
        <w:rPr>
          <w:rFonts w:hint="eastAsia" w:ascii="宋体" w:hAnsi="宋体"/>
          <w:szCs w:val="21"/>
        </w:rPr>
        <w:t>备注：提供第二章</w:t>
      </w:r>
      <w:r>
        <w:rPr>
          <w:rFonts w:ascii="宋体" w:hAnsi="宋体"/>
          <w:szCs w:val="21"/>
        </w:rPr>
        <w:t xml:space="preserve"> </w:t>
      </w:r>
      <w:r>
        <w:rPr>
          <w:rFonts w:hint="eastAsia" w:ascii="宋体" w:hAnsi="宋体"/>
          <w:szCs w:val="21"/>
        </w:rPr>
        <w:t>磋商须知第</w:t>
      </w:r>
      <w:r>
        <w:rPr>
          <w:rFonts w:ascii="宋体" w:hAnsi="宋体"/>
          <w:szCs w:val="21"/>
        </w:rPr>
        <w:t>3.1</w:t>
      </w:r>
      <w:r>
        <w:rPr>
          <w:rFonts w:hint="eastAsia" w:ascii="宋体" w:hAnsi="宋体"/>
          <w:szCs w:val="21"/>
        </w:rPr>
        <w:t>款供应商特定资格条件证明资料的复印件。</w:t>
      </w:r>
    </w:p>
    <w:p>
      <w:pPr>
        <w:adjustRightInd w:val="0"/>
        <w:snapToGrid w:val="0"/>
        <w:spacing w:line="360" w:lineRule="auto"/>
        <w:jc w:val="center"/>
        <w:rPr>
          <w:rFonts w:ascii="黑体" w:eastAsia="黑体"/>
          <w:b/>
          <w:sz w:val="32"/>
          <w:szCs w:val="32"/>
        </w:rPr>
      </w:pPr>
    </w:p>
    <w:p>
      <w:pPr>
        <w:adjustRightInd w:val="0"/>
        <w:snapToGrid w:val="0"/>
        <w:spacing w:line="360" w:lineRule="auto"/>
        <w:jc w:val="center"/>
        <w:rPr>
          <w:rFonts w:ascii="黑体" w:eastAsia="黑体"/>
          <w:b/>
          <w:sz w:val="32"/>
          <w:szCs w:val="32"/>
        </w:rPr>
      </w:pPr>
    </w:p>
    <w:p>
      <w:pPr>
        <w:spacing w:line="480" w:lineRule="exact"/>
        <w:rPr>
          <w:rFonts w:ascii="黑体" w:eastAsia="黑体"/>
          <w:sz w:val="30"/>
          <w:szCs w:val="30"/>
        </w:rPr>
      </w:pPr>
      <w:r>
        <w:rPr>
          <w:rFonts w:hint="eastAsia" w:ascii="黑体" w:eastAsia="黑体"/>
          <w:sz w:val="30"/>
          <w:szCs w:val="30"/>
        </w:rPr>
        <w:t>附件</w:t>
      </w:r>
      <w:r>
        <w:rPr>
          <w:rFonts w:ascii="黑体" w:eastAsia="黑体"/>
          <w:sz w:val="30"/>
          <w:szCs w:val="30"/>
        </w:rPr>
        <w:t xml:space="preserve">6           </w:t>
      </w:r>
      <w:r>
        <w:rPr>
          <w:rFonts w:hint="eastAsia" w:ascii="黑体" w:eastAsia="黑体"/>
          <w:sz w:val="30"/>
          <w:szCs w:val="30"/>
        </w:rPr>
        <w:t>其他证明资料或说明</w:t>
      </w:r>
    </w:p>
    <w:p>
      <w:pPr>
        <w:adjustRightInd w:val="0"/>
        <w:snapToGrid w:val="0"/>
        <w:spacing w:line="360" w:lineRule="auto"/>
        <w:rPr>
          <w:rFonts w:ascii="黑体" w:eastAsia="黑体"/>
          <w:szCs w:val="21"/>
        </w:rPr>
      </w:pPr>
    </w:p>
    <w:p>
      <w:pPr>
        <w:adjustRightInd w:val="0"/>
        <w:snapToGrid w:val="0"/>
        <w:spacing w:line="360" w:lineRule="auto"/>
        <w:jc w:val="center"/>
        <w:rPr>
          <w:rFonts w:ascii="黑体" w:eastAsia="黑体"/>
          <w:b/>
          <w:sz w:val="32"/>
          <w:szCs w:val="32"/>
        </w:rPr>
      </w:pPr>
      <w:r>
        <w:rPr>
          <w:rFonts w:hint="eastAsia" w:ascii="宋体" w:hAnsi="宋体"/>
          <w:szCs w:val="21"/>
        </w:rPr>
        <w:t>提供磋商文件或评分标准需要提供的相关证明文件复印件</w:t>
      </w:r>
      <w:r>
        <w:rPr>
          <w:rFonts w:ascii="黑体" w:eastAsia="黑体"/>
          <w:b/>
          <w:sz w:val="32"/>
          <w:szCs w:val="32"/>
        </w:rPr>
        <w:br w:type="page"/>
      </w:r>
    </w:p>
    <w:p>
      <w:pPr>
        <w:adjustRightInd w:val="0"/>
        <w:snapToGrid w:val="0"/>
        <w:spacing w:line="360" w:lineRule="auto"/>
        <w:jc w:val="center"/>
        <w:rPr>
          <w:rFonts w:ascii="黑体" w:eastAsia="黑体"/>
          <w:b/>
          <w:sz w:val="32"/>
          <w:szCs w:val="32"/>
        </w:rPr>
      </w:pPr>
    </w:p>
    <w:p>
      <w:pPr>
        <w:adjustRightInd w:val="0"/>
        <w:snapToGrid w:val="0"/>
        <w:spacing w:line="360" w:lineRule="auto"/>
        <w:jc w:val="center"/>
        <w:rPr>
          <w:rFonts w:ascii="黑体" w:hAnsi="宋体" w:eastAsia="黑体"/>
          <w:b/>
          <w:sz w:val="32"/>
          <w:szCs w:val="32"/>
        </w:rPr>
      </w:pPr>
      <w:r>
        <w:rPr>
          <w:rFonts w:hint="eastAsia" w:ascii="黑体" w:hAnsi="宋体" w:eastAsia="黑体"/>
          <w:b/>
          <w:sz w:val="32"/>
          <w:szCs w:val="32"/>
        </w:rPr>
        <w:t>四、服务方案</w:t>
      </w:r>
    </w:p>
    <w:p>
      <w:pPr>
        <w:spacing w:line="480" w:lineRule="exact"/>
        <w:rPr>
          <w:rFonts w:ascii="宋体"/>
          <w:b/>
          <w:bCs/>
          <w:szCs w:val="21"/>
        </w:rPr>
      </w:pPr>
      <w:r>
        <w:rPr>
          <w:rFonts w:hint="eastAsia" w:ascii="宋体" w:hAnsi="宋体"/>
          <w:b/>
          <w:bCs/>
          <w:szCs w:val="21"/>
        </w:rPr>
        <w:t>注：根据评分要素自行编制。</w:t>
      </w:r>
    </w:p>
    <w:p>
      <w:pPr>
        <w:spacing w:line="480" w:lineRule="exact"/>
        <w:rPr>
          <w:rFonts w:ascii="宋体"/>
          <w:szCs w:val="21"/>
        </w:rPr>
      </w:pPr>
      <w:r>
        <w:rPr>
          <w:rFonts w:ascii="宋体" w:hAnsi="宋体"/>
          <w:szCs w:val="21"/>
        </w:rPr>
        <w:t xml:space="preserve">    </w:t>
      </w:r>
      <w:r>
        <w:rPr>
          <w:rFonts w:hint="eastAsia" w:ascii="宋体" w:hAnsi="宋体"/>
          <w:szCs w:val="21"/>
        </w:rPr>
        <w:t>服务方案应包括但不限于以下：</w:t>
      </w:r>
    </w:p>
    <w:p>
      <w:pPr>
        <w:spacing w:line="480" w:lineRule="exact"/>
        <w:rPr>
          <w:rFonts w:ascii="宋体"/>
          <w:szCs w:val="21"/>
        </w:rPr>
      </w:pPr>
      <w:r>
        <w:rPr>
          <w:rFonts w:ascii="宋体" w:hAnsi="宋体"/>
          <w:szCs w:val="21"/>
        </w:rPr>
        <w:t>(1)</w:t>
      </w:r>
      <w:r>
        <w:rPr>
          <w:rFonts w:hint="eastAsia" w:ascii="宋体" w:hAnsi="宋体"/>
          <w:szCs w:val="21"/>
        </w:rPr>
        <w:t>服务目标、范围和任务；</w:t>
      </w:r>
    </w:p>
    <w:p>
      <w:pPr>
        <w:spacing w:line="480" w:lineRule="exact"/>
        <w:rPr>
          <w:rFonts w:ascii="宋体"/>
          <w:szCs w:val="21"/>
        </w:rPr>
      </w:pPr>
      <w:r>
        <w:rPr>
          <w:rFonts w:ascii="宋体" w:hAnsi="宋体"/>
          <w:szCs w:val="21"/>
        </w:rPr>
        <w:t>(2)</w:t>
      </w:r>
      <w:r>
        <w:rPr>
          <w:rFonts w:hint="eastAsia" w:ascii="宋体" w:hAnsi="宋体"/>
          <w:szCs w:val="21"/>
        </w:rPr>
        <w:t>服务方案；</w:t>
      </w:r>
    </w:p>
    <w:p>
      <w:pPr>
        <w:spacing w:line="480" w:lineRule="exact"/>
        <w:rPr>
          <w:rFonts w:ascii="宋体"/>
          <w:szCs w:val="21"/>
        </w:rPr>
      </w:pPr>
      <w:r>
        <w:rPr>
          <w:rFonts w:ascii="宋体" w:hAnsi="宋体"/>
          <w:szCs w:val="21"/>
        </w:rPr>
        <w:t>(3)</w:t>
      </w:r>
      <w:r>
        <w:rPr>
          <w:rFonts w:hint="eastAsia" w:ascii="宋体" w:hAnsi="宋体"/>
          <w:szCs w:val="21"/>
        </w:rPr>
        <w:t>服务团队组织安排计划；</w:t>
      </w:r>
    </w:p>
    <w:p>
      <w:pPr>
        <w:spacing w:line="480" w:lineRule="exact"/>
        <w:rPr>
          <w:rFonts w:ascii="宋体"/>
          <w:szCs w:val="21"/>
        </w:rPr>
      </w:pPr>
      <w:r>
        <w:rPr>
          <w:rFonts w:ascii="宋体" w:hAnsi="宋体"/>
          <w:szCs w:val="21"/>
        </w:rPr>
        <w:t>(4)</w:t>
      </w:r>
      <w:r>
        <w:rPr>
          <w:rFonts w:hint="eastAsia" w:ascii="宋体" w:hAnsi="宋体"/>
          <w:szCs w:val="21"/>
        </w:rPr>
        <w:t>工作流程；</w:t>
      </w:r>
    </w:p>
    <w:p>
      <w:pPr>
        <w:spacing w:line="480" w:lineRule="exact"/>
        <w:rPr>
          <w:rFonts w:ascii="宋体"/>
          <w:szCs w:val="21"/>
        </w:rPr>
      </w:pPr>
      <w:r>
        <w:rPr>
          <w:rFonts w:ascii="宋体" w:hAnsi="宋体"/>
          <w:szCs w:val="21"/>
        </w:rPr>
        <w:t>(5)</w:t>
      </w:r>
      <w:r>
        <w:rPr>
          <w:rFonts w:hint="eastAsia" w:ascii="宋体" w:hAnsi="宋体"/>
          <w:szCs w:val="21"/>
        </w:rPr>
        <w:t>进度计划及保证措施；</w:t>
      </w:r>
    </w:p>
    <w:p>
      <w:pPr>
        <w:spacing w:line="480" w:lineRule="exact"/>
        <w:rPr>
          <w:rFonts w:ascii="宋体"/>
          <w:szCs w:val="21"/>
        </w:rPr>
      </w:pPr>
      <w:r>
        <w:rPr>
          <w:rFonts w:ascii="宋体" w:hAnsi="宋体"/>
          <w:szCs w:val="21"/>
        </w:rPr>
        <w:t>(6)</w:t>
      </w:r>
      <w:r>
        <w:rPr>
          <w:rFonts w:hint="eastAsia" w:ascii="宋体" w:hAnsi="宋体"/>
          <w:szCs w:val="21"/>
        </w:rPr>
        <w:t>安全、质量保证措施；</w:t>
      </w:r>
    </w:p>
    <w:p>
      <w:pPr>
        <w:spacing w:line="480" w:lineRule="exact"/>
        <w:rPr>
          <w:rFonts w:ascii="宋体"/>
          <w:szCs w:val="21"/>
        </w:rPr>
      </w:pPr>
      <w:r>
        <w:rPr>
          <w:rFonts w:ascii="宋体" w:hAnsi="宋体"/>
          <w:szCs w:val="21"/>
        </w:rPr>
        <w:t>(7)</w:t>
      </w:r>
      <w:r>
        <w:rPr>
          <w:rFonts w:hint="eastAsia" w:ascii="宋体" w:hAnsi="宋体"/>
          <w:szCs w:val="21"/>
        </w:rPr>
        <w:t>合理化建议；</w:t>
      </w:r>
    </w:p>
    <w:p>
      <w:pPr>
        <w:spacing w:line="480" w:lineRule="exact"/>
        <w:rPr>
          <w:rFonts w:ascii="宋体"/>
          <w:szCs w:val="21"/>
        </w:rPr>
      </w:pPr>
      <w:r>
        <w:rPr>
          <w:rFonts w:ascii="宋体" w:hAnsi="宋体"/>
          <w:szCs w:val="21"/>
        </w:rPr>
        <w:t>(8)</w:t>
      </w:r>
      <w:r>
        <w:rPr>
          <w:rFonts w:hint="eastAsia" w:ascii="宋体" w:hAnsi="宋体"/>
          <w:szCs w:val="21"/>
        </w:rPr>
        <w:t>其他。</w:t>
      </w:r>
    </w:p>
    <w:p>
      <w:pPr>
        <w:spacing w:line="480" w:lineRule="exact"/>
        <w:rPr>
          <w:rFonts w:ascii="宋体"/>
          <w:szCs w:val="21"/>
        </w:rPr>
      </w:pPr>
      <w:r>
        <w:rPr>
          <w:rFonts w:hint="eastAsia" w:ascii="宋体" w:hAnsi="宋体"/>
          <w:szCs w:val="21"/>
        </w:rPr>
        <w:t>…………………………</w:t>
      </w:r>
    </w:p>
    <w:p>
      <w:pPr>
        <w:adjustRightInd w:val="0"/>
        <w:snapToGrid w:val="0"/>
        <w:spacing w:line="360" w:lineRule="auto"/>
        <w:jc w:val="center"/>
        <w:outlineLvl w:val="0"/>
        <w:rPr>
          <w:rFonts w:ascii="黑体" w:hAnsi="宋体" w:eastAsia="黑体"/>
          <w:b/>
          <w:sz w:val="32"/>
          <w:szCs w:val="32"/>
        </w:rPr>
      </w:pPr>
    </w:p>
    <w:p>
      <w:pPr>
        <w:adjustRightInd w:val="0"/>
        <w:snapToGrid w:val="0"/>
        <w:spacing w:line="360" w:lineRule="auto"/>
        <w:jc w:val="center"/>
        <w:outlineLvl w:val="0"/>
        <w:rPr>
          <w:rFonts w:ascii="黑体" w:hAnsi="宋体" w:eastAsia="黑体"/>
          <w:b/>
          <w:sz w:val="32"/>
          <w:szCs w:val="32"/>
        </w:rPr>
      </w:pPr>
    </w:p>
    <w:p>
      <w:pPr>
        <w:adjustRightInd w:val="0"/>
        <w:snapToGrid w:val="0"/>
        <w:spacing w:line="360" w:lineRule="auto"/>
        <w:jc w:val="center"/>
        <w:outlineLvl w:val="0"/>
        <w:rPr>
          <w:rFonts w:ascii="黑体" w:hAnsi="宋体" w:eastAsia="黑体"/>
          <w:b/>
          <w:sz w:val="32"/>
          <w:szCs w:val="32"/>
        </w:rPr>
      </w:pPr>
    </w:p>
    <w:p>
      <w:pPr>
        <w:adjustRightInd w:val="0"/>
        <w:snapToGrid w:val="0"/>
        <w:spacing w:line="360" w:lineRule="auto"/>
        <w:jc w:val="center"/>
        <w:outlineLvl w:val="0"/>
        <w:rPr>
          <w:rFonts w:ascii="黑体" w:hAnsi="宋体" w:eastAsia="黑体"/>
          <w:b/>
          <w:sz w:val="32"/>
          <w:szCs w:val="32"/>
        </w:rPr>
      </w:pPr>
    </w:p>
    <w:p>
      <w:pPr>
        <w:adjustRightInd w:val="0"/>
        <w:snapToGrid w:val="0"/>
        <w:spacing w:line="360" w:lineRule="auto"/>
        <w:jc w:val="center"/>
        <w:outlineLvl w:val="0"/>
        <w:rPr>
          <w:rFonts w:ascii="黑体" w:hAnsi="宋体" w:eastAsia="黑体"/>
          <w:b/>
          <w:sz w:val="32"/>
          <w:szCs w:val="32"/>
        </w:rPr>
      </w:pPr>
    </w:p>
    <w:p>
      <w:pPr>
        <w:adjustRightInd w:val="0"/>
        <w:snapToGrid w:val="0"/>
        <w:spacing w:line="360" w:lineRule="auto"/>
        <w:jc w:val="center"/>
        <w:outlineLvl w:val="0"/>
        <w:rPr>
          <w:rFonts w:ascii="黑体" w:hAnsi="宋体" w:eastAsia="黑体"/>
          <w:b/>
          <w:sz w:val="32"/>
          <w:szCs w:val="32"/>
        </w:rPr>
      </w:pPr>
    </w:p>
    <w:p>
      <w:pPr>
        <w:adjustRightInd w:val="0"/>
        <w:snapToGrid w:val="0"/>
        <w:spacing w:line="360" w:lineRule="auto"/>
        <w:jc w:val="center"/>
        <w:outlineLvl w:val="0"/>
        <w:rPr>
          <w:rFonts w:ascii="黑体" w:hAnsi="宋体" w:eastAsia="黑体"/>
          <w:b/>
          <w:sz w:val="32"/>
          <w:szCs w:val="32"/>
        </w:rPr>
      </w:pPr>
    </w:p>
    <w:p>
      <w:pPr>
        <w:adjustRightInd w:val="0"/>
        <w:snapToGrid w:val="0"/>
        <w:spacing w:line="360" w:lineRule="auto"/>
        <w:jc w:val="center"/>
        <w:outlineLvl w:val="0"/>
        <w:rPr>
          <w:rFonts w:ascii="黑体" w:hAnsi="宋体" w:eastAsia="黑体"/>
          <w:b/>
          <w:sz w:val="32"/>
          <w:szCs w:val="32"/>
        </w:rPr>
      </w:pPr>
    </w:p>
    <w:p>
      <w:pPr>
        <w:adjustRightInd w:val="0"/>
        <w:snapToGrid w:val="0"/>
        <w:spacing w:line="360" w:lineRule="auto"/>
        <w:jc w:val="center"/>
        <w:outlineLvl w:val="0"/>
        <w:rPr>
          <w:rFonts w:ascii="黑体" w:hAnsi="宋体" w:eastAsia="黑体"/>
          <w:b/>
          <w:sz w:val="32"/>
          <w:szCs w:val="32"/>
        </w:rPr>
      </w:pPr>
    </w:p>
    <w:p>
      <w:pPr>
        <w:adjustRightInd w:val="0"/>
        <w:snapToGrid w:val="0"/>
        <w:spacing w:line="360" w:lineRule="auto"/>
        <w:jc w:val="center"/>
        <w:outlineLvl w:val="0"/>
        <w:rPr>
          <w:rFonts w:ascii="黑体" w:hAnsi="宋体" w:eastAsia="黑体"/>
          <w:b/>
          <w:sz w:val="32"/>
          <w:szCs w:val="32"/>
        </w:rPr>
      </w:pPr>
    </w:p>
    <w:p>
      <w:pPr>
        <w:adjustRightInd w:val="0"/>
        <w:snapToGrid w:val="0"/>
        <w:spacing w:line="360" w:lineRule="auto"/>
        <w:jc w:val="center"/>
        <w:outlineLvl w:val="0"/>
        <w:rPr>
          <w:rFonts w:ascii="黑体" w:hAnsi="宋体" w:eastAsia="黑体"/>
          <w:b/>
          <w:sz w:val="32"/>
          <w:szCs w:val="32"/>
        </w:rPr>
      </w:pPr>
    </w:p>
    <w:p>
      <w:pPr>
        <w:adjustRightInd w:val="0"/>
        <w:snapToGrid w:val="0"/>
        <w:spacing w:line="360" w:lineRule="auto"/>
        <w:jc w:val="center"/>
        <w:outlineLvl w:val="0"/>
        <w:rPr>
          <w:rFonts w:ascii="黑体" w:hAnsi="宋体" w:eastAsia="黑体"/>
          <w:b/>
          <w:sz w:val="32"/>
          <w:szCs w:val="32"/>
        </w:rPr>
      </w:pPr>
    </w:p>
    <w:p>
      <w:pPr>
        <w:adjustRightInd w:val="0"/>
        <w:snapToGrid w:val="0"/>
        <w:spacing w:line="360" w:lineRule="auto"/>
        <w:rPr>
          <w:rFonts w:ascii="黑体" w:eastAsia="黑体"/>
          <w:sz w:val="30"/>
          <w:szCs w:val="30"/>
        </w:rPr>
      </w:pPr>
      <w:r>
        <w:rPr>
          <w:rFonts w:hint="eastAsia" w:ascii="黑体" w:eastAsia="黑体"/>
          <w:sz w:val="30"/>
          <w:szCs w:val="30"/>
        </w:rPr>
        <w:t>附件</w:t>
      </w:r>
      <w:r>
        <w:rPr>
          <w:rFonts w:ascii="黑体" w:eastAsia="黑体"/>
          <w:sz w:val="30"/>
          <w:szCs w:val="30"/>
        </w:rPr>
        <w:t xml:space="preserve">7                 </w:t>
      </w:r>
      <w:r>
        <w:rPr>
          <w:rFonts w:hint="eastAsia" w:ascii="黑体" w:eastAsia="黑体"/>
          <w:sz w:val="30"/>
          <w:szCs w:val="30"/>
        </w:rPr>
        <w:t>主要人员简历表</w:t>
      </w:r>
    </w:p>
    <w:p>
      <w:pPr>
        <w:spacing w:line="360" w:lineRule="atLeast"/>
        <w:jc w:val="center"/>
        <w:rPr>
          <w:rFonts w:ascii="宋体"/>
          <w:sz w:val="28"/>
          <w:szCs w:val="28"/>
        </w:rPr>
      </w:pPr>
    </w:p>
    <w:tbl>
      <w:tblPr>
        <w:tblStyle w:val="40"/>
        <w:tblW w:w="8503"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772"/>
        <w:gridCol w:w="2468"/>
        <w:gridCol w:w="396"/>
        <w:gridCol w:w="1404"/>
        <w:gridCol w:w="540"/>
        <w:gridCol w:w="166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91" w:hRule="exact"/>
        </w:trPr>
        <w:tc>
          <w:tcPr>
            <w:tcW w:w="2032" w:type="dxa"/>
            <w:gridSpan w:val="2"/>
            <w:tcBorders>
              <w:top w:val="double" w:color="auto" w:sz="4" w:space="0"/>
            </w:tcBorders>
            <w:vAlign w:val="center"/>
          </w:tcPr>
          <w:p>
            <w:pPr>
              <w:spacing w:line="360" w:lineRule="atLeast"/>
              <w:jc w:val="center"/>
              <w:rPr>
                <w:rFonts w:ascii="宋体"/>
              </w:rPr>
            </w:pPr>
            <w:r>
              <w:rPr>
                <w:rFonts w:hint="eastAsia" w:ascii="宋体"/>
              </w:rPr>
              <w:t>姓</w:t>
            </w:r>
            <w:r>
              <w:rPr>
                <w:rFonts w:ascii="宋体"/>
              </w:rPr>
              <w:t xml:space="preserve">   </w:t>
            </w:r>
            <w:r>
              <w:rPr>
                <w:rFonts w:hint="eastAsia" w:ascii="宋体"/>
              </w:rPr>
              <w:t>名</w:t>
            </w:r>
          </w:p>
        </w:tc>
        <w:tc>
          <w:tcPr>
            <w:tcW w:w="2468" w:type="dxa"/>
            <w:tcBorders>
              <w:top w:val="double" w:color="auto" w:sz="4" w:space="0"/>
            </w:tcBorders>
            <w:vAlign w:val="center"/>
          </w:tcPr>
          <w:p>
            <w:pPr>
              <w:spacing w:line="360" w:lineRule="atLeast"/>
              <w:jc w:val="center"/>
              <w:rPr>
                <w:rFonts w:ascii="宋体"/>
              </w:rPr>
            </w:pPr>
          </w:p>
        </w:tc>
        <w:tc>
          <w:tcPr>
            <w:tcW w:w="2340" w:type="dxa"/>
            <w:gridSpan w:val="3"/>
            <w:tcBorders>
              <w:top w:val="double" w:color="auto" w:sz="4" w:space="0"/>
            </w:tcBorders>
            <w:vAlign w:val="center"/>
          </w:tcPr>
          <w:p>
            <w:pPr>
              <w:spacing w:line="360" w:lineRule="atLeast"/>
              <w:jc w:val="center"/>
              <w:rPr>
                <w:rFonts w:ascii="宋体"/>
              </w:rPr>
            </w:pPr>
            <w:r>
              <w:rPr>
                <w:rFonts w:hint="eastAsia" w:ascii="宋体"/>
              </w:rPr>
              <w:t>性</w:t>
            </w:r>
            <w:r>
              <w:rPr>
                <w:rFonts w:ascii="宋体"/>
              </w:rPr>
              <w:t xml:space="preserve">  </w:t>
            </w:r>
            <w:r>
              <w:rPr>
                <w:rFonts w:hint="eastAsia" w:ascii="宋体"/>
              </w:rPr>
              <w:t>别</w:t>
            </w:r>
          </w:p>
        </w:tc>
        <w:tc>
          <w:tcPr>
            <w:tcW w:w="1663" w:type="dxa"/>
            <w:tcBorders>
              <w:top w:val="double" w:color="auto" w:sz="4" w:space="0"/>
            </w:tcBorders>
            <w:vAlign w:val="center"/>
          </w:tcPr>
          <w:p>
            <w:pPr>
              <w:spacing w:line="360" w:lineRule="atLeast"/>
              <w:jc w:val="center"/>
              <w:rPr>
                <w:rFonts w:asci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3" w:hRule="exact"/>
        </w:trPr>
        <w:tc>
          <w:tcPr>
            <w:tcW w:w="2032" w:type="dxa"/>
            <w:gridSpan w:val="2"/>
            <w:vAlign w:val="center"/>
          </w:tcPr>
          <w:p>
            <w:pPr>
              <w:spacing w:line="360" w:lineRule="atLeast"/>
              <w:jc w:val="center"/>
              <w:rPr>
                <w:rFonts w:ascii="宋体"/>
              </w:rPr>
            </w:pPr>
            <w:r>
              <w:rPr>
                <w:rFonts w:hint="eastAsia" w:ascii="宋体"/>
              </w:rPr>
              <w:t>职</w:t>
            </w:r>
            <w:r>
              <w:rPr>
                <w:rFonts w:ascii="宋体"/>
              </w:rPr>
              <w:t xml:space="preserve">   </w:t>
            </w:r>
            <w:r>
              <w:rPr>
                <w:rFonts w:hint="eastAsia" w:ascii="宋体"/>
              </w:rPr>
              <w:t>务</w:t>
            </w:r>
          </w:p>
        </w:tc>
        <w:tc>
          <w:tcPr>
            <w:tcW w:w="2468" w:type="dxa"/>
            <w:vAlign w:val="center"/>
          </w:tcPr>
          <w:p>
            <w:pPr>
              <w:spacing w:line="360" w:lineRule="atLeast"/>
              <w:jc w:val="center"/>
              <w:rPr>
                <w:rFonts w:ascii="宋体"/>
              </w:rPr>
            </w:pPr>
          </w:p>
        </w:tc>
        <w:tc>
          <w:tcPr>
            <w:tcW w:w="2340" w:type="dxa"/>
            <w:gridSpan w:val="3"/>
            <w:vAlign w:val="center"/>
          </w:tcPr>
          <w:p>
            <w:pPr>
              <w:spacing w:line="360" w:lineRule="atLeast"/>
              <w:jc w:val="center"/>
              <w:rPr>
                <w:rFonts w:ascii="宋体"/>
              </w:rPr>
            </w:pPr>
            <w:r>
              <w:rPr>
                <w:rFonts w:hint="eastAsia" w:ascii="宋体"/>
              </w:rPr>
              <w:t>职</w:t>
            </w:r>
            <w:r>
              <w:rPr>
                <w:rFonts w:ascii="宋体"/>
              </w:rPr>
              <w:t xml:space="preserve">  </w:t>
            </w:r>
            <w:r>
              <w:rPr>
                <w:rFonts w:hint="eastAsia" w:ascii="宋体"/>
              </w:rPr>
              <w:t>称</w:t>
            </w:r>
          </w:p>
        </w:tc>
        <w:tc>
          <w:tcPr>
            <w:tcW w:w="1663" w:type="dxa"/>
            <w:vAlign w:val="center"/>
          </w:tcPr>
          <w:p>
            <w:pPr>
              <w:spacing w:line="360" w:lineRule="atLeast"/>
              <w:jc w:val="center"/>
              <w:rPr>
                <w:rFonts w:asci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21" w:hRule="exact"/>
        </w:trPr>
        <w:tc>
          <w:tcPr>
            <w:tcW w:w="2032" w:type="dxa"/>
            <w:gridSpan w:val="2"/>
            <w:vAlign w:val="center"/>
          </w:tcPr>
          <w:p>
            <w:pPr>
              <w:spacing w:line="360" w:lineRule="atLeast"/>
              <w:jc w:val="center"/>
              <w:rPr>
                <w:rFonts w:ascii="宋体"/>
              </w:rPr>
            </w:pPr>
            <w:r>
              <w:rPr>
                <w:rFonts w:hint="eastAsia" w:ascii="宋体"/>
              </w:rPr>
              <w:t>毕业学校、专业</w:t>
            </w:r>
          </w:p>
        </w:tc>
        <w:tc>
          <w:tcPr>
            <w:tcW w:w="6471" w:type="dxa"/>
            <w:gridSpan w:val="5"/>
            <w:vAlign w:val="center"/>
          </w:tcPr>
          <w:p>
            <w:pPr>
              <w:spacing w:line="360" w:lineRule="atLeast"/>
              <w:jc w:val="center"/>
              <w:rPr>
                <w:rFonts w:asci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71" w:hRule="exact"/>
        </w:trPr>
        <w:tc>
          <w:tcPr>
            <w:tcW w:w="2032" w:type="dxa"/>
            <w:gridSpan w:val="2"/>
            <w:vAlign w:val="center"/>
          </w:tcPr>
          <w:p>
            <w:pPr>
              <w:spacing w:line="360" w:lineRule="atLeast"/>
              <w:jc w:val="center"/>
              <w:rPr>
                <w:rFonts w:ascii="宋体"/>
              </w:rPr>
            </w:pPr>
            <w:r>
              <w:rPr>
                <w:rFonts w:hint="eastAsia" w:ascii="宋体"/>
              </w:rPr>
              <w:t>身份证号</w:t>
            </w:r>
          </w:p>
        </w:tc>
        <w:tc>
          <w:tcPr>
            <w:tcW w:w="2468" w:type="dxa"/>
            <w:vAlign w:val="center"/>
          </w:tcPr>
          <w:p>
            <w:pPr>
              <w:spacing w:line="360" w:lineRule="atLeast"/>
              <w:jc w:val="center"/>
              <w:rPr>
                <w:rFonts w:ascii="宋体"/>
              </w:rPr>
            </w:pPr>
          </w:p>
        </w:tc>
        <w:tc>
          <w:tcPr>
            <w:tcW w:w="2340" w:type="dxa"/>
            <w:gridSpan w:val="3"/>
            <w:vAlign w:val="center"/>
          </w:tcPr>
          <w:p>
            <w:pPr>
              <w:spacing w:line="360" w:lineRule="atLeast"/>
              <w:jc w:val="center"/>
              <w:rPr>
                <w:rFonts w:ascii="宋体"/>
              </w:rPr>
            </w:pPr>
            <w:r>
              <w:rPr>
                <w:rFonts w:hint="eastAsia" w:ascii="宋体"/>
              </w:rPr>
              <w:t>拟在本合同任职</w:t>
            </w:r>
          </w:p>
        </w:tc>
        <w:tc>
          <w:tcPr>
            <w:tcW w:w="1663" w:type="dxa"/>
            <w:vAlign w:val="center"/>
          </w:tcPr>
          <w:p>
            <w:pPr>
              <w:spacing w:line="360" w:lineRule="atLeast"/>
              <w:ind w:right="-105" w:rightChars="-50"/>
              <w:jc w:val="center"/>
              <w:rPr>
                <w:rFonts w:asci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71" w:hRule="exact"/>
        </w:trPr>
        <w:tc>
          <w:tcPr>
            <w:tcW w:w="2032" w:type="dxa"/>
            <w:gridSpan w:val="2"/>
            <w:vAlign w:val="center"/>
          </w:tcPr>
          <w:p>
            <w:pPr>
              <w:spacing w:line="360" w:lineRule="atLeast"/>
              <w:jc w:val="center"/>
              <w:rPr>
                <w:rFonts w:ascii="宋体"/>
              </w:rPr>
            </w:pPr>
            <w:r>
              <w:rPr>
                <w:rFonts w:hint="eastAsia" w:ascii="宋体"/>
              </w:rPr>
              <w:t>执业资格证</w:t>
            </w:r>
          </w:p>
        </w:tc>
        <w:tc>
          <w:tcPr>
            <w:tcW w:w="2468" w:type="dxa"/>
            <w:vAlign w:val="center"/>
          </w:tcPr>
          <w:p>
            <w:pPr>
              <w:spacing w:line="360" w:lineRule="atLeast"/>
              <w:jc w:val="center"/>
              <w:rPr>
                <w:rFonts w:ascii="宋体"/>
              </w:rPr>
            </w:pPr>
          </w:p>
        </w:tc>
        <w:tc>
          <w:tcPr>
            <w:tcW w:w="2340" w:type="dxa"/>
            <w:gridSpan w:val="3"/>
            <w:vAlign w:val="center"/>
          </w:tcPr>
          <w:p>
            <w:pPr>
              <w:spacing w:line="360" w:lineRule="atLeast"/>
              <w:jc w:val="center"/>
              <w:rPr>
                <w:rFonts w:ascii="宋体"/>
              </w:rPr>
            </w:pPr>
            <w:r>
              <w:rPr>
                <w:rFonts w:hint="eastAsia" w:ascii="宋体"/>
              </w:rPr>
              <w:t>执业资格证书号</w:t>
            </w:r>
          </w:p>
        </w:tc>
        <w:tc>
          <w:tcPr>
            <w:tcW w:w="1663" w:type="dxa"/>
            <w:vAlign w:val="center"/>
          </w:tcPr>
          <w:p>
            <w:pPr>
              <w:rPr>
                <w:rFonts w:asci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0" w:hRule="exact"/>
        </w:trPr>
        <w:tc>
          <w:tcPr>
            <w:tcW w:w="8503" w:type="dxa"/>
            <w:gridSpan w:val="7"/>
            <w:vAlign w:val="center"/>
          </w:tcPr>
          <w:p>
            <w:pPr>
              <w:spacing w:line="360" w:lineRule="atLeast"/>
              <w:rPr>
                <w:rFonts w:ascii="宋体"/>
              </w:rPr>
            </w:pPr>
            <w:r>
              <w:rPr>
                <w:rFonts w:hint="eastAsia" w:ascii="宋体"/>
              </w:rPr>
              <w:t>近三年承担项目情况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trPr>
        <w:tc>
          <w:tcPr>
            <w:tcW w:w="1260" w:type="dxa"/>
            <w:vAlign w:val="center"/>
          </w:tcPr>
          <w:p>
            <w:pPr>
              <w:spacing w:line="360" w:lineRule="atLeast"/>
              <w:jc w:val="center"/>
              <w:rPr>
                <w:rFonts w:ascii="宋体"/>
              </w:rPr>
            </w:pPr>
            <w:r>
              <w:rPr>
                <w:rFonts w:hint="eastAsia" w:ascii="宋体"/>
              </w:rPr>
              <w:t>时间</w:t>
            </w:r>
          </w:p>
        </w:tc>
        <w:tc>
          <w:tcPr>
            <w:tcW w:w="3636" w:type="dxa"/>
            <w:gridSpan w:val="3"/>
            <w:vAlign w:val="center"/>
          </w:tcPr>
          <w:p>
            <w:pPr>
              <w:spacing w:line="360" w:lineRule="atLeast"/>
              <w:jc w:val="center"/>
              <w:rPr>
                <w:rFonts w:ascii="宋体"/>
              </w:rPr>
            </w:pPr>
            <w:r>
              <w:rPr>
                <w:rFonts w:hint="eastAsia" w:ascii="宋体"/>
              </w:rPr>
              <w:t>类似项目名称</w:t>
            </w:r>
          </w:p>
        </w:tc>
        <w:tc>
          <w:tcPr>
            <w:tcW w:w="1404" w:type="dxa"/>
            <w:vAlign w:val="center"/>
          </w:tcPr>
          <w:p>
            <w:pPr>
              <w:spacing w:line="360" w:lineRule="atLeast"/>
              <w:jc w:val="center"/>
              <w:rPr>
                <w:rFonts w:ascii="宋体"/>
              </w:rPr>
            </w:pPr>
            <w:r>
              <w:rPr>
                <w:rFonts w:hint="eastAsia" w:ascii="宋体"/>
              </w:rPr>
              <w:t>担任职务</w:t>
            </w:r>
          </w:p>
        </w:tc>
        <w:tc>
          <w:tcPr>
            <w:tcW w:w="2203" w:type="dxa"/>
            <w:gridSpan w:val="2"/>
            <w:vAlign w:val="center"/>
          </w:tcPr>
          <w:p>
            <w:pPr>
              <w:spacing w:line="360" w:lineRule="atLeast"/>
              <w:jc w:val="center"/>
              <w:rPr>
                <w:rFonts w:ascii="宋体"/>
              </w:rPr>
            </w:pPr>
            <w:r>
              <w:rPr>
                <w:rFonts w:hint="eastAsia" w:ascii="宋体"/>
              </w:rPr>
              <w:t>项目单位名称及电话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trPr>
        <w:tc>
          <w:tcPr>
            <w:tcW w:w="1260" w:type="dxa"/>
            <w:vAlign w:val="center"/>
          </w:tcPr>
          <w:p>
            <w:pPr>
              <w:spacing w:line="360" w:lineRule="atLeast"/>
              <w:jc w:val="center"/>
              <w:rPr>
                <w:rFonts w:ascii="宋体"/>
              </w:rPr>
            </w:pPr>
          </w:p>
        </w:tc>
        <w:tc>
          <w:tcPr>
            <w:tcW w:w="3636" w:type="dxa"/>
            <w:gridSpan w:val="3"/>
            <w:vAlign w:val="center"/>
          </w:tcPr>
          <w:p>
            <w:pPr>
              <w:spacing w:line="360" w:lineRule="atLeast"/>
              <w:jc w:val="center"/>
              <w:rPr>
                <w:rFonts w:ascii="宋体"/>
              </w:rPr>
            </w:pPr>
          </w:p>
        </w:tc>
        <w:tc>
          <w:tcPr>
            <w:tcW w:w="1404" w:type="dxa"/>
            <w:vAlign w:val="center"/>
          </w:tcPr>
          <w:p>
            <w:pPr>
              <w:spacing w:line="360" w:lineRule="atLeast"/>
              <w:jc w:val="center"/>
              <w:rPr>
                <w:rFonts w:ascii="宋体"/>
              </w:rPr>
            </w:pPr>
          </w:p>
        </w:tc>
        <w:tc>
          <w:tcPr>
            <w:tcW w:w="2203" w:type="dxa"/>
            <w:gridSpan w:val="2"/>
            <w:vAlign w:val="center"/>
          </w:tcPr>
          <w:p>
            <w:pPr>
              <w:spacing w:line="360" w:lineRule="atLeast"/>
              <w:jc w:val="center"/>
              <w:rPr>
                <w:rFonts w:asci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trPr>
        <w:tc>
          <w:tcPr>
            <w:tcW w:w="1260" w:type="dxa"/>
            <w:vAlign w:val="center"/>
          </w:tcPr>
          <w:p>
            <w:pPr>
              <w:spacing w:line="360" w:lineRule="atLeast"/>
              <w:jc w:val="center"/>
              <w:rPr>
                <w:rFonts w:ascii="宋体"/>
              </w:rPr>
            </w:pPr>
          </w:p>
        </w:tc>
        <w:tc>
          <w:tcPr>
            <w:tcW w:w="3636" w:type="dxa"/>
            <w:gridSpan w:val="3"/>
            <w:vAlign w:val="center"/>
          </w:tcPr>
          <w:p>
            <w:pPr>
              <w:spacing w:line="360" w:lineRule="atLeast"/>
              <w:jc w:val="center"/>
              <w:rPr>
                <w:rFonts w:ascii="宋体"/>
              </w:rPr>
            </w:pPr>
          </w:p>
        </w:tc>
        <w:tc>
          <w:tcPr>
            <w:tcW w:w="1404" w:type="dxa"/>
            <w:vAlign w:val="center"/>
          </w:tcPr>
          <w:p>
            <w:pPr>
              <w:spacing w:line="360" w:lineRule="atLeast"/>
              <w:jc w:val="center"/>
              <w:rPr>
                <w:rFonts w:ascii="宋体"/>
              </w:rPr>
            </w:pPr>
          </w:p>
        </w:tc>
        <w:tc>
          <w:tcPr>
            <w:tcW w:w="2203" w:type="dxa"/>
            <w:gridSpan w:val="2"/>
            <w:vAlign w:val="center"/>
          </w:tcPr>
          <w:p>
            <w:pPr>
              <w:spacing w:line="360" w:lineRule="atLeast"/>
              <w:jc w:val="center"/>
              <w:rPr>
                <w:rFonts w:asci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trPr>
        <w:tc>
          <w:tcPr>
            <w:tcW w:w="1260" w:type="dxa"/>
            <w:vAlign w:val="center"/>
          </w:tcPr>
          <w:p>
            <w:pPr>
              <w:spacing w:line="360" w:lineRule="atLeast"/>
              <w:jc w:val="center"/>
              <w:rPr>
                <w:rFonts w:ascii="宋体"/>
              </w:rPr>
            </w:pPr>
          </w:p>
        </w:tc>
        <w:tc>
          <w:tcPr>
            <w:tcW w:w="3636" w:type="dxa"/>
            <w:gridSpan w:val="3"/>
            <w:vAlign w:val="center"/>
          </w:tcPr>
          <w:p>
            <w:pPr>
              <w:spacing w:line="360" w:lineRule="atLeast"/>
              <w:jc w:val="center"/>
              <w:rPr>
                <w:rFonts w:ascii="宋体"/>
              </w:rPr>
            </w:pPr>
          </w:p>
        </w:tc>
        <w:tc>
          <w:tcPr>
            <w:tcW w:w="1404" w:type="dxa"/>
            <w:vAlign w:val="center"/>
          </w:tcPr>
          <w:p>
            <w:pPr>
              <w:spacing w:line="360" w:lineRule="atLeast"/>
              <w:jc w:val="center"/>
              <w:rPr>
                <w:rFonts w:ascii="宋体"/>
              </w:rPr>
            </w:pPr>
          </w:p>
        </w:tc>
        <w:tc>
          <w:tcPr>
            <w:tcW w:w="2203" w:type="dxa"/>
            <w:gridSpan w:val="2"/>
            <w:vAlign w:val="center"/>
          </w:tcPr>
          <w:p>
            <w:pPr>
              <w:spacing w:line="360" w:lineRule="atLeast"/>
              <w:jc w:val="center"/>
              <w:rPr>
                <w:rFonts w:asci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trPr>
        <w:tc>
          <w:tcPr>
            <w:tcW w:w="1260" w:type="dxa"/>
            <w:vAlign w:val="center"/>
          </w:tcPr>
          <w:p>
            <w:pPr>
              <w:spacing w:line="360" w:lineRule="atLeast"/>
              <w:jc w:val="center"/>
              <w:rPr>
                <w:rFonts w:ascii="宋体"/>
              </w:rPr>
            </w:pPr>
          </w:p>
        </w:tc>
        <w:tc>
          <w:tcPr>
            <w:tcW w:w="3636" w:type="dxa"/>
            <w:gridSpan w:val="3"/>
            <w:vAlign w:val="center"/>
          </w:tcPr>
          <w:p>
            <w:pPr>
              <w:spacing w:line="360" w:lineRule="atLeast"/>
              <w:jc w:val="center"/>
              <w:rPr>
                <w:rFonts w:ascii="宋体"/>
              </w:rPr>
            </w:pPr>
          </w:p>
        </w:tc>
        <w:tc>
          <w:tcPr>
            <w:tcW w:w="1404" w:type="dxa"/>
            <w:vAlign w:val="center"/>
          </w:tcPr>
          <w:p>
            <w:pPr>
              <w:spacing w:line="360" w:lineRule="atLeast"/>
              <w:jc w:val="center"/>
              <w:rPr>
                <w:rFonts w:ascii="宋体"/>
              </w:rPr>
            </w:pPr>
          </w:p>
        </w:tc>
        <w:tc>
          <w:tcPr>
            <w:tcW w:w="2203" w:type="dxa"/>
            <w:gridSpan w:val="2"/>
            <w:vAlign w:val="center"/>
          </w:tcPr>
          <w:p>
            <w:pPr>
              <w:spacing w:line="360" w:lineRule="atLeast"/>
              <w:jc w:val="center"/>
              <w:rPr>
                <w:rFonts w:asci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trPr>
        <w:tc>
          <w:tcPr>
            <w:tcW w:w="1260" w:type="dxa"/>
            <w:vAlign w:val="center"/>
          </w:tcPr>
          <w:p>
            <w:pPr>
              <w:spacing w:line="360" w:lineRule="atLeast"/>
              <w:jc w:val="center"/>
              <w:rPr>
                <w:rFonts w:ascii="宋体"/>
              </w:rPr>
            </w:pPr>
          </w:p>
        </w:tc>
        <w:tc>
          <w:tcPr>
            <w:tcW w:w="3636" w:type="dxa"/>
            <w:gridSpan w:val="3"/>
            <w:vAlign w:val="center"/>
          </w:tcPr>
          <w:p>
            <w:pPr>
              <w:spacing w:line="360" w:lineRule="atLeast"/>
              <w:jc w:val="center"/>
              <w:rPr>
                <w:rFonts w:ascii="宋体"/>
              </w:rPr>
            </w:pPr>
          </w:p>
        </w:tc>
        <w:tc>
          <w:tcPr>
            <w:tcW w:w="1404" w:type="dxa"/>
            <w:vAlign w:val="center"/>
          </w:tcPr>
          <w:p>
            <w:pPr>
              <w:spacing w:line="360" w:lineRule="atLeast"/>
              <w:jc w:val="center"/>
              <w:rPr>
                <w:rFonts w:ascii="宋体"/>
              </w:rPr>
            </w:pPr>
          </w:p>
        </w:tc>
        <w:tc>
          <w:tcPr>
            <w:tcW w:w="2203" w:type="dxa"/>
            <w:gridSpan w:val="2"/>
            <w:vAlign w:val="center"/>
          </w:tcPr>
          <w:p>
            <w:pPr>
              <w:spacing w:line="360" w:lineRule="atLeast"/>
              <w:jc w:val="center"/>
              <w:rPr>
                <w:rFonts w:asci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trPr>
        <w:tc>
          <w:tcPr>
            <w:tcW w:w="1260" w:type="dxa"/>
            <w:vAlign w:val="center"/>
          </w:tcPr>
          <w:p>
            <w:pPr>
              <w:spacing w:line="360" w:lineRule="atLeast"/>
              <w:jc w:val="center"/>
              <w:rPr>
                <w:rFonts w:ascii="宋体"/>
              </w:rPr>
            </w:pPr>
          </w:p>
        </w:tc>
        <w:tc>
          <w:tcPr>
            <w:tcW w:w="3636" w:type="dxa"/>
            <w:gridSpan w:val="3"/>
            <w:vAlign w:val="center"/>
          </w:tcPr>
          <w:p>
            <w:pPr>
              <w:spacing w:line="360" w:lineRule="atLeast"/>
              <w:jc w:val="center"/>
              <w:rPr>
                <w:rFonts w:ascii="宋体"/>
              </w:rPr>
            </w:pPr>
          </w:p>
        </w:tc>
        <w:tc>
          <w:tcPr>
            <w:tcW w:w="1404" w:type="dxa"/>
            <w:vAlign w:val="center"/>
          </w:tcPr>
          <w:p>
            <w:pPr>
              <w:spacing w:line="360" w:lineRule="atLeast"/>
              <w:jc w:val="center"/>
              <w:rPr>
                <w:rFonts w:ascii="宋体"/>
              </w:rPr>
            </w:pPr>
          </w:p>
        </w:tc>
        <w:tc>
          <w:tcPr>
            <w:tcW w:w="2203" w:type="dxa"/>
            <w:gridSpan w:val="2"/>
            <w:vAlign w:val="center"/>
          </w:tcPr>
          <w:p>
            <w:pPr>
              <w:spacing w:line="360" w:lineRule="atLeast"/>
              <w:jc w:val="center"/>
              <w:rPr>
                <w:rFonts w:asci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trPr>
        <w:tc>
          <w:tcPr>
            <w:tcW w:w="1260" w:type="dxa"/>
            <w:vAlign w:val="center"/>
          </w:tcPr>
          <w:p>
            <w:pPr>
              <w:spacing w:line="360" w:lineRule="atLeast"/>
              <w:jc w:val="center"/>
              <w:rPr>
                <w:rFonts w:ascii="宋体"/>
              </w:rPr>
            </w:pPr>
          </w:p>
        </w:tc>
        <w:tc>
          <w:tcPr>
            <w:tcW w:w="3636" w:type="dxa"/>
            <w:gridSpan w:val="3"/>
            <w:vAlign w:val="center"/>
          </w:tcPr>
          <w:p>
            <w:pPr>
              <w:spacing w:line="360" w:lineRule="atLeast"/>
              <w:jc w:val="center"/>
              <w:rPr>
                <w:rFonts w:ascii="宋体"/>
              </w:rPr>
            </w:pPr>
          </w:p>
        </w:tc>
        <w:tc>
          <w:tcPr>
            <w:tcW w:w="1404" w:type="dxa"/>
            <w:vAlign w:val="center"/>
          </w:tcPr>
          <w:p>
            <w:pPr>
              <w:spacing w:line="360" w:lineRule="atLeast"/>
              <w:jc w:val="center"/>
              <w:rPr>
                <w:rFonts w:ascii="宋体"/>
              </w:rPr>
            </w:pPr>
          </w:p>
        </w:tc>
        <w:tc>
          <w:tcPr>
            <w:tcW w:w="2203" w:type="dxa"/>
            <w:gridSpan w:val="2"/>
            <w:vAlign w:val="center"/>
          </w:tcPr>
          <w:p>
            <w:pPr>
              <w:spacing w:line="360" w:lineRule="atLeast"/>
              <w:jc w:val="center"/>
              <w:rPr>
                <w:rFonts w:asci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trPr>
        <w:tc>
          <w:tcPr>
            <w:tcW w:w="1260" w:type="dxa"/>
            <w:vAlign w:val="center"/>
          </w:tcPr>
          <w:p>
            <w:pPr>
              <w:spacing w:line="360" w:lineRule="atLeast"/>
              <w:jc w:val="center"/>
              <w:rPr>
                <w:rFonts w:ascii="宋体"/>
              </w:rPr>
            </w:pPr>
          </w:p>
        </w:tc>
        <w:tc>
          <w:tcPr>
            <w:tcW w:w="3636" w:type="dxa"/>
            <w:gridSpan w:val="3"/>
            <w:vAlign w:val="center"/>
          </w:tcPr>
          <w:p>
            <w:pPr>
              <w:spacing w:line="360" w:lineRule="atLeast"/>
              <w:jc w:val="center"/>
              <w:rPr>
                <w:rFonts w:ascii="宋体"/>
              </w:rPr>
            </w:pPr>
          </w:p>
        </w:tc>
        <w:tc>
          <w:tcPr>
            <w:tcW w:w="1404" w:type="dxa"/>
            <w:vAlign w:val="center"/>
          </w:tcPr>
          <w:p>
            <w:pPr>
              <w:spacing w:line="360" w:lineRule="atLeast"/>
              <w:jc w:val="center"/>
              <w:rPr>
                <w:rFonts w:ascii="宋体"/>
              </w:rPr>
            </w:pPr>
          </w:p>
        </w:tc>
        <w:tc>
          <w:tcPr>
            <w:tcW w:w="2203" w:type="dxa"/>
            <w:gridSpan w:val="2"/>
            <w:vAlign w:val="center"/>
          </w:tcPr>
          <w:p>
            <w:pPr>
              <w:spacing w:line="360" w:lineRule="atLeast"/>
              <w:jc w:val="center"/>
              <w:rPr>
                <w:rFonts w:asci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trPr>
        <w:tc>
          <w:tcPr>
            <w:tcW w:w="1260" w:type="dxa"/>
            <w:tcBorders>
              <w:bottom w:val="double" w:color="auto" w:sz="4" w:space="0"/>
            </w:tcBorders>
            <w:vAlign w:val="center"/>
          </w:tcPr>
          <w:p>
            <w:pPr>
              <w:spacing w:line="360" w:lineRule="atLeast"/>
              <w:jc w:val="center"/>
              <w:rPr>
                <w:rFonts w:ascii="宋体"/>
              </w:rPr>
            </w:pPr>
          </w:p>
        </w:tc>
        <w:tc>
          <w:tcPr>
            <w:tcW w:w="3636" w:type="dxa"/>
            <w:gridSpan w:val="3"/>
            <w:tcBorders>
              <w:bottom w:val="double" w:color="auto" w:sz="4" w:space="0"/>
            </w:tcBorders>
            <w:vAlign w:val="center"/>
          </w:tcPr>
          <w:p>
            <w:pPr>
              <w:spacing w:line="360" w:lineRule="atLeast"/>
              <w:jc w:val="center"/>
              <w:rPr>
                <w:rFonts w:ascii="宋体"/>
              </w:rPr>
            </w:pPr>
          </w:p>
        </w:tc>
        <w:tc>
          <w:tcPr>
            <w:tcW w:w="1404" w:type="dxa"/>
            <w:tcBorders>
              <w:bottom w:val="double" w:color="auto" w:sz="4" w:space="0"/>
            </w:tcBorders>
            <w:vAlign w:val="center"/>
          </w:tcPr>
          <w:p>
            <w:pPr>
              <w:spacing w:line="360" w:lineRule="atLeast"/>
              <w:jc w:val="center"/>
              <w:rPr>
                <w:rFonts w:ascii="宋体"/>
              </w:rPr>
            </w:pPr>
          </w:p>
        </w:tc>
        <w:tc>
          <w:tcPr>
            <w:tcW w:w="2203" w:type="dxa"/>
            <w:gridSpan w:val="2"/>
            <w:tcBorders>
              <w:bottom w:val="double" w:color="auto" w:sz="4" w:space="0"/>
            </w:tcBorders>
            <w:vAlign w:val="center"/>
          </w:tcPr>
          <w:p>
            <w:pPr>
              <w:spacing w:line="360" w:lineRule="atLeast"/>
              <w:jc w:val="center"/>
              <w:rPr>
                <w:rFonts w:ascii="宋体"/>
              </w:rPr>
            </w:pPr>
          </w:p>
        </w:tc>
      </w:tr>
    </w:tbl>
    <w:p>
      <w:pPr>
        <w:adjustRightInd w:val="0"/>
        <w:snapToGrid w:val="0"/>
        <w:spacing w:line="360" w:lineRule="auto"/>
        <w:rPr>
          <w:rFonts w:ascii="宋体"/>
          <w:szCs w:val="21"/>
        </w:rPr>
      </w:pPr>
    </w:p>
    <w:p>
      <w:pPr>
        <w:rPr>
          <w:rFonts w:ascii="宋体"/>
          <w:szCs w:val="21"/>
        </w:rPr>
      </w:pPr>
    </w:p>
    <w:p>
      <w:pPr>
        <w:pStyle w:val="24"/>
        <w:adjustRightInd w:val="0"/>
        <w:snapToGrid w:val="0"/>
        <w:spacing w:line="360" w:lineRule="auto"/>
        <w:outlineLvl w:val="0"/>
        <w:rPr>
          <w:rFonts w:ascii="宋体"/>
          <w:bCs/>
          <w:sz w:val="21"/>
          <w:szCs w:val="21"/>
        </w:rPr>
      </w:pPr>
      <w:r>
        <w:rPr>
          <w:rFonts w:hint="eastAsia" w:ascii="宋体" w:hAnsi="宋体"/>
          <w:sz w:val="21"/>
          <w:szCs w:val="21"/>
        </w:rPr>
        <w:t>供应商名称：</w:t>
      </w:r>
      <w:r>
        <w:rPr>
          <w:rFonts w:ascii="宋体" w:hAnsi="宋体"/>
          <w:sz w:val="21"/>
          <w:szCs w:val="21"/>
          <w:u w:val="single"/>
        </w:rPr>
        <w:t xml:space="preserve">                </w:t>
      </w:r>
    </w:p>
    <w:p>
      <w:pPr>
        <w:adjustRightInd w:val="0"/>
        <w:snapToGrid w:val="0"/>
        <w:spacing w:line="360" w:lineRule="auto"/>
        <w:outlineLvl w:val="0"/>
        <w:rPr>
          <w:rFonts w:ascii="宋体"/>
          <w:szCs w:val="21"/>
        </w:rPr>
      </w:pPr>
      <w:r>
        <w:rPr>
          <w:rFonts w:hint="eastAsia" w:ascii="宋体" w:hAnsi="宋体"/>
          <w:szCs w:val="21"/>
        </w:rPr>
        <w:t>法定代表人或其委托代理人</w:t>
      </w:r>
      <w:r>
        <w:rPr>
          <w:rFonts w:ascii="宋体" w:hAnsi="宋体"/>
          <w:szCs w:val="21"/>
        </w:rPr>
        <w:t>(</w:t>
      </w:r>
      <w:r>
        <w:rPr>
          <w:rFonts w:hint="eastAsia" w:ascii="宋体" w:hAnsi="宋体"/>
          <w:szCs w:val="21"/>
        </w:rPr>
        <w:t>签字</w:t>
      </w:r>
      <w:r>
        <w:rPr>
          <w:rFonts w:ascii="宋体" w:hAnsi="宋体"/>
          <w:szCs w:val="21"/>
        </w:rPr>
        <w:t>)</w:t>
      </w:r>
      <w:r>
        <w:rPr>
          <w:rFonts w:hint="eastAsia" w:ascii="宋体" w:hAnsi="宋体"/>
          <w:szCs w:val="21"/>
        </w:rPr>
        <w:t>：</w:t>
      </w:r>
      <w:r>
        <w:rPr>
          <w:rFonts w:ascii="宋体" w:hAnsi="宋体"/>
          <w:szCs w:val="21"/>
          <w:u w:val="single"/>
        </w:rPr>
        <w:t xml:space="preserve">              </w:t>
      </w:r>
      <w:r>
        <w:rPr>
          <w:rFonts w:ascii="宋体" w:hAnsi="宋体"/>
          <w:szCs w:val="21"/>
        </w:rPr>
        <w:t>_</w:t>
      </w:r>
    </w:p>
    <w:p>
      <w:pPr>
        <w:spacing w:line="360" w:lineRule="exact"/>
        <w:rPr>
          <w:rFonts w:ascii="宋体"/>
        </w:rPr>
      </w:pPr>
      <w:r>
        <w:rPr>
          <w:rFonts w:hint="eastAsia" w:ascii="宋体" w:hAnsi="宋体"/>
          <w:szCs w:val="21"/>
        </w:rPr>
        <w:t>日期：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日</w:t>
      </w:r>
    </w:p>
    <w:p>
      <w:pPr>
        <w:adjustRightInd w:val="0"/>
        <w:snapToGrid w:val="0"/>
        <w:spacing w:line="360" w:lineRule="auto"/>
        <w:jc w:val="center"/>
        <w:outlineLvl w:val="0"/>
        <w:rPr>
          <w:rFonts w:ascii="黑体" w:hAnsi="宋体" w:eastAsia="黑体"/>
          <w:b/>
          <w:sz w:val="32"/>
          <w:szCs w:val="32"/>
        </w:rPr>
      </w:pPr>
    </w:p>
    <w:p>
      <w:pPr>
        <w:adjustRightInd w:val="0"/>
        <w:snapToGrid w:val="0"/>
        <w:ind w:left="-88" w:leftChars="-42" w:firstLine="210" w:firstLineChars="100"/>
        <w:rPr>
          <w:rFonts w:ascii="宋体"/>
          <w:bCs/>
          <w:szCs w:val="21"/>
        </w:rPr>
      </w:pPr>
    </w:p>
    <w:p>
      <w:pPr>
        <w:adjustRightInd w:val="0"/>
        <w:snapToGrid w:val="0"/>
        <w:spacing w:line="360" w:lineRule="auto"/>
        <w:rPr>
          <w:rFonts w:ascii="宋体"/>
          <w:szCs w:val="21"/>
        </w:rPr>
      </w:pPr>
    </w:p>
    <w:p>
      <w:pPr>
        <w:adjustRightInd w:val="0"/>
        <w:snapToGrid w:val="0"/>
        <w:spacing w:line="360" w:lineRule="auto"/>
        <w:rPr>
          <w:rFonts w:ascii="宋体"/>
          <w:szCs w:val="21"/>
        </w:rPr>
      </w:pPr>
    </w:p>
    <w:p>
      <w:pPr>
        <w:adjustRightInd w:val="0"/>
        <w:snapToGrid w:val="0"/>
        <w:spacing w:line="360" w:lineRule="auto"/>
        <w:rPr>
          <w:rFonts w:ascii="宋体"/>
          <w:szCs w:val="21"/>
        </w:rPr>
      </w:pPr>
    </w:p>
    <w:p>
      <w:pPr>
        <w:adjustRightInd w:val="0"/>
        <w:snapToGrid w:val="0"/>
        <w:spacing w:line="360" w:lineRule="auto"/>
        <w:jc w:val="center"/>
        <w:outlineLvl w:val="0"/>
        <w:rPr>
          <w:rFonts w:ascii="黑体" w:hAnsi="宋体" w:eastAsia="黑体"/>
          <w:b/>
          <w:sz w:val="32"/>
          <w:szCs w:val="32"/>
        </w:rPr>
      </w:pPr>
      <w:r>
        <w:rPr>
          <w:rFonts w:hint="eastAsia" w:ascii="黑体" w:hAnsi="宋体" w:eastAsia="黑体"/>
          <w:b/>
          <w:sz w:val="32"/>
          <w:szCs w:val="32"/>
        </w:rPr>
        <w:t>五、技术</w:t>
      </w:r>
      <w:r>
        <w:rPr>
          <w:rFonts w:ascii="黑体" w:hAnsi="宋体" w:eastAsia="黑体"/>
          <w:b/>
          <w:sz w:val="32"/>
          <w:szCs w:val="32"/>
        </w:rPr>
        <w:t>/</w:t>
      </w:r>
      <w:r>
        <w:rPr>
          <w:rFonts w:hint="eastAsia" w:ascii="黑体" w:eastAsia="黑体"/>
          <w:b/>
          <w:sz w:val="32"/>
          <w:szCs w:val="32"/>
        </w:rPr>
        <w:t>商务</w:t>
      </w:r>
      <w:r>
        <w:rPr>
          <w:rFonts w:hint="eastAsia" w:ascii="黑体" w:hAnsi="宋体" w:eastAsia="黑体"/>
          <w:b/>
          <w:sz w:val="32"/>
          <w:szCs w:val="32"/>
        </w:rPr>
        <w:t>响应与偏离表</w:t>
      </w:r>
    </w:p>
    <w:p>
      <w:pPr>
        <w:adjustRightInd w:val="0"/>
        <w:snapToGrid w:val="0"/>
        <w:ind w:left="-88" w:leftChars="-42" w:firstLine="315" w:firstLineChars="150"/>
        <w:rPr>
          <w:rFonts w:ascii="宋体"/>
          <w:szCs w:val="21"/>
          <w:u w:val="single"/>
        </w:rPr>
      </w:pPr>
    </w:p>
    <w:tbl>
      <w:tblPr>
        <w:tblStyle w:val="40"/>
        <w:tblW w:w="9503"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517"/>
        <w:gridCol w:w="1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4" w:hRule="atLeast"/>
          <w:jc w:val="center"/>
        </w:trPr>
        <w:tc>
          <w:tcPr>
            <w:tcW w:w="634" w:type="dxa"/>
            <w:tcBorders>
              <w:top w:val="double" w:color="auto" w:sz="4" w:space="0"/>
            </w:tcBorders>
            <w:vAlign w:val="center"/>
          </w:tcPr>
          <w:p>
            <w:pPr>
              <w:adjustRightInd w:val="0"/>
              <w:snapToGrid w:val="0"/>
              <w:ind w:left="-88" w:leftChars="-42"/>
              <w:jc w:val="center"/>
              <w:rPr>
                <w:rFonts w:ascii="宋体"/>
                <w:bCs/>
                <w:szCs w:val="21"/>
              </w:rPr>
            </w:pPr>
            <w:r>
              <w:rPr>
                <w:rFonts w:hint="eastAsia" w:ascii="宋体" w:hAnsi="宋体"/>
                <w:bCs/>
                <w:szCs w:val="21"/>
              </w:rPr>
              <w:t>序号</w:t>
            </w:r>
          </w:p>
        </w:tc>
        <w:tc>
          <w:tcPr>
            <w:tcW w:w="1685" w:type="dxa"/>
            <w:tcBorders>
              <w:top w:val="double" w:color="auto" w:sz="4" w:space="0"/>
            </w:tcBorders>
            <w:vAlign w:val="center"/>
          </w:tcPr>
          <w:p>
            <w:pPr>
              <w:adjustRightInd w:val="0"/>
              <w:snapToGrid w:val="0"/>
              <w:ind w:left="-88" w:leftChars="-42"/>
              <w:jc w:val="center"/>
              <w:rPr>
                <w:rFonts w:ascii="宋体"/>
                <w:szCs w:val="21"/>
              </w:rPr>
            </w:pPr>
            <w:r>
              <w:rPr>
                <w:rFonts w:hint="eastAsia" w:ascii="宋体" w:hAnsi="宋体"/>
                <w:szCs w:val="21"/>
              </w:rPr>
              <w:t>磋商文件条目号</w:t>
            </w:r>
          </w:p>
        </w:tc>
        <w:tc>
          <w:tcPr>
            <w:tcW w:w="1948" w:type="dxa"/>
            <w:tcBorders>
              <w:top w:val="double" w:color="auto" w:sz="4" w:space="0"/>
            </w:tcBorders>
            <w:vAlign w:val="center"/>
          </w:tcPr>
          <w:p>
            <w:pPr>
              <w:adjustRightInd w:val="0"/>
              <w:snapToGrid w:val="0"/>
              <w:ind w:left="-88" w:leftChars="-42"/>
              <w:jc w:val="center"/>
              <w:rPr>
                <w:rFonts w:ascii="宋体"/>
                <w:szCs w:val="21"/>
              </w:rPr>
            </w:pPr>
            <w:r>
              <w:rPr>
                <w:rFonts w:hint="eastAsia" w:ascii="宋体" w:hAnsi="宋体"/>
                <w:szCs w:val="21"/>
              </w:rPr>
              <w:t>采购规格</w:t>
            </w:r>
            <w:r>
              <w:rPr>
                <w:rFonts w:ascii="宋体" w:hAnsi="宋体"/>
                <w:szCs w:val="21"/>
              </w:rPr>
              <w:t>/</w:t>
            </w:r>
            <w:r>
              <w:rPr>
                <w:rFonts w:hint="eastAsia" w:ascii="宋体" w:hAnsi="宋体"/>
                <w:szCs w:val="21"/>
              </w:rPr>
              <w:t>商务条款</w:t>
            </w:r>
          </w:p>
        </w:tc>
        <w:tc>
          <w:tcPr>
            <w:tcW w:w="2600" w:type="dxa"/>
            <w:tcBorders>
              <w:top w:val="double" w:color="auto" w:sz="4" w:space="0"/>
            </w:tcBorders>
            <w:vAlign w:val="center"/>
          </w:tcPr>
          <w:p>
            <w:pPr>
              <w:adjustRightInd w:val="0"/>
              <w:snapToGrid w:val="0"/>
              <w:ind w:left="-88" w:leftChars="-42"/>
              <w:jc w:val="center"/>
              <w:rPr>
                <w:rFonts w:ascii="宋体"/>
                <w:szCs w:val="21"/>
              </w:rPr>
            </w:pPr>
            <w:r>
              <w:rPr>
                <w:rFonts w:hint="eastAsia" w:ascii="宋体" w:hAnsi="宋体"/>
                <w:szCs w:val="21"/>
              </w:rPr>
              <w:t>响应文件的规格</w:t>
            </w:r>
            <w:r>
              <w:rPr>
                <w:rFonts w:ascii="宋体" w:hAnsi="宋体"/>
                <w:szCs w:val="21"/>
              </w:rPr>
              <w:t>/</w:t>
            </w:r>
            <w:r>
              <w:rPr>
                <w:rFonts w:hint="eastAsia" w:ascii="宋体" w:hAnsi="宋体"/>
                <w:szCs w:val="21"/>
              </w:rPr>
              <w:t>商务条款</w:t>
            </w:r>
          </w:p>
        </w:tc>
        <w:tc>
          <w:tcPr>
            <w:tcW w:w="1517" w:type="dxa"/>
            <w:tcBorders>
              <w:top w:val="double" w:color="auto" w:sz="4" w:space="0"/>
            </w:tcBorders>
            <w:vAlign w:val="center"/>
          </w:tcPr>
          <w:p>
            <w:pPr>
              <w:adjustRightInd w:val="0"/>
              <w:snapToGrid w:val="0"/>
              <w:ind w:left="-88" w:leftChars="-42"/>
              <w:jc w:val="center"/>
              <w:rPr>
                <w:rFonts w:ascii="宋体"/>
                <w:szCs w:val="21"/>
              </w:rPr>
            </w:pPr>
            <w:r>
              <w:rPr>
                <w:rFonts w:hint="eastAsia" w:ascii="宋体" w:hAnsi="宋体"/>
                <w:szCs w:val="21"/>
              </w:rPr>
              <w:t>响应与偏离</w:t>
            </w:r>
          </w:p>
        </w:tc>
        <w:tc>
          <w:tcPr>
            <w:tcW w:w="1119" w:type="dxa"/>
            <w:tcBorders>
              <w:top w:val="double" w:color="auto" w:sz="4" w:space="0"/>
            </w:tcBorders>
            <w:vAlign w:val="center"/>
          </w:tcPr>
          <w:p>
            <w:pPr>
              <w:adjustRightInd w:val="0"/>
              <w:snapToGrid w:val="0"/>
              <w:ind w:left="-88" w:leftChars="-42"/>
              <w:jc w:val="center"/>
              <w:rPr>
                <w:rFonts w:ascii="宋体"/>
                <w:szCs w:val="21"/>
              </w:rPr>
            </w:pPr>
            <w:r>
              <w:rPr>
                <w:rFonts w:hint="eastAsia" w:ascii="宋体" w:hAnsi="宋体"/>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ascii="宋体"/>
                <w:szCs w:val="21"/>
              </w:rPr>
            </w:pPr>
          </w:p>
        </w:tc>
        <w:tc>
          <w:tcPr>
            <w:tcW w:w="1685" w:type="dxa"/>
            <w:vAlign w:val="center"/>
          </w:tcPr>
          <w:p>
            <w:pPr>
              <w:adjustRightInd w:val="0"/>
              <w:snapToGrid w:val="0"/>
              <w:ind w:left="-88" w:leftChars="-42"/>
              <w:jc w:val="center"/>
              <w:rPr>
                <w:rFonts w:ascii="宋体"/>
                <w:szCs w:val="21"/>
              </w:rPr>
            </w:pPr>
          </w:p>
        </w:tc>
        <w:tc>
          <w:tcPr>
            <w:tcW w:w="1948" w:type="dxa"/>
            <w:vAlign w:val="center"/>
          </w:tcPr>
          <w:p>
            <w:pPr>
              <w:adjustRightInd w:val="0"/>
              <w:snapToGrid w:val="0"/>
              <w:ind w:left="-88" w:leftChars="-42"/>
              <w:jc w:val="center"/>
              <w:rPr>
                <w:rFonts w:ascii="宋体"/>
                <w:szCs w:val="21"/>
              </w:rPr>
            </w:pPr>
          </w:p>
        </w:tc>
        <w:tc>
          <w:tcPr>
            <w:tcW w:w="2600" w:type="dxa"/>
            <w:vAlign w:val="center"/>
          </w:tcPr>
          <w:p>
            <w:pPr>
              <w:adjustRightInd w:val="0"/>
              <w:snapToGrid w:val="0"/>
              <w:ind w:left="-88" w:leftChars="-42"/>
              <w:jc w:val="center"/>
              <w:rPr>
                <w:rFonts w:ascii="宋体"/>
                <w:szCs w:val="21"/>
              </w:rPr>
            </w:pPr>
          </w:p>
        </w:tc>
        <w:tc>
          <w:tcPr>
            <w:tcW w:w="1517" w:type="dxa"/>
            <w:vAlign w:val="center"/>
          </w:tcPr>
          <w:p>
            <w:pPr>
              <w:adjustRightInd w:val="0"/>
              <w:snapToGrid w:val="0"/>
              <w:ind w:left="-88" w:leftChars="-42"/>
              <w:jc w:val="center"/>
              <w:rPr>
                <w:rFonts w:ascii="宋体"/>
                <w:szCs w:val="21"/>
              </w:rPr>
            </w:pPr>
          </w:p>
        </w:tc>
        <w:tc>
          <w:tcPr>
            <w:tcW w:w="1119" w:type="dxa"/>
            <w:vAlign w:val="center"/>
          </w:tcPr>
          <w:p>
            <w:pPr>
              <w:adjustRightInd w:val="0"/>
              <w:snapToGrid w:val="0"/>
              <w:ind w:left="-88" w:leftChars="-42"/>
              <w:jc w:val="center"/>
              <w:rPr>
                <w:rFonts w:asci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ascii="宋体"/>
                <w:szCs w:val="21"/>
              </w:rPr>
            </w:pPr>
          </w:p>
        </w:tc>
        <w:tc>
          <w:tcPr>
            <w:tcW w:w="1685" w:type="dxa"/>
            <w:vAlign w:val="center"/>
          </w:tcPr>
          <w:p>
            <w:pPr>
              <w:adjustRightInd w:val="0"/>
              <w:snapToGrid w:val="0"/>
              <w:ind w:left="-88" w:leftChars="-42"/>
              <w:jc w:val="center"/>
              <w:rPr>
                <w:rFonts w:ascii="宋体"/>
                <w:szCs w:val="21"/>
              </w:rPr>
            </w:pPr>
          </w:p>
        </w:tc>
        <w:tc>
          <w:tcPr>
            <w:tcW w:w="1948" w:type="dxa"/>
            <w:vAlign w:val="center"/>
          </w:tcPr>
          <w:p>
            <w:pPr>
              <w:adjustRightInd w:val="0"/>
              <w:snapToGrid w:val="0"/>
              <w:ind w:left="-88" w:leftChars="-42"/>
              <w:jc w:val="center"/>
              <w:rPr>
                <w:rFonts w:ascii="宋体"/>
                <w:szCs w:val="21"/>
              </w:rPr>
            </w:pPr>
          </w:p>
        </w:tc>
        <w:tc>
          <w:tcPr>
            <w:tcW w:w="2600" w:type="dxa"/>
            <w:vAlign w:val="center"/>
          </w:tcPr>
          <w:p>
            <w:pPr>
              <w:adjustRightInd w:val="0"/>
              <w:snapToGrid w:val="0"/>
              <w:ind w:left="-88" w:leftChars="-42"/>
              <w:jc w:val="center"/>
              <w:rPr>
                <w:rFonts w:ascii="宋体"/>
                <w:szCs w:val="21"/>
              </w:rPr>
            </w:pPr>
          </w:p>
        </w:tc>
        <w:tc>
          <w:tcPr>
            <w:tcW w:w="1517" w:type="dxa"/>
            <w:vAlign w:val="center"/>
          </w:tcPr>
          <w:p>
            <w:pPr>
              <w:adjustRightInd w:val="0"/>
              <w:snapToGrid w:val="0"/>
              <w:ind w:left="-88" w:leftChars="-42"/>
              <w:jc w:val="center"/>
              <w:rPr>
                <w:rFonts w:ascii="宋体"/>
                <w:szCs w:val="21"/>
              </w:rPr>
            </w:pPr>
          </w:p>
        </w:tc>
        <w:tc>
          <w:tcPr>
            <w:tcW w:w="1119" w:type="dxa"/>
            <w:vAlign w:val="center"/>
          </w:tcPr>
          <w:p>
            <w:pPr>
              <w:adjustRightInd w:val="0"/>
              <w:snapToGrid w:val="0"/>
              <w:ind w:left="-88" w:leftChars="-42"/>
              <w:jc w:val="center"/>
              <w:rPr>
                <w:rFonts w:asci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ascii="宋体"/>
                <w:szCs w:val="21"/>
              </w:rPr>
            </w:pPr>
          </w:p>
        </w:tc>
        <w:tc>
          <w:tcPr>
            <w:tcW w:w="1685" w:type="dxa"/>
            <w:vAlign w:val="center"/>
          </w:tcPr>
          <w:p>
            <w:pPr>
              <w:adjustRightInd w:val="0"/>
              <w:snapToGrid w:val="0"/>
              <w:ind w:left="-88" w:leftChars="-42"/>
              <w:jc w:val="center"/>
              <w:rPr>
                <w:rFonts w:ascii="宋体"/>
                <w:szCs w:val="21"/>
              </w:rPr>
            </w:pPr>
          </w:p>
        </w:tc>
        <w:tc>
          <w:tcPr>
            <w:tcW w:w="1948" w:type="dxa"/>
            <w:vAlign w:val="center"/>
          </w:tcPr>
          <w:p>
            <w:pPr>
              <w:adjustRightInd w:val="0"/>
              <w:snapToGrid w:val="0"/>
              <w:ind w:left="-88" w:leftChars="-42"/>
              <w:jc w:val="center"/>
              <w:rPr>
                <w:rFonts w:ascii="宋体"/>
                <w:szCs w:val="21"/>
              </w:rPr>
            </w:pPr>
          </w:p>
        </w:tc>
        <w:tc>
          <w:tcPr>
            <w:tcW w:w="2600" w:type="dxa"/>
            <w:vAlign w:val="center"/>
          </w:tcPr>
          <w:p>
            <w:pPr>
              <w:adjustRightInd w:val="0"/>
              <w:snapToGrid w:val="0"/>
              <w:ind w:left="-88" w:leftChars="-42"/>
              <w:jc w:val="center"/>
              <w:rPr>
                <w:rFonts w:ascii="宋体"/>
                <w:szCs w:val="21"/>
              </w:rPr>
            </w:pPr>
          </w:p>
        </w:tc>
        <w:tc>
          <w:tcPr>
            <w:tcW w:w="1517" w:type="dxa"/>
            <w:vAlign w:val="center"/>
          </w:tcPr>
          <w:p>
            <w:pPr>
              <w:adjustRightInd w:val="0"/>
              <w:snapToGrid w:val="0"/>
              <w:ind w:left="-88" w:leftChars="-42"/>
              <w:jc w:val="center"/>
              <w:rPr>
                <w:rFonts w:ascii="宋体"/>
                <w:szCs w:val="21"/>
              </w:rPr>
            </w:pPr>
          </w:p>
        </w:tc>
        <w:tc>
          <w:tcPr>
            <w:tcW w:w="1119" w:type="dxa"/>
            <w:vAlign w:val="center"/>
          </w:tcPr>
          <w:p>
            <w:pPr>
              <w:adjustRightInd w:val="0"/>
              <w:snapToGrid w:val="0"/>
              <w:ind w:left="-88" w:leftChars="-42"/>
              <w:jc w:val="center"/>
              <w:rPr>
                <w:rFonts w:asci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ascii="宋体"/>
                <w:szCs w:val="21"/>
              </w:rPr>
            </w:pPr>
          </w:p>
        </w:tc>
        <w:tc>
          <w:tcPr>
            <w:tcW w:w="1685" w:type="dxa"/>
            <w:vAlign w:val="center"/>
          </w:tcPr>
          <w:p>
            <w:pPr>
              <w:adjustRightInd w:val="0"/>
              <w:snapToGrid w:val="0"/>
              <w:ind w:left="-88" w:leftChars="-42"/>
              <w:jc w:val="center"/>
              <w:rPr>
                <w:rFonts w:ascii="宋体"/>
                <w:szCs w:val="21"/>
              </w:rPr>
            </w:pPr>
          </w:p>
        </w:tc>
        <w:tc>
          <w:tcPr>
            <w:tcW w:w="1948" w:type="dxa"/>
            <w:vAlign w:val="center"/>
          </w:tcPr>
          <w:p>
            <w:pPr>
              <w:adjustRightInd w:val="0"/>
              <w:snapToGrid w:val="0"/>
              <w:ind w:left="-88" w:leftChars="-42"/>
              <w:jc w:val="center"/>
              <w:rPr>
                <w:rFonts w:ascii="宋体"/>
                <w:szCs w:val="21"/>
              </w:rPr>
            </w:pPr>
          </w:p>
        </w:tc>
        <w:tc>
          <w:tcPr>
            <w:tcW w:w="2600" w:type="dxa"/>
            <w:vAlign w:val="center"/>
          </w:tcPr>
          <w:p>
            <w:pPr>
              <w:adjustRightInd w:val="0"/>
              <w:snapToGrid w:val="0"/>
              <w:ind w:left="-88" w:leftChars="-42"/>
              <w:jc w:val="center"/>
              <w:rPr>
                <w:rFonts w:ascii="宋体"/>
                <w:szCs w:val="21"/>
              </w:rPr>
            </w:pPr>
          </w:p>
        </w:tc>
        <w:tc>
          <w:tcPr>
            <w:tcW w:w="1517" w:type="dxa"/>
            <w:vAlign w:val="center"/>
          </w:tcPr>
          <w:p>
            <w:pPr>
              <w:adjustRightInd w:val="0"/>
              <w:snapToGrid w:val="0"/>
              <w:ind w:left="-88" w:leftChars="-42"/>
              <w:jc w:val="center"/>
              <w:rPr>
                <w:rFonts w:ascii="宋体"/>
                <w:szCs w:val="21"/>
              </w:rPr>
            </w:pPr>
          </w:p>
        </w:tc>
        <w:tc>
          <w:tcPr>
            <w:tcW w:w="1119" w:type="dxa"/>
            <w:vAlign w:val="center"/>
          </w:tcPr>
          <w:p>
            <w:pPr>
              <w:adjustRightInd w:val="0"/>
              <w:snapToGrid w:val="0"/>
              <w:ind w:left="-88" w:leftChars="-42"/>
              <w:jc w:val="center"/>
              <w:rPr>
                <w:rFonts w:asci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Borders>
              <w:bottom w:val="double" w:color="auto" w:sz="4" w:space="0"/>
            </w:tcBorders>
          </w:tcPr>
          <w:p>
            <w:pPr>
              <w:adjustRightInd w:val="0"/>
              <w:snapToGrid w:val="0"/>
              <w:ind w:left="-88" w:leftChars="-42"/>
              <w:jc w:val="center"/>
              <w:rPr>
                <w:rFonts w:ascii="宋体"/>
                <w:szCs w:val="21"/>
              </w:rPr>
            </w:pPr>
          </w:p>
        </w:tc>
        <w:tc>
          <w:tcPr>
            <w:tcW w:w="1685" w:type="dxa"/>
            <w:tcBorders>
              <w:bottom w:val="double" w:color="auto" w:sz="4" w:space="0"/>
            </w:tcBorders>
            <w:vAlign w:val="center"/>
          </w:tcPr>
          <w:p>
            <w:pPr>
              <w:adjustRightInd w:val="0"/>
              <w:snapToGrid w:val="0"/>
              <w:ind w:left="-88" w:leftChars="-42"/>
              <w:jc w:val="center"/>
              <w:rPr>
                <w:rFonts w:ascii="宋体"/>
                <w:szCs w:val="21"/>
              </w:rPr>
            </w:pPr>
          </w:p>
        </w:tc>
        <w:tc>
          <w:tcPr>
            <w:tcW w:w="1948" w:type="dxa"/>
            <w:tcBorders>
              <w:bottom w:val="double" w:color="auto" w:sz="4" w:space="0"/>
            </w:tcBorders>
            <w:vAlign w:val="center"/>
          </w:tcPr>
          <w:p>
            <w:pPr>
              <w:adjustRightInd w:val="0"/>
              <w:snapToGrid w:val="0"/>
              <w:ind w:left="-88" w:leftChars="-42"/>
              <w:jc w:val="center"/>
              <w:rPr>
                <w:rFonts w:ascii="宋体"/>
                <w:szCs w:val="21"/>
              </w:rPr>
            </w:pPr>
          </w:p>
        </w:tc>
        <w:tc>
          <w:tcPr>
            <w:tcW w:w="2600" w:type="dxa"/>
            <w:tcBorders>
              <w:bottom w:val="double" w:color="auto" w:sz="4" w:space="0"/>
            </w:tcBorders>
            <w:vAlign w:val="center"/>
          </w:tcPr>
          <w:p>
            <w:pPr>
              <w:adjustRightInd w:val="0"/>
              <w:snapToGrid w:val="0"/>
              <w:ind w:left="-88" w:leftChars="-42"/>
              <w:jc w:val="center"/>
              <w:rPr>
                <w:rFonts w:ascii="宋体"/>
                <w:szCs w:val="21"/>
              </w:rPr>
            </w:pPr>
          </w:p>
        </w:tc>
        <w:tc>
          <w:tcPr>
            <w:tcW w:w="1517" w:type="dxa"/>
            <w:tcBorders>
              <w:bottom w:val="double" w:color="auto" w:sz="4" w:space="0"/>
            </w:tcBorders>
            <w:vAlign w:val="center"/>
          </w:tcPr>
          <w:p>
            <w:pPr>
              <w:adjustRightInd w:val="0"/>
              <w:snapToGrid w:val="0"/>
              <w:ind w:left="-88" w:leftChars="-42"/>
              <w:jc w:val="center"/>
              <w:rPr>
                <w:rFonts w:ascii="宋体"/>
                <w:szCs w:val="21"/>
              </w:rPr>
            </w:pPr>
          </w:p>
        </w:tc>
        <w:tc>
          <w:tcPr>
            <w:tcW w:w="1119" w:type="dxa"/>
            <w:tcBorders>
              <w:bottom w:val="double" w:color="auto" w:sz="4" w:space="0"/>
            </w:tcBorders>
            <w:vAlign w:val="center"/>
          </w:tcPr>
          <w:p>
            <w:pPr>
              <w:adjustRightInd w:val="0"/>
              <w:snapToGrid w:val="0"/>
              <w:ind w:left="-88" w:leftChars="-42"/>
              <w:jc w:val="center"/>
              <w:rPr>
                <w:rFonts w:ascii="宋体"/>
                <w:szCs w:val="21"/>
              </w:rPr>
            </w:pPr>
          </w:p>
        </w:tc>
      </w:tr>
    </w:tbl>
    <w:p>
      <w:pPr>
        <w:adjustRightInd w:val="0"/>
        <w:snapToGrid w:val="0"/>
        <w:spacing w:line="360" w:lineRule="auto"/>
        <w:ind w:left="-88" w:leftChars="-42"/>
        <w:rPr>
          <w:rFonts w:ascii="仿宋_GB2312" w:hAnsi="宋体" w:eastAsia="仿宋_GB2312"/>
          <w:szCs w:val="21"/>
        </w:rPr>
      </w:pPr>
      <w:r>
        <w:rPr>
          <w:rFonts w:hint="eastAsia" w:ascii="仿宋_GB2312" w:hAnsi="宋体" w:eastAsia="仿宋_GB2312"/>
          <w:szCs w:val="21"/>
        </w:rPr>
        <w:t>说明：</w:t>
      </w:r>
      <w:r>
        <w:rPr>
          <w:rFonts w:ascii="仿宋_GB2312" w:hAnsi="宋体" w:eastAsia="仿宋_GB2312"/>
          <w:szCs w:val="21"/>
        </w:rPr>
        <w:t>1</w:t>
      </w:r>
      <w:r>
        <w:rPr>
          <w:rFonts w:hint="eastAsia" w:ascii="仿宋_GB2312" w:hAnsi="宋体" w:eastAsia="仿宋_GB2312"/>
          <w:szCs w:val="21"/>
        </w:rPr>
        <w:t>、“响应与偏离”应注明“响应”或“偏离”。</w:t>
      </w:r>
    </w:p>
    <w:p>
      <w:pPr>
        <w:adjustRightInd w:val="0"/>
        <w:snapToGrid w:val="0"/>
        <w:spacing w:line="360" w:lineRule="auto"/>
        <w:rPr>
          <w:rFonts w:ascii="仿宋_GB2312" w:hAnsi="宋体" w:eastAsia="仿宋_GB2312"/>
          <w:szCs w:val="21"/>
        </w:rPr>
      </w:pPr>
      <w:r>
        <w:rPr>
          <w:rFonts w:ascii="仿宋_GB2312" w:hAnsi="宋体" w:eastAsia="仿宋_GB2312"/>
          <w:b/>
          <w:szCs w:val="21"/>
        </w:rPr>
        <w:t xml:space="preserve">     </w:t>
      </w:r>
      <w:r>
        <w:rPr>
          <w:rFonts w:ascii="仿宋_GB2312" w:hAnsi="宋体" w:eastAsia="仿宋_GB2312"/>
          <w:szCs w:val="21"/>
        </w:rPr>
        <w:t>2</w:t>
      </w:r>
      <w:r>
        <w:rPr>
          <w:rFonts w:hint="eastAsia" w:ascii="仿宋_GB2312" w:hAnsi="宋体" w:eastAsia="仿宋_GB2312"/>
          <w:szCs w:val="21"/>
        </w:rPr>
        <w:t>、属磋商文件规定可能变动的内容在“说明”栏中注明。</w:t>
      </w:r>
    </w:p>
    <w:p>
      <w:pPr>
        <w:pStyle w:val="24"/>
        <w:adjustRightInd w:val="0"/>
        <w:snapToGrid w:val="0"/>
        <w:spacing w:line="360" w:lineRule="auto"/>
        <w:outlineLvl w:val="0"/>
        <w:rPr>
          <w:rFonts w:ascii="宋体"/>
          <w:sz w:val="21"/>
          <w:szCs w:val="21"/>
        </w:rPr>
      </w:pPr>
    </w:p>
    <w:p>
      <w:pPr>
        <w:pStyle w:val="24"/>
        <w:adjustRightInd w:val="0"/>
        <w:snapToGrid w:val="0"/>
        <w:spacing w:line="360" w:lineRule="auto"/>
        <w:outlineLvl w:val="0"/>
        <w:rPr>
          <w:rFonts w:ascii="宋体"/>
          <w:bCs/>
          <w:sz w:val="21"/>
          <w:szCs w:val="21"/>
        </w:rPr>
      </w:pPr>
      <w:r>
        <w:rPr>
          <w:rFonts w:hint="eastAsia" w:ascii="宋体" w:hAnsi="宋体"/>
          <w:sz w:val="21"/>
          <w:szCs w:val="21"/>
        </w:rPr>
        <w:t>供应商名称：</w:t>
      </w:r>
      <w:r>
        <w:rPr>
          <w:rFonts w:ascii="宋体" w:hAnsi="宋体"/>
          <w:sz w:val="21"/>
          <w:szCs w:val="21"/>
          <w:u w:val="single"/>
        </w:rPr>
        <w:t xml:space="preserve">                   </w:t>
      </w:r>
    </w:p>
    <w:p>
      <w:pPr>
        <w:adjustRightInd w:val="0"/>
        <w:snapToGrid w:val="0"/>
        <w:spacing w:line="360" w:lineRule="auto"/>
        <w:outlineLvl w:val="0"/>
        <w:rPr>
          <w:rFonts w:ascii="宋体"/>
          <w:szCs w:val="21"/>
        </w:rPr>
      </w:pPr>
      <w:r>
        <w:rPr>
          <w:rFonts w:hint="eastAsia" w:ascii="宋体" w:hAnsi="宋体"/>
          <w:szCs w:val="21"/>
        </w:rPr>
        <w:t>法定代表人或其委托代理人</w:t>
      </w:r>
      <w:r>
        <w:rPr>
          <w:rFonts w:ascii="宋体" w:hAnsi="宋体"/>
          <w:szCs w:val="21"/>
        </w:rPr>
        <w:t>(</w:t>
      </w:r>
      <w:r>
        <w:rPr>
          <w:rFonts w:hint="eastAsia" w:ascii="宋体" w:hAnsi="宋体"/>
          <w:szCs w:val="21"/>
        </w:rPr>
        <w:t>签字</w:t>
      </w:r>
      <w:r>
        <w:rPr>
          <w:rFonts w:ascii="宋体" w:hAnsi="宋体"/>
          <w:szCs w:val="21"/>
        </w:rPr>
        <w:t>)</w:t>
      </w:r>
      <w:r>
        <w:rPr>
          <w:rFonts w:hint="eastAsia" w:ascii="宋体" w:hAnsi="宋体"/>
          <w:szCs w:val="21"/>
        </w:rPr>
        <w:t>：</w:t>
      </w:r>
      <w:r>
        <w:rPr>
          <w:rFonts w:ascii="宋体" w:hAnsi="宋体"/>
          <w:szCs w:val="21"/>
          <w:u w:val="single"/>
        </w:rPr>
        <w:t xml:space="preserve">                   </w:t>
      </w:r>
    </w:p>
    <w:p>
      <w:pPr>
        <w:adjustRightInd w:val="0"/>
        <w:snapToGrid w:val="0"/>
        <w:spacing w:line="360" w:lineRule="auto"/>
        <w:outlineLvl w:val="0"/>
        <w:rPr>
          <w:rFonts w:asci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日</w:t>
      </w:r>
    </w:p>
    <w:p>
      <w:pPr>
        <w:adjustRightInd w:val="0"/>
        <w:snapToGrid w:val="0"/>
        <w:spacing w:line="360" w:lineRule="auto"/>
        <w:rPr>
          <w:rFonts w:ascii="宋体"/>
          <w:szCs w:val="21"/>
        </w:rPr>
      </w:pPr>
    </w:p>
    <w:p>
      <w:pPr>
        <w:adjustRightInd w:val="0"/>
        <w:snapToGrid w:val="0"/>
        <w:rPr>
          <w:rFonts w:ascii="宋体"/>
          <w:szCs w:val="21"/>
        </w:rPr>
      </w:pPr>
    </w:p>
    <w:p>
      <w:pPr>
        <w:adjustRightInd w:val="0"/>
        <w:snapToGrid w:val="0"/>
        <w:rPr>
          <w:rFonts w:ascii="宋体"/>
          <w:szCs w:val="21"/>
        </w:rPr>
      </w:pPr>
      <w:r>
        <w:rPr>
          <w:rFonts w:ascii="宋体"/>
          <w:szCs w:val="21"/>
        </w:rPr>
        <w:br w:type="page"/>
      </w:r>
    </w:p>
    <w:p>
      <w:pPr>
        <w:ind w:firstLine="803"/>
        <w:jc w:val="center"/>
        <w:rPr>
          <w:rFonts w:ascii="黑体" w:hAnsi="宋体" w:eastAsia="黑体"/>
          <w:b/>
          <w:sz w:val="32"/>
          <w:szCs w:val="32"/>
        </w:rPr>
      </w:pPr>
      <w:r>
        <w:rPr>
          <w:rFonts w:hint="eastAsia" w:ascii="黑体" w:hAnsi="宋体" w:eastAsia="黑体"/>
          <w:b/>
          <w:sz w:val="32"/>
          <w:szCs w:val="32"/>
        </w:rPr>
        <w:t>六、报价一览表及报价文件</w:t>
      </w:r>
    </w:p>
    <w:p>
      <w:pPr>
        <w:jc w:val="center"/>
        <w:rPr>
          <w:rFonts w:ascii="方正小标宋_GBK" w:hAnsi="宋体" w:eastAsia="方正小标宋_GBK"/>
          <w:sz w:val="36"/>
          <w:szCs w:val="36"/>
        </w:rPr>
      </w:pPr>
      <w:r>
        <w:rPr>
          <w:rFonts w:hint="eastAsia" w:ascii="方正小标宋_GBK" w:hAnsi="宋体" w:eastAsia="方正小标宋_GBK"/>
          <w:bCs/>
          <w:sz w:val="36"/>
          <w:szCs w:val="36"/>
        </w:rPr>
        <w:t>报价一览表</w:t>
      </w:r>
    </w:p>
    <w:p>
      <w:pPr>
        <w:adjustRightInd w:val="0"/>
        <w:snapToGrid w:val="0"/>
        <w:rPr>
          <w:rFonts w:ascii="黑体" w:hAnsi="宋体" w:eastAsia="黑体"/>
          <w:sz w:val="24"/>
        </w:rPr>
      </w:pPr>
    </w:p>
    <w:tbl>
      <w:tblPr>
        <w:tblStyle w:val="40"/>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2"/>
        <w:gridCol w:w="2047"/>
        <w:gridCol w:w="3041"/>
        <w:gridCol w:w="1669"/>
        <w:gridCol w:w="15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0" w:hRule="atLeast"/>
        </w:trPr>
        <w:tc>
          <w:tcPr>
            <w:tcW w:w="492" w:type="dxa"/>
            <w:vMerge w:val="restart"/>
            <w:tcBorders>
              <w:top w:val="double" w:color="auto" w:sz="4" w:space="0"/>
              <w:left w:val="double" w:color="auto" w:sz="4" w:space="0"/>
              <w:bottom w:val="single" w:color="auto" w:sz="6" w:space="0"/>
              <w:right w:val="single" w:color="auto" w:sz="6" w:space="0"/>
            </w:tcBorders>
            <w:vAlign w:val="center"/>
          </w:tcPr>
          <w:p>
            <w:pPr>
              <w:widowControl/>
              <w:jc w:val="center"/>
              <w:rPr>
                <w:rFonts w:ascii="宋体"/>
                <w:szCs w:val="21"/>
              </w:rPr>
            </w:pPr>
            <w:r>
              <w:rPr>
                <w:rFonts w:hint="eastAsia" w:ascii="宋体" w:hAnsi="宋体"/>
                <w:szCs w:val="21"/>
              </w:rPr>
              <w:t>序号</w:t>
            </w:r>
          </w:p>
        </w:tc>
        <w:tc>
          <w:tcPr>
            <w:tcW w:w="2047" w:type="dxa"/>
            <w:vMerge w:val="restart"/>
            <w:tcBorders>
              <w:top w:val="double" w:color="auto" w:sz="4" w:space="0"/>
              <w:left w:val="single" w:color="auto" w:sz="6" w:space="0"/>
              <w:bottom w:val="single" w:color="auto" w:sz="6" w:space="0"/>
              <w:right w:val="single" w:color="auto" w:sz="6" w:space="0"/>
            </w:tcBorders>
            <w:vAlign w:val="center"/>
          </w:tcPr>
          <w:p>
            <w:pPr>
              <w:ind w:left="-88" w:leftChars="-42"/>
              <w:jc w:val="center"/>
              <w:rPr>
                <w:rFonts w:ascii="宋体"/>
                <w:szCs w:val="21"/>
              </w:rPr>
            </w:pPr>
            <w:r>
              <w:rPr>
                <w:rFonts w:hint="eastAsia" w:ascii="宋体" w:hAnsi="宋体"/>
                <w:szCs w:val="21"/>
              </w:rPr>
              <w:t>项目名称</w:t>
            </w:r>
          </w:p>
        </w:tc>
        <w:tc>
          <w:tcPr>
            <w:tcW w:w="3041" w:type="dxa"/>
            <w:vMerge w:val="restart"/>
            <w:tcBorders>
              <w:top w:val="double" w:color="auto" w:sz="4" w:space="0"/>
              <w:left w:val="single" w:color="auto" w:sz="6" w:space="0"/>
              <w:bottom w:val="single" w:color="auto" w:sz="6" w:space="0"/>
              <w:right w:val="single" w:color="auto" w:sz="6" w:space="0"/>
            </w:tcBorders>
            <w:vAlign w:val="center"/>
          </w:tcPr>
          <w:p>
            <w:pPr>
              <w:widowControl/>
              <w:ind w:left="-88" w:leftChars="-42"/>
              <w:jc w:val="center"/>
              <w:rPr>
                <w:rFonts w:ascii="宋体"/>
                <w:szCs w:val="21"/>
              </w:rPr>
            </w:pPr>
          </w:p>
        </w:tc>
        <w:tc>
          <w:tcPr>
            <w:tcW w:w="1669" w:type="dxa"/>
            <w:tcBorders>
              <w:top w:val="double" w:color="auto" w:sz="4" w:space="0"/>
              <w:left w:val="single" w:color="auto" w:sz="6" w:space="0"/>
              <w:bottom w:val="single" w:color="auto" w:sz="6" w:space="0"/>
              <w:right w:val="single" w:color="auto" w:sz="6" w:space="0"/>
            </w:tcBorders>
            <w:vAlign w:val="center"/>
          </w:tcPr>
          <w:p>
            <w:pPr>
              <w:widowControl/>
              <w:ind w:left="-88" w:leftChars="-42"/>
              <w:jc w:val="center"/>
              <w:rPr>
                <w:rFonts w:ascii="宋体"/>
                <w:szCs w:val="21"/>
              </w:rPr>
            </w:pPr>
            <w:r>
              <w:rPr>
                <w:rFonts w:hint="eastAsia" w:ascii="宋体" w:hAnsi="宋体"/>
                <w:szCs w:val="21"/>
              </w:rPr>
              <w:t>政府采购编号</w:t>
            </w:r>
          </w:p>
        </w:tc>
        <w:tc>
          <w:tcPr>
            <w:tcW w:w="1571" w:type="dxa"/>
            <w:tcBorders>
              <w:top w:val="double" w:color="auto" w:sz="4" w:space="0"/>
              <w:left w:val="single" w:color="auto" w:sz="6" w:space="0"/>
              <w:bottom w:val="single" w:color="auto" w:sz="6" w:space="0"/>
              <w:right w:val="double" w:color="auto" w:sz="4" w:space="0"/>
            </w:tcBorders>
            <w:vAlign w:val="center"/>
          </w:tcPr>
          <w:p>
            <w:pPr>
              <w:widowControl/>
              <w:ind w:left="-88" w:leftChars="-42"/>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0" w:hRule="atLeast"/>
        </w:trPr>
        <w:tc>
          <w:tcPr>
            <w:tcW w:w="492" w:type="dxa"/>
            <w:vMerge w:val="continue"/>
            <w:tcBorders>
              <w:top w:val="single" w:color="auto" w:sz="6" w:space="0"/>
              <w:left w:val="double" w:color="auto" w:sz="4" w:space="0"/>
              <w:bottom w:val="single" w:color="auto" w:sz="6" w:space="0"/>
              <w:right w:val="single" w:color="auto" w:sz="6" w:space="0"/>
            </w:tcBorders>
            <w:vAlign w:val="center"/>
          </w:tcPr>
          <w:p>
            <w:pPr>
              <w:widowControl/>
              <w:ind w:left="-88" w:leftChars="-42"/>
              <w:jc w:val="center"/>
              <w:rPr>
                <w:rFonts w:ascii="宋体"/>
                <w:szCs w:val="21"/>
              </w:rPr>
            </w:pPr>
          </w:p>
        </w:tc>
        <w:tc>
          <w:tcPr>
            <w:tcW w:w="2047" w:type="dxa"/>
            <w:vMerge w:val="continue"/>
            <w:tcBorders>
              <w:top w:val="single" w:color="auto" w:sz="6" w:space="0"/>
              <w:left w:val="single" w:color="auto" w:sz="6" w:space="0"/>
              <w:bottom w:val="single" w:color="auto" w:sz="6" w:space="0"/>
              <w:right w:val="single" w:color="auto" w:sz="6" w:space="0"/>
            </w:tcBorders>
            <w:vAlign w:val="center"/>
          </w:tcPr>
          <w:p>
            <w:pPr>
              <w:widowControl/>
              <w:ind w:left="-88" w:leftChars="-42"/>
              <w:jc w:val="center"/>
              <w:rPr>
                <w:rFonts w:ascii="宋体"/>
                <w:szCs w:val="21"/>
              </w:rPr>
            </w:pPr>
          </w:p>
        </w:tc>
        <w:tc>
          <w:tcPr>
            <w:tcW w:w="3041" w:type="dxa"/>
            <w:vMerge w:val="continue"/>
            <w:tcBorders>
              <w:top w:val="single" w:color="auto" w:sz="6" w:space="0"/>
              <w:left w:val="single" w:color="auto" w:sz="6" w:space="0"/>
              <w:bottom w:val="single" w:color="auto" w:sz="6" w:space="0"/>
              <w:right w:val="single" w:color="auto" w:sz="6" w:space="0"/>
            </w:tcBorders>
            <w:vAlign w:val="center"/>
          </w:tcPr>
          <w:p>
            <w:pPr>
              <w:widowControl/>
              <w:ind w:left="-88" w:leftChars="-42"/>
              <w:jc w:val="center"/>
              <w:rPr>
                <w:rFonts w:ascii="宋体"/>
                <w:szCs w:val="21"/>
              </w:rPr>
            </w:pPr>
          </w:p>
        </w:tc>
        <w:tc>
          <w:tcPr>
            <w:tcW w:w="1669" w:type="dxa"/>
            <w:tcBorders>
              <w:top w:val="single" w:color="auto" w:sz="6" w:space="0"/>
              <w:left w:val="single" w:color="auto" w:sz="6" w:space="0"/>
              <w:bottom w:val="single" w:color="auto" w:sz="6" w:space="0"/>
              <w:right w:val="single" w:color="auto" w:sz="6" w:space="0"/>
            </w:tcBorders>
            <w:vAlign w:val="center"/>
          </w:tcPr>
          <w:p>
            <w:pPr>
              <w:widowControl/>
              <w:ind w:left="-88" w:leftChars="-42"/>
              <w:jc w:val="center"/>
              <w:rPr>
                <w:rFonts w:ascii="宋体"/>
                <w:szCs w:val="21"/>
              </w:rPr>
            </w:pPr>
            <w:r>
              <w:rPr>
                <w:rFonts w:hint="eastAsia" w:ascii="宋体" w:hAnsi="宋体"/>
                <w:szCs w:val="21"/>
              </w:rPr>
              <w:t>采购代理编号</w:t>
            </w:r>
          </w:p>
        </w:tc>
        <w:tc>
          <w:tcPr>
            <w:tcW w:w="1571" w:type="dxa"/>
            <w:tcBorders>
              <w:top w:val="single" w:color="auto" w:sz="6" w:space="0"/>
              <w:left w:val="single" w:color="auto" w:sz="6" w:space="0"/>
              <w:bottom w:val="single" w:color="auto" w:sz="6" w:space="0"/>
              <w:right w:val="double" w:color="auto" w:sz="4" w:space="0"/>
            </w:tcBorders>
            <w:vAlign w:val="center"/>
          </w:tcPr>
          <w:p>
            <w:pPr>
              <w:widowControl/>
              <w:ind w:left="-88" w:leftChars="-42"/>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tcPr>
          <w:p>
            <w:pPr>
              <w:adjustRightInd w:val="0"/>
              <w:snapToGrid w:val="0"/>
              <w:jc w:val="center"/>
              <w:rPr>
                <w:rFonts w:ascii="宋体"/>
                <w:szCs w:val="21"/>
              </w:rPr>
            </w:pPr>
            <w:r>
              <w:rPr>
                <w:rFonts w:ascii="宋体" w:hAnsi="宋体"/>
                <w:szCs w:val="21"/>
              </w:rPr>
              <w:t>1</w:t>
            </w:r>
          </w:p>
        </w:tc>
        <w:tc>
          <w:tcPr>
            <w:tcW w:w="2047" w:type="dxa"/>
            <w:tcBorders>
              <w:top w:val="single" w:color="auto" w:sz="6" w:space="0"/>
              <w:left w:val="single" w:color="auto" w:sz="6" w:space="0"/>
              <w:bottom w:val="single" w:color="auto" w:sz="6" w:space="0"/>
              <w:right w:val="single" w:color="auto" w:sz="6" w:space="0"/>
            </w:tcBorders>
          </w:tcPr>
          <w:p>
            <w:pPr>
              <w:adjustRightInd w:val="0"/>
              <w:snapToGrid w:val="0"/>
              <w:ind w:left="-88" w:leftChars="-42"/>
              <w:jc w:val="center"/>
              <w:rPr>
                <w:rFonts w:ascii="宋体"/>
                <w:szCs w:val="21"/>
              </w:rPr>
            </w:pPr>
            <w:r>
              <w:rPr>
                <w:rFonts w:hint="eastAsia" w:ascii="宋体" w:hAnsi="宋体"/>
                <w:szCs w:val="21"/>
              </w:rPr>
              <w:t>合同包号</w:t>
            </w:r>
          </w:p>
        </w:tc>
        <w:tc>
          <w:tcPr>
            <w:tcW w:w="6281" w:type="dxa"/>
            <w:gridSpan w:val="3"/>
            <w:tcBorders>
              <w:top w:val="single" w:color="auto" w:sz="6" w:space="0"/>
              <w:left w:val="single" w:color="auto" w:sz="6" w:space="0"/>
              <w:bottom w:val="single" w:color="auto" w:sz="6" w:space="0"/>
              <w:right w:val="double" w:color="auto" w:sz="4" w:space="0"/>
            </w:tcBorders>
          </w:tcPr>
          <w:p>
            <w:pPr>
              <w:adjustRightInd w:val="0"/>
              <w:snapToGrid w:val="0"/>
              <w:ind w:left="-88" w:leftChars="-42"/>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tcPr>
          <w:p>
            <w:pPr>
              <w:adjustRightInd w:val="0"/>
              <w:snapToGrid w:val="0"/>
              <w:jc w:val="center"/>
              <w:rPr>
                <w:rFonts w:ascii="宋体"/>
                <w:szCs w:val="21"/>
              </w:rPr>
            </w:pPr>
            <w:r>
              <w:rPr>
                <w:rFonts w:ascii="宋体" w:hAnsi="宋体"/>
                <w:szCs w:val="21"/>
              </w:rPr>
              <w:t>2</w:t>
            </w:r>
          </w:p>
        </w:tc>
        <w:tc>
          <w:tcPr>
            <w:tcW w:w="2047" w:type="dxa"/>
            <w:tcBorders>
              <w:top w:val="single" w:color="auto" w:sz="6" w:space="0"/>
              <w:left w:val="single" w:color="auto" w:sz="6" w:space="0"/>
              <w:bottom w:val="single" w:color="auto" w:sz="6" w:space="0"/>
              <w:right w:val="single" w:color="auto" w:sz="6" w:space="0"/>
            </w:tcBorders>
          </w:tcPr>
          <w:p>
            <w:pPr>
              <w:adjustRightInd w:val="0"/>
              <w:snapToGrid w:val="0"/>
              <w:ind w:left="-88" w:leftChars="-42"/>
              <w:jc w:val="center"/>
              <w:rPr>
                <w:rFonts w:ascii="宋体"/>
                <w:szCs w:val="21"/>
              </w:rPr>
            </w:pPr>
            <w:r>
              <w:rPr>
                <w:rFonts w:hint="eastAsia" w:ascii="宋体" w:hAnsi="宋体"/>
                <w:szCs w:val="21"/>
              </w:rPr>
              <w:t>服务名称</w:t>
            </w:r>
          </w:p>
        </w:tc>
        <w:tc>
          <w:tcPr>
            <w:tcW w:w="6281" w:type="dxa"/>
            <w:gridSpan w:val="3"/>
            <w:tcBorders>
              <w:top w:val="single" w:color="auto" w:sz="6" w:space="0"/>
              <w:left w:val="single" w:color="auto" w:sz="6" w:space="0"/>
              <w:bottom w:val="single" w:color="auto" w:sz="6" w:space="0"/>
              <w:right w:val="double" w:color="auto" w:sz="4" w:space="0"/>
            </w:tcBorders>
          </w:tcPr>
          <w:p>
            <w:pPr>
              <w:adjustRightInd w:val="0"/>
              <w:snapToGrid w:val="0"/>
              <w:ind w:left="-88" w:leftChars="-42"/>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tcPr>
          <w:p>
            <w:pPr>
              <w:adjustRightInd w:val="0"/>
              <w:snapToGrid w:val="0"/>
              <w:jc w:val="center"/>
              <w:rPr>
                <w:rFonts w:ascii="宋体"/>
                <w:szCs w:val="21"/>
              </w:rPr>
            </w:pPr>
            <w:r>
              <w:rPr>
                <w:rFonts w:ascii="宋体" w:hAnsi="宋体"/>
                <w:szCs w:val="21"/>
              </w:rPr>
              <w:t>3</w:t>
            </w:r>
          </w:p>
        </w:tc>
        <w:tc>
          <w:tcPr>
            <w:tcW w:w="2047" w:type="dxa"/>
            <w:tcBorders>
              <w:top w:val="single" w:color="auto" w:sz="6" w:space="0"/>
              <w:left w:val="single" w:color="auto" w:sz="6" w:space="0"/>
              <w:bottom w:val="single" w:color="auto" w:sz="6" w:space="0"/>
              <w:right w:val="single" w:color="auto" w:sz="6" w:space="0"/>
            </w:tcBorders>
          </w:tcPr>
          <w:p>
            <w:pPr>
              <w:adjustRightInd w:val="0"/>
              <w:snapToGrid w:val="0"/>
              <w:ind w:left="-88" w:leftChars="-42"/>
              <w:jc w:val="center"/>
              <w:rPr>
                <w:rFonts w:ascii="宋体"/>
                <w:szCs w:val="21"/>
              </w:rPr>
            </w:pPr>
            <w:r>
              <w:rPr>
                <w:rFonts w:hint="eastAsia" w:ascii="宋体" w:hAnsi="宋体"/>
                <w:szCs w:val="21"/>
              </w:rPr>
              <w:t>品目代码</w:t>
            </w:r>
          </w:p>
        </w:tc>
        <w:tc>
          <w:tcPr>
            <w:tcW w:w="6281" w:type="dxa"/>
            <w:gridSpan w:val="3"/>
            <w:tcBorders>
              <w:top w:val="single" w:color="auto" w:sz="6" w:space="0"/>
              <w:left w:val="single" w:color="auto" w:sz="6" w:space="0"/>
              <w:bottom w:val="single" w:color="auto" w:sz="6" w:space="0"/>
              <w:right w:val="double" w:color="auto" w:sz="4" w:space="0"/>
            </w:tcBorders>
          </w:tcPr>
          <w:p>
            <w:pPr>
              <w:adjustRightInd w:val="0"/>
              <w:snapToGrid w:val="0"/>
              <w:ind w:left="-88" w:leftChars="-42"/>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tcPr>
          <w:p>
            <w:pPr>
              <w:adjustRightInd w:val="0"/>
              <w:snapToGrid w:val="0"/>
              <w:jc w:val="center"/>
              <w:rPr>
                <w:rFonts w:ascii="宋体"/>
                <w:szCs w:val="21"/>
              </w:rPr>
            </w:pPr>
            <w:r>
              <w:rPr>
                <w:rFonts w:ascii="宋体" w:hAnsi="宋体"/>
                <w:szCs w:val="21"/>
              </w:rPr>
              <w:t>4</w:t>
            </w:r>
          </w:p>
        </w:tc>
        <w:tc>
          <w:tcPr>
            <w:tcW w:w="2047" w:type="dxa"/>
            <w:tcBorders>
              <w:top w:val="single" w:color="auto" w:sz="6" w:space="0"/>
              <w:left w:val="single" w:color="auto" w:sz="6" w:space="0"/>
              <w:bottom w:val="single" w:color="auto" w:sz="6" w:space="0"/>
              <w:right w:val="single" w:color="auto" w:sz="6" w:space="0"/>
            </w:tcBorders>
          </w:tcPr>
          <w:p>
            <w:pPr>
              <w:adjustRightInd w:val="0"/>
              <w:snapToGrid w:val="0"/>
              <w:ind w:left="-88" w:leftChars="-42"/>
              <w:jc w:val="center"/>
              <w:rPr>
                <w:rFonts w:ascii="宋体"/>
                <w:szCs w:val="21"/>
              </w:rPr>
            </w:pPr>
            <w:r>
              <w:rPr>
                <w:rFonts w:hint="eastAsia" w:ascii="宋体" w:hAnsi="宋体"/>
                <w:szCs w:val="21"/>
              </w:rPr>
              <w:t>服务要求</w:t>
            </w:r>
          </w:p>
        </w:tc>
        <w:tc>
          <w:tcPr>
            <w:tcW w:w="6281" w:type="dxa"/>
            <w:gridSpan w:val="3"/>
            <w:tcBorders>
              <w:top w:val="single" w:color="auto" w:sz="6" w:space="0"/>
              <w:left w:val="single" w:color="auto" w:sz="6" w:space="0"/>
              <w:bottom w:val="single" w:color="auto" w:sz="6" w:space="0"/>
              <w:right w:val="double" w:color="auto" w:sz="4" w:space="0"/>
            </w:tcBorders>
          </w:tcPr>
          <w:p>
            <w:pPr>
              <w:adjustRightInd w:val="0"/>
              <w:snapToGrid w:val="0"/>
              <w:ind w:left="-88" w:leftChars="-42"/>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tcPr>
          <w:p>
            <w:pPr>
              <w:adjustRightInd w:val="0"/>
              <w:snapToGrid w:val="0"/>
              <w:jc w:val="center"/>
              <w:rPr>
                <w:rFonts w:ascii="宋体"/>
                <w:szCs w:val="21"/>
              </w:rPr>
            </w:pPr>
            <w:r>
              <w:rPr>
                <w:rFonts w:ascii="宋体" w:hAnsi="宋体"/>
                <w:szCs w:val="21"/>
              </w:rPr>
              <w:t>5</w:t>
            </w:r>
          </w:p>
        </w:tc>
        <w:tc>
          <w:tcPr>
            <w:tcW w:w="2047" w:type="dxa"/>
            <w:tcBorders>
              <w:top w:val="single" w:color="auto" w:sz="6" w:space="0"/>
              <w:left w:val="single" w:color="auto" w:sz="6" w:space="0"/>
              <w:bottom w:val="single" w:color="auto" w:sz="6" w:space="0"/>
              <w:right w:val="single" w:color="auto" w:sz="6" w:space="0"/>
            </w:tcBorders>
          </w:tcPr>
          <w:p>
            <w:pPr>
              <w:adjustRightInd w:val="0"/>
              <w:snapToGrid w:val="0"/>
              <w:ind w:left="-88" w:leftChars="-42"/>
              <w:jc w:val="center"/>
              <w:rPr>
                <w:rFonts w:ascii="宋体"/>
                <w:szCs w:val="21"/>
              </w:rPr>
            </w:pPr>
            <w:r>
              <w:rPr>
                <w:rFonts w:hint="eastAsia" w:ascii="宋体" w:hAnsi="宋体"/>
                <w:szCs w:val="21"/>
              </w:rPr>
              <w:t>数量</w:t>
            </w:r>
          </w:p>
        </w:tc>
        <w:tc>
          <w:tcPr>
            <w:tcW w:w="6281" w:type="dxa"/>
            <w:gridSpan w:val="3"/>
            <w:tcBorders>
              <w:top w:val="single" w:color="auto" w:sz="6" w:space="0"/>
              <w:left w:val="single" w:color="auto" w:sz="6" w:space="0"/>
              <w:bottom w:val="single" w:color="auto" w:sz="6" w:space="0"/>
              <w:right w:val="double" w:color="auto" w:sz="4" w:space="0"/>
            </w:tcBorders>
          </w:tcPr>
          <w:p>
            <w:pPr>
              <w:adjustRightInd w:val="0"/>
              <w:snapToGrid w:val="0"/>
              <w:ind w:left="-88" w:leftChars="-42"/>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szCs w:val="21"/>
              </w:rPr>
            </w:pPr>
            <w:r>
              <w:rPr>
                <w:rFonts w:ascii="宋体" w:hAnsi="宋体"/>
                <w:szCs w:val="21"/>
              </w:rPr>
              <w:t>6</w:t>
            </w:r>
          </w:p>
        </w:tc>
        <w:tc>
          <w:tcPr>
            <w:tcW w:w="20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szCs w:val="21"/>
              </w:rPr>
            </w:pPr>
            <w:r>
              <w:rPr>
                <w:rFonts w:hint="eastAsia" w:ascii="宋体" w:hAnsi="宋体"/>
                <w:szCs w:val="21"/>
              </w:rPr>
              <w:t>单价</w:t>
            </w:r>
          </w:p>
        </w:tc>
        <w:tc>
          <w:tcPr>
            <w:tcW w:w="6281" w:type="dxa"/>
            <w:gridSpan w:val="3"/>
            <w:tcBorders>
              <w:top w:val="single" w:color="auto" w:sz="6" w:space="0"/>
              <w:left w:val="single" w:color="auto" w:sz="6" w:space="0"/>
              <w:bottom w:val="single" w:color="auto" w:sz="6" w:space="0"/>
              <w:right w:val="double" w:color="auto" w:sz="4" w:space="0"/>
            </w:tcBorders>
          </w:tcPr>
          <w:p>
            <w:pPr>
              <w:adjustRightInd w:val="0"/>
              <w:snapToGrid w:val="0"/>
              <w:ind w:left="-88" w:leftChars="-42" w:firstLine="105" w:firstLineChars="50"/>
              <w:rPr>
                <w:rFonts w:ascii="宋体"/>
                <w:b/>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szCs w:val="21"/>
              </w:rPr>
            </w:pPr>
            <w:r>
              <w:rPr>
                <w:rFonts w:ascii="宋体" w:hAnsi="宋体"/>
                <w:szCs w:val="21"/>
              </w:rPr>
              <w:t>7</w:t>
            </w:r>
          </w:p>
        </w:tc>
        <w:tc>
          <w:tcPr>
            <w:tcW w:w="20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szCs w:val="21"/>
              </w:rPr>
            </w:pPr>
            <w:r>
              <w:rPr>
                <w:rFonts w:hint="eastAsia" w:ascii="宋体" w:hAnsi="宋体"/>
                <w:szCs w:val="21"/>
              </w:rPr>
              <w:t>服务租赁期</w:t>
            </w:r>
          </w:p>
        </w:tc>
        <w:tc>
          <w:tcPr>
            <w:tcW w:w="6281" w:type="dxa"/>
            <w:gridSpan w:val="3"/>
            <w:tcBorders>
              <w:top w:val="single" w:color="auto" w:sz="6" w:space="0"/>
              <w:left w:val="single" w:color="auto" w:sz="6" w:space="0"/>
              <w:bottom w:val="single" w:color="auto" w:sz="6" w:space="0"/>
              <w:right w:val="double" w:color="auto" w:sz="4" w:space="0"/>
            </w:tcBorders>
          </w:tcPr>
          <w:p>
            <w:pPr>
              <w:adjustRightInd w:val="0"/>
              <w:snapToGrid w:val="0"/>
              <w:ind w:left="-88" w:leftChars="-42" w:firstLine="105" w:firstLineChars="50"/>
              <w:rPr>
                <w:rFonts w:ascii="宋体"/>
                <w:b/>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szCs w:val="21"/>
              </w:rPr>
            </w:pPr>
            <w:r>
              <w:rPr>
                <w:rFonts w:ascii="宋体" w:hAnsi="宋体"/>
                <w:szCs w:val="21"/>
              </w:rPr>
              <w:t>8</w:t>
            </w:r>
          </w:p>
        </w:tc>
        <w:tc>
          <w:tcPr>
            <w:tcW w:w="20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b/>
                <w:szCs w:val="21"/>
              </w:rPr>
            </w:pPr>
            <w:r>
              <w:rPr>
                <w:rFonts w:hint="eastAsia" w:ascii="宋体" w:hAnsi="宋体"/>
                <w:b/>
                <w:szCs w:val="21"/>
              </w:rPr>
              <w:t>总报价人民币</w:t>
            </w:r>
          </w:p>
        </w:tc>
        <w:tc>
          <w:tcPr>
            <w:tcW w:w="6281" w:type="dxa"/>
            <w:gridSpan w:val="3"/>
            <w:tcBorders>
              <w:top w:val="single" w:color="auto" w:sz="6" w:space="0"/>
              <w:left w:val="single" w:color="auto" w:sz="6" w:space="0"/>
              <w:bottom w:val="single" w:color="auto" w:sz="6" w:space="0"/>
              <w:right w:val="double" w:color="auto" w:sz="4" w:space="0"/>
            </w:tcBorders>
          </w:tcPr>
          <w:p>
            <w:pPr>
              <w:adjustRightInd w:val="0"/>
              <w:snapToGrid w:val="0"/>
              <w:ind w:left="-88" w:leftChars="-42" w:firstLine="105" w:firstLineChars="50"/>
              <w:rPr>
                <w:rFonts w:ascii="宋体"/>
                <w:b/>
                <w:szCs w:val="21"/>
              </w:rPr>
            </w:pPr>
            <w:r>
              <w:rPr>
                <w:rFonts w:hint="eastAsia" w:ascii="宋体" w:hAnsi="宋体"/>
                <w:b/>
                <w:szCs w:val="21"/>
              </w:rPr>
              <w:t>大写：</w:t>
            </w:r>
            <w:r>
              <w:rPr>
                <w:rFonts w:ascii="宋体" w:hAnsi="宋体"/>
                <w:b/>
                <w:szCs w:val="21"/>
                <w:u w:val="single"/>
              </w:rPr>
              <w:t xml:space="preserve">                    </w:t>
            </w:r>
            <w:r>
              <w:rPr>
                <w:rFonts w:hint="eastAsia" w:ascii="宋体" w:hAnsi="宋体"/>
                <w:b/>
                <w:szCs w:val="21"/>
              </w:rPr>
              <w:t>元人民币整</w:t>
            </w:r>
          </w:p>
          <w:p>
            <w:pPr>
              <w:adjustRightInd w:val="0"/>
              <w:snapToGrid w:val="0"/>
              <w:ind w:left="-88" w:leftChars="-42" w:firstLine="105" w:firstLineChars="50"/>
              <w:rPr>
                <w:rFonts w:ascii="宋体"/>
                <w:b/>
                <w:szCs w:val="21"/>
              </w:rPr>
            </w:pPr>
            <w:r>
              <w:rPr>
                <w:rFonts w:hint="eastAsia" w:ascii="宋体" w:hAnsi="宋体"/>
                <w:b/>
                <w:szCs w:val="21"/>
              </w:rPr>
              <w:t>小写：</w:t>
            </w:r>
            <w:r>
              <w:rPr>
                <w:rFonts w:ascii="宋体" w:hAnsi="宋体"/>
                <w:b/>
                <w:szCs w:val="21"/>
                <w:u w:val="single"/>
              </w:rPr>
              <w:t xml:space="preserve">                    </w:t>
            </w:r>
            <w:r>
              <w:rPr>
                <w:rFonts w:hint="eastAsia" w:ascii="宋体" w:hAnsi="宋体"/>
                <w:b/>
                <w:szCs w:val="21"/>
              </w:rPr>
              <w:t>元人民币整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double" w:color="auto" w:sz="4" w:space="0"/>
              <w:right w:val="single" w:color="auto" w:sz="6" w:space="0"/>
            </w:tcBorders>
            <w:vAlign w:val="center"/>
          </w:tcPr>
          <w:p>
            <w:pPr>
              <w:adjustRightInd w:val="0"/>
              <w:snapToGrid w:val="0"/>
              <w:jc w:val="center"/>
              <w:rPr>
                <w:rFonts w:ascii="宋体"/>
                <w:szCs w:val="21"/>
              </w:rPr>
            </w:pPr>
            <w:r>
              <w:rPr>
                <w:rFonts w:ascii="宋体" w:hAnsi="宋体"/>
                <w:szCs w:val="21"/>
              </w:rPr>
              <w:t>9</w:t>
            </w:r>
          </w:p>
        </w:tc>
        <w:tc>
          <w:tcPr>
            <w:tcW w:w="2047"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88" w:leftChars="-42"/>
              <w:jc w:val="center"/>
              <w:rPr>
                <w:rFonts w:ascii="宋体"/>
                <w:szCs w:val="21"/>
              </w:rPr>
            </w:pPr>
            <w:r>
              <w:rPr>
                <w:rFonts w:hint="eastAsia" w:ascii="宋体" w:hAnsi="宋体"/>
                <w:szCs w:val="21"/>
              </w:rPr>
              <w:t>备</w:t>
            </w:r>
            <w:r>
              <w:rPr>
                <w:rFonts w:ascii="宋体" w:hAnsi="宋体"/>
                <w:szCs w:val="21"/>
              </w:rPr>
              <w:t xml:space="preserve">  </w:t>
            </w:r>
            <w:r>
              <w:rPr>
                <w:rFonts w:hint="eastAsia" w:ascii="宋体" w:hAnsi="宋体"/>
                <w:szCs w:val="21"/>
              </w:rPr>
              <w:t>注</w:t>
            </w:r>
          </w:p>
        </w:tc>
        <w:tc>
          <w:tcPr>
            <w:tcW w:w="6281" w:type="dxa"/>
            <w:gridSpan w:val="3"/>
            <w:tcBorders>
              <w:top w:val="single" w:color="auto" w:sz="6" w:space="0"/>
              <w:left w:val="single" w:color="auto" w:sz="6" w:space="0"/>
              <w:bottom w:val="double" w:color="auto" w:sz="4" w:space="0"/>
              <w:right w:val="double" w:color="auto" w:sz="4" w:space="0"/>
            </w:tcBorders>
          </w:tcPr>
          <w:p>
            <w:pPr>
              <w:adjustRightInd w:val="0"/>
              <w:snapToGrid w:val="0"/>
              <w:ind w:left="-88" w:leftChars="-42" w:firstLine="105" w:firstLineChars="50"/>
              <w:rPr>
                <w:rFonts w:ascii="宋体"/>
                <w:szCs w:val="21"/>
              </w:rPr>
            </w:pPr>
          </w:p>
        </w:tc>
      </w:tr>
    </w:tbl>
    <w:p>
      <w:pPr>
        <w:adjustRightInd w:val="0"/>
        <w:snapToGrid w:val="0"/>
        <w:spacing w:line="360" w:lineRule="auto"/>
        <w:rPr>
          <w:rFonts w:ascii="宋体"/>
          <w:szCs w:val="21"/>
        </w:rPr>
      </w:pPr>
    </w:p>
    <w:p>
      <w:pPr>
        <w:adjustRightInd w:val="0"/>
        <w:snapToGrid w:val="0"/>
        <w:spacing w:line="360" w:lineRule="auto"/>
        <w:ind w:firstLine="630" w:firstLineChars="300"/>
        <w:rPr>
          <w:rFonts w:ascii="仿宋_GB2312" w:hAnsi="宋体" w:eastAsia="仿宋_GB2312"/>
          <w:szCs w:val="21"/>
        </w:rPr>
      </w:pPr>
      <w:r>
        <w:rPr>
          <w:rFonts w:hint="eastAsia" w:ascii="仿宋_GB2312" w:hAnsi="宋体" w:eastAsia="仿宋_GB2312"/>
          <w:szCs w:val="21"/>
        </w:rPr>
        <w:t>说明：</w:t>
      </w:r>
      <w:r>
        <w:rPr>
          <w:rFonts w:ascii="仿宋_GB2312" w:hAnsi="宋体" w:eastAsia="仿宋_GB2312"/>
          <w:szCs w:val="21"/>
        </w:rPr>
        <w:t>1</w:t>
      </w:r>
      <w:r>
        <w:rPr>
          <w:rFonts w:hint="eastAsia" w:ascii="仿宋_GB2312" w:hAnsi="宋体" w:eastAsia="仿宋_GB2312"/>
          <w:szCs w:val="21"/>
        </w:rPr>
        <w:t>、“品目代码”栏按</w:t>
      </w:r>
      <w:r>
        <w:rPr>
          <w:rStyle w:val="43"/>
          <w:rFonts w:hint="eastAsia" w:ascii="仿宋_GB2312" w:hAnsi="宋体" w:eastAsia="仿宋_GB2312"/>
          <w:b w:val="0"/>
          <w:bCs/>
        </w:rPr>
        <w:t>《政府采购品目分类目录》规定填写，如</w:t>
      </w:r>
      <w:r>
        <w:rPr>
          <w:rFonts w:ascii="仿宋_GB2312" w:hAnsi="宋体" w:eastAsia="仿宋_GB2312"/>
          <w:kern w:val="0"/>
          <w:szCs w:val="21"/>
        </w:rPr>
        <w:t>A02010103</w:t>
      </w:r>
      <w:r>
        <w:rPr>
          <w:rFonts w:hint="eastAsia" w:ascii="仿宋_GB2312" w:hAnsi="宋体" w:eastAsia="仿宋_GB2312" w:cs="宋体"/>
          <w:kern w:val="0"/>
          <w:szCs w:val="21"/>
        </w:rPr>
        <w:t>服务器</w:t>
      </w:r>
      <w:r>
        <w:rPr>
          <w:rStyle w:val="43"/>
          <w:rFonts w:hint="eastAsia" w:ascii="仿宋_GB2312" w:hAnsi="宋体" w:eastAsia="仿宋_GB2312"/>
          <w:b w:val="0"/>
          <w:bCs/>
        </w:rPr>
        <w:t>；</w:t>
      </w:r>
    </w:p>
    <w:p>
      <w:pPr>
        <w:adjustRightInd w:val="0"/>
        <w:snapToGrid w:val="0"/>
        <w:spacing w:line="360" w:lineRule="auto"/>
        <w:rPr>
          <w:rFonts w:ascii="宋体"/>
          <w:szCs w:val="21"/>
        </w:rPr>
      </w:pPr>
    </w:p>
    <w:p>
      <w:pPr>
        <w:adjustRightInd w:val="0"/>
        <w:snapToGrid w:val="0"/>
        <w:spacing w:line="360" w:lineRule="auto"/>
        <w:rPr>
          <w:rFonts w:ascii="宋体"/>
          <w:szCs w:val="21"/>
        </w:rPr>
      </w:pPr>
      <w:r>
        <w:rPr>
          <w:rFonts w:hint="eastAsia" w:ascii="宋体" w:hAnsi="宋体"/>
          <w:szCs w:val="21"/>
        </w:rPr>
        <w:t>供应商（盖单位章）：</w:t>
      </w:r>
    </w:p>
    <w:p>
      <w:pPr>
        <w:adjustRightInd w:val="0"/>
        <w:snapToGrid w:val="0"/>
        <w:spacing w:line="360" w:lineRule="auto"/>
        <w:rPr>
          <w:rFonts w:ascii="宋体"/>
          <w:szCs w:val="21"/>
        </w:rPr>
      </w:pPr>
      <w:r>
        <w:rPr>
          <w:rFonts w:hint="eastAsia" w:ascii="宋体" w:hAnsi="宋体"/>
          <w:szCs w:val="21"/>
        </w:rPr>
        <w:t>法定代表人或其委托代理人签字：</w:t>
      </w:r>
      <w:r>
        <w:rPr>
          <w:rFonts w:ascii="宋体" w:hAnsi="宋体"/>
          <w:szCs w:val="21"/>
          <w:u w:val="single"/>
        </w:rPr>
        <w:t xml:space="preserve">       </w:t>
      </w:r>
    </w:p>
    <w:p>
      <w:pPr>
        <w:adjustRightInd w:val="0"/>
        <w:snapToGrid w:val="0"/>
        <w:spacing w:line="360" w:lineRule="auto"/>
        <w:rPr>
          <w:rFonts w:ascii="宋体"/>
          <w:szCs w:val="21"/>
        </w:rPr>
      </w:pPr>
      <w:r>
        <w:rPr>
          <w:rFonts w:hint="eastAsia" w:ascii="宋体" w:hAnsi="宋体"/>
          <w:szCs w:val="21"/>
        </w:rPr>
        <w:t>日期：</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adjustRightInd w:val="0"/>
        <w:snapToGrid w:val="0"/>
        <w:rPr>
          <w:rFonts w:ascii="黑体" w:hAnsi="宋体" w:eastAsia="黑体"/>
          <w:b/>
          <w:sz w:val="24"/>
        </w:rPr>
        <w:sectPr>
          <w:pgSz w:w="11906" w:h="16838"/>
          <w:pgMar w:top="1247" w:right="1417" w:bottom="1247" w:left="1417" w:header="851" w:footer="992" w:gutter="0"/>
          <w:cols w:space="0" w:num="1"/>
          <w:docGrid w:type="lines" w:linePitch="326" w:charSpace="0"/>
        </w:sectPr>
      </w:pPr>
    </w:p>
    <w:p>
      <w:pPr>
        <w:spacing w:line="480" w:lineRule="exact"/>
        <w:rPr>
          <w:rFonts w:ascii="黑体" w:eastAsia="黑体"/>
          <w:sz w:val="30"/>
          <w:szCs w:val="30"/>
        </w:rPr>
      </w:pPr>
      <w:r>
        <w:rPr>
          <w:rFonts w:hint="eastAsia" w:ascii="黑体" w:eastAsia="黑体"/>
          <w:sz w:val="30"/>
          <w:szCs w:val="30"/>
        </w:rPr>
        <w:t>附件</w:t>
      </w:r>
      <w:r>
        <w:rPr>
          <w:rFonts w:ascii="黑体" w:eastAsia="黑体"/>
          <w:sz w:val="30"/>
          <w:szCs w:val="30"/>
        </w:rPr>
        <w:t>8-1</w:t>
      </w:r>
    </w:p>
    <w:p>
      <w:pPr>
        <w:adjustRightInd w:val="0"/>
        <w:snapToGrid w:val="0"/>
        <w:jc w:val="center"/>
        <w:rPr>
          <w:rFonts w:ascii="宋体" w:cs="宋体"/>
          <w:sz w:val="36"/>
          <w:szCs w:val="36"/>
        </w:rPr>
      </w:pPr>
    </w:p>
    <w:p>
      <w:pPr>
        <w:adjustRightInd w:val="0"/>
        <w:snapToGrid w:val="0"/>
        <w:jc w:val="center"/>
        <w:rPr>
          <w:rFonts w:ascii="宋体" w:cs="宋体"/>
          <w:sz w:val="36"/>
          <w:szCs w:val="36"/>
        </w:rPr>
      </w:pPr>
      <w:r>
        <w:rPr>
          <w:rFonts w:hint="eastAsia" w:ascii="宋体" w:hAnsi="宋体" w:cs="宋体"/>
          <w:sz w:val="36"/>
          <w:szCs w:val="36"/>
        </w:rPr>
        <w:t>分项价格表</w:t>
      </w:r>
      <w:r>
        <w:rPr>
          <w:rFonts w:ascii="宋体" w:hAnsi="宋体" w:cs="宋体"/>
          <w:sz w:val="36"/>
          <w:szCs w:val="36"/>
        </w:rPr>
        <w:t xml:space="preserve"> </w:t>
      </w:r>
    </w:p>
    <w:p>
      <w:pPr>
        <w:spacing w:line="360" w:lineRule="exact"/>
        <w:ind w:firstLine="211" w:firstLineChars="100"/>
        <w:rPr>
          <w:rFonts w:ascii="宋体" w:cs="宋体"/>
          <w:b/>
        </w:rPr>
      </w:pPr>
    </w:p>
    <w:p>
      <w:pPr>
        <w:spacing w:line="360" w:lineRule="exact"/>
        <w:ind w:firstLine="211" w:firstLineChars="100"/>
        <w:rPr>
          <w:rFonts w:ascii="宋体" w:cs="宋体"/>
          <w:b/>
        </w:rPr>
      </w:pPr>
    </w:p>
    <w:p>
      <w:pPr>
        <w:spacing w:line="360" w:lineRule="exact"/>
        <w:ind w:firstLine="211" w:firstLineChars="100"/>
        <w:rPr>
          <w:rFonts w:ascii="宋体" w:cs="宋体"/>
          <w:b/>
        </w:rPr>
      </w:pPr>
      <w:r>
        <w:rPr>
          <w:rFonts w:hint="eastAsia" w:ascii="宋体" w:hAnsi="宋体" w:cs="宋体"/>
          <w:b/>
        </w:rPr>
        <w:t>项目名称：</w:t>
      </w:r>
    </w:p>
    <w:p>
      <w:pPr>
        <w:spacing w:line="360" w:lineRule="exact"/>
        <w:rPr>
          <w:rFonts w:ascii="宋体" w:cs="宋体"/>
          <w:b/>
        </w:rPr>
      </w:pPr>
      <w:r>
        <w:rPr>
          <w:rFonts w:ascii="宋体" w:hAnsi="宋体" w:cs="宋体"/>
          <w:b/>
        </w:rPr>
        <w:t xml:space="preserve">  </w:t>
      </w:r>
      <w:r>
        <w:rPr>
          <w:rFonts w:hint="eastAsia" w:ascii="宋体" w:hAnsi="宋体" w:cs="宋体"/>
          <w:b/>
        </w:rPr>
        <w:t>包号：</w:t>
      </w:r>
      <w:r>
        <w:rPr>
          <w:rFonts w:ascii="宋体" w:hAnsi="宋体" w:cs="宋体"/>
          <w:b/>
        </w:rPr>
        <w:t xml:space="preserve">                                                                </w:t>
      </w:r>
      <w:r>
        <w:rPr>
          <w:rFonts w:hint="eastAsia" w:ascii="宋体" w:hAnsi="宋体" w:cs="宋体"/>
          <w:b/>
        </w:rPr>
        <w:t>金额单位：元</w:t>
      </w:r>
    </w:p>
    <w:tbl>
      <w:tblPr>
        <w:tblStyle w:val="40"/>
        <w:tblW w:w="10974"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290"/>
        <w:gridCol w:w="1200"/>
        <w:gridCol w:w="1275"/>
        <w:gridCol w:w="1047"/>
        <w:gridCol w:w="1222"/>
        <w:gridCol w:w="1222"/>
        <w:gridCol w:w="775"/>
        <w:gridCol w:w="1080"/>
        <w:gridCol w:w="108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jc w:val="center"/>
        </w:trPr>
        <w:tc>
          <w:tcPr>
            <w:tcW w:w="783" w:type="dxa"/>
            <w:tcBorders>
              <w:top w:val="double" w:color="auto" w:sz="4" w:space="0"/>
            </w:tcBorders>
            <w:vAlign w:val="center"/>
          </w:tcPr>
          <w:p>
            <w:pPr>
              <w:adjustRightInd w:val="0"/>
              <w:snapToGrid w:val="0"/>
              <w:spacing w:line="360" w:lineRule="auto"/>
              <w:jc w:val="center"/>
              <w:rPr>
                <w:rFonts w:ascii="宋体"/>
                <w:szCs w:val="21"/>
              </w:rPr>
            </w:pPr>
            <w:r>
              <w:rPr>
                <w:rFonts w:hint="eastAsia" w:ascii="宋体" w:hAnsi="宋体"/>
                <w:szCs w:val="21"/>
              </w:rPr>
              <w:t>序号</w:t>
            </w:r>
          </w:p>
        </w:tc>
        <w:tc>
          <w:tcPr>
            <w:tcW w:w="1290" w:type="dxa"/>
            <w:tcBorders>
              <w:top w:val="double" w:color="auto" w:sz="4" w:space="0"/>
            </w:tcBorders>
            <w:vAlign w:val="center"/>
          </w:tcPr>
          <w:p>
            <w:pPr>
              <w:adjustRightInd w:val="0"/>
              <w:snapToGrid w:val="0"/>
              <w:spacing w:line="360" w:lineRule="auto"/>
              <w:jc w:val="center"/>
              <w:rPr>
                <w:rFonts w:ascii="宋体"/>
                <w:szCs w:val="21"/>
              </w:rPr>
            </w:pPr>
            <w:r>
              <w:rPr>
                <w:rFonts w:hint="eastAsia" w:ascii="宋体" w:hAnsi="宋体"/>
                <w:szCs w:val="21"/>
              </w:rPr>
              <w:t>服务名称</w:t>
            </w:r>
          </w:p>
        </w:tc>
        <w:tc>
          <w:tcPr>
            <w:tcW w:w="1200" w:type="dxa"/>
            <w:tcBorders>
              <w:top w:val="double" w:color="auto" w:sz="4" w:space="0"/>
            </w:tcBorders>
            <w:vAlign w:val="center"/>
          </w:tcPr>
          <w:p>
            <w:pPr>
              <w:adjustRightInd w:val="0"/>
              <w:snapToGrid w:val="0"/>
              <w:spacing w:line="360" w:lineRule="auto"/>
              <w:jc w:val="center"/>
              <w:rPr>
                <w:rFonts w:ascii="宋体"/>
                <w:szCs w:val="21"/>
              </w:rPr>
            </w:pPr>
            <w:r>
              <w:rPr>
                <w:rFonts w:hint="eastAsia" w:ascii="宋体" w:hAnsi="宋体"/>
                <w:szCs w:val="21"/>
              </w:rPr>
              <w:t>品目代码</w:t>
            </w:r>
          </w:p>
        </w:tc>
        <w:tc>
          <w:tcPr>
            <w:tcW w:w="1275" w:type="dxa"/>
            <w:tcBorders>
              <w:top w:val="double" w:color="auto" w:sz="4" w:space="0"/>
            </w:tcBorders>
            <w:vAlign w:val="center"/>
          </w:tcPr>
          <w:p>
            <w:pPr>
              <w:adjustRightInd w:val="0"/>
              <w:snapToGrid w:val="0"/>
              <w:spacing w:line="360" w:lineRule="auto"/>
              <w:jc w:val="center"/>
              <w:rPr>
                <w:rFonts w:ascii="宋体"/>
                <w:szCs w:val="21"/>
              </w:rPr>
            </w:pPr>
            <w:r>
              <w:rPr>
                <w:rFonts w:hint="eastAsia" w:ascii="宋体" w:hAnsi="宋体"/>
                <w:szCs w:val="21"/>
              </w:rPr>
              <w:t>计量单位</w:t>
            </w:r>
          </w:p>
        </w:tc>
        <w:tc>
          <w:tcPr>
            <w:tcW w:w="1047" w:type="dxa"/>
            <w:tcBorders>
              <w:top w:val="double" w:color="auto" w:sz="4" w:space="0"/>
            </w:tcBorders>
            <w:vAlign w:val="center"/>
          </w:tcPr>
          <w:p>
            <w:pPr>
              <w:adjustRightInd w:val="0"/>
              <w:snapToGrid w:val="0"/>
              <w:spacing w:line="360" w:lineRule="auto"/>
              <w:jc w:val="center"/>
              <w:rPr>
                <w:rFonts w:ascii="宋体"/>
                <w:szCs w:val="21"/>
              </w:rPr>
            </w:pPr>
            <w:r>
              <w:rPr>
                <w:rFonts w:hint="eastAsia" w:ascii="宋体" w:hAnsi="宋体"/>
                <w:szCs w:val="21"/>
              </w:rPr>
              <w:t>具体要求说明</w:t>
            </w:r>
          </w:p>
        </w:tc>
        <w:tc>
          <w:tcPr>
            <w:tcW w:w="1222" w:type="dxa"/>
            <w:tcBorders>
              <w:top w:val="double" w:color="auto" w:sz="4" w:space="0"/>
            </w:tcBorders>
            <w:vAlign w:val="center"/>
          </w:tcPr>
          <w:p>
            <w:pPr>
              <w:adjustRightInd w:val="0"/>
              <w:snapToGrid w:val="0"/>
              <w:spacing w:line="360" w:lineRule="auto"/>
              <w:jc w:val="center"/>
              <w:rPr>
                <w:rFonts w:ascii="宋体"/>
                <w:szCs w:val="21"/>
              </w:rPr>
            </w:pPr>
            <w:r>
              <w:rPr>
                <w:rFonts w:hint="eastAsia" w:ascii="宋体" w:hAnsi="宋体"/>
                <w:szCs w:val="21"/>
              </w:rPr>
              <w:t>单价</w:t>
            </w:r>
          </w:p>
        </w:tc>
        <w:tc>
          <w:tcPr>
            <w:tcW w:w="1222" w:type="dxa"/>
            <w:tcBorders>
              <w:top w:val="double" w:color="auto" w:sz="4" w:space="0"/>
            </w:tcBorders>
            <w:vAlign w:val="center"/>
          </w:tcPr>
          <w:p>
            <w:pPr>
              <w:adjustRightInd w:val="0"/>
              <w:snapToGrid w:val="0"/>
              <w:spacing w:line="360" w:lineRule="auto"/>
              <w:jc w:val="center"/>
              <w:rPr>
                <w:rFonts w:ascii="宋体"/>
                <w:szCs w:val="21"/>
              </w:rPr>
            </w:pPr>
            <w:r>
              <w:rPr>
                <w:rFonts w:hint="eastAsia" w:ascii="宋体" w:hAnsi="宋体"/>
                <w:szCs w:val="21"/>
              </w:rPr>
              <w:t>数量</w:t>
            </w:r>
          </w:p>
        </w:tc>
        <w:tc>
          <w:tcPr>
            <w:tcW w:w="775" w:type="dxa"/>
            <w:tcBorders>
              <w:top w:val="double" w:color="auto" w:sz="4" w:space="0"/>
            </w:tcBorders>
            <w:vAlign w:val="center"/>
          </w:tcPr>
          <w:p>
            <w:pPr>
              <w:adjustRightInd w:val="0"/>
              <w:snapToGrid w:val="0"/>
              <w:spacing w:line="360" w:lineRule="auto"/>
              <w:jc w:val="center"/>
              <w:rPr>
                <w:rFonts w:ascii="宋体"/>
                <w:szCs w:val="21"/>
              </w:rPr>
            </w:pPr>
            <w:r>
              <w:rPr>
                <w:rFonts w:hint="eastAsia" w:ascii="宋体" w:hAnsi="宋体"/>
                <w:szCs w:val="21"/>
              </w:rPr>
              <w:t>合计</w:t>
            </w:r>
          </w:p>
        </w:tc>
        <w:tc>
          <w:tcPr>
            <w:tcW w:w="1080" w:type="dxa"/>
            <w:tcBorders>
              <w:top w:val="double" w:color="auto" w:sz="4" w:space="0"/>
            </w:tcBorders>
            <w:vAlign w:val="center"/>
          </w:tcPr>
          <w:p>
            <w:pPr>
              <w:adjustRightInd w:val="0"/>
              <w:snapToGrid w:val="0"/>
              <w:spacing w:line="360" w:lineRule="auto"/>
              <w:jc w:val="center"/>
              <w:rPr>
                <w:rFonts w:ascii="宋体"/>
                <w:szCs w:val="21"/>
              </w:rPr>
            </w:pPr>
            <w:r>
              <w:rPr>
                <w:rFonts w:hint="eastAsia" w:ascii="宋体" w:hAnsi="宋体"/>
                <w:szCs w:val="21"/>
              </w:rPr>
              <w:t>政策功能编码</w:t>
            </w:r>
          </w:p>
        </w:tc>
        <w:tc>
          <w:tcPr>
            <w:tcW w:w="1080" w:type="dxa"/>
            <w:tcBorders>
              <w:top w:val="double" w:color="auto" w:sz="4" w:space="0"/>
            </w:tcBorders>
            <w:vAlign w:val="center"/>
          </w:tcPr>
          <w:p>
            <w:pPr>
              <w:adjustRightInd w:val="0"/>
              <w:snapToGrid w:val="0"/>
              <w:spacing w:line="360" w:lineRule="auto"/>
              <w:jc w:val="center"/>
              <w:rPr>
                <w:rFonts w:ascii="宋体"/>
                <w:szCs w:val="21"/>
              </w:rPr>
            </w:pPr>
            <w:r>
              <w:rPr>
                <w:rFonts w:hint="eastAsia" w:ascii="宋体" w:hAnsi="宋体"/>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783" w:type="dxa"/>
            <w:vAlign w:val="center"/>
          </w:tcPr>
          <w:p>
            <w:pPr>
              <w:adjustRightInd w:val="0"/>
              <w:snapToGrid w:val="0"/>
              <w:spacing w:line="360" w:lineRule="auto"/>
              <w:jc w:val="center"/>
              <w:rPr>
                <w:rFonts w:ascii="宋体"/>
                <w:szCs w:val="21"/>
              </w:rPr>
            </w:pPr>
          </w:p>
        </w:tc>
        <w:tc>
          <w:tcPr>
            <w:tcW w:w="1290" w:type="dxa"/>
            <w:vAlign w:val="center"/>
          </w:tcPr>
          <w:p>
            <w:pPr>
              <w:adjustRightInd w:val="0"/>
              <w:snapToGrid w:val="0"/>
              <w:spacing w:line="360" w:lineRule="auto"/>
              <w:jc w:val="center"/>
              <w:rPr>
                <w:rFonts w:ascii="宋体"/>
                <w:szCs w:val="21"/>
              </w:rPr>
            </w:pPr>
          </w:p>
        </w:tc>
        <w:tc>
          <w:tcPr>
            <w:tcW w:w="1200" w:type="dxa"/>
          </w:tcPr>
          <w:p>
            <w:pPr>
              <w:adjustRightInd w:val="0"/>
              <w:snapToGrid w:val="0"/>
              <w:spacing w:line="360" w:lineRule="auto"/>
              <w:jc w:val="center"/>
              <w:rPr>
                <w:rFonts w:ascii="宋体"/>
                <w:szCs w:val="21"/>
              </w:rPr>
            </w:pPr>
          </w:p>
        </w:tc>
        <w:tc>
          <w:tcPr>
            <w:tcW w:w="1275" w:type="dxa"/>
          </w:tcPr>
          <w:p>
            <w:pPr>
              <w:adjustRightInd w:val="0"/>
              <w:snapToGrid w:val="0"/>
              <w:spacing w:line="360" w:lineRule="auto"/>
              <w:jc w:val="center"/>
              <w:rPr>
                <w:rFonts w:ascii="宋体"/>
                <w:szCs w:val="21"/>
              </w:rPr>
            </w:pPr>
          </w:p>
        </w:tc>
        <w:tc>
          <w:tcPr>
            <w:tcW w:w="1047" w:type="dxa"/>
            <w:vAlign w:val="center"/>
          </w:tcPr>
          <w:p>
            <w:pPr>
              <w:adjustRightInd w:val="0"/>
              <w:snapToGrid w:val="0"/>
              <w:spacing w:line="360" w:lineRule="auto"/>
              <w:jc w:val="center"/>
              <w:rPr>
                <w:rFonts w:ascii="宋体"/>
                <w:szCs w:val="21"/>
              </w:rPr>
            </w:pPr>
          </w:p>
        </w:tc>
        <w:tc>
          <w:tcPr>
            <w:tcW w:w="1222" w:type="dxa"/>
          </w:tcPr>
          <w:p>
            <w:pPr>
              <w:adjustRightInd w:val="0"/>
              <w:snapToGrid w:val="0"/>
              <w:spacing w:line="360" w:lineRule="auto"/>
              <w:jc w:val="center"/>
              <w:rPr>
                <w:rFonts w:ascii="宋体"/>
                <w:szCs w:val="21"/>
              </w:rPr>
            </w:pPr>
          </w:p>
        </w:tc>
        <w:tc>
          <w:tcPr>
            <w:tcW w:w="1222" w:type="dxa"/>
          </w:tcPr>
          <w:p>
            <w:pPr>
              <w:adjustRightInd w:val="0"/>
              <w:snapToGrid w:val="0"/>
              <w:spacing w:line="360" w:lineRule="auto"/>
              <w:jc w:val="center"/>
              <w:rPr>
                <w:rFonts w:ascii="宋体"/>
                <w:szCs w:val="21"/>
              </w:rPr>
            </w:pPr>
          </w:p>
        </w:tc>
        <w:tc>
          <w:tcPr>
            <w:tcW w:w="775" w:type="dxa"/>
          </w:tcPr>
          <w:p>
            <w:pPr>
              <w:adjustRightInd w:val="0"/>
              <w:snapToGrid w:val="0"/>
              <w:spacing w:line="360" w:lineRule="auto"/>
              <w:jc w:val="center"/>
              <w:rPr>
                <w:rFonts w:ascii="宋体"/>
                <w:szCs w:val="21"/>
              </w:rPr>
            </w:pPr>
          </w:p>
        </w:tc>
        <w:tc>
          <w:tcPr>
            <w:tcW w:w="1080" w:type="dxa"/>
            <w:vAlign w:val="center"/>
          </w:tcPr>
          <w:p>
            <w:pPr>
              <w:adjustRightInd w:val="0"/>
              <w:snapToGrid w:val="0"/>
              <w:spacing w:line="360" w:lineRule="auto"/>
              <w:jc w:val="center"/>
              <w:rPr>
                <w:rFonts w:ascii="宋体"/>
                <w:szCs w:val="21"/>
              </w:rPr>
            </w:pPr>
          </w:p>
        </w:tc>
        <w:tc>
          <w:tcPr>
            <w:tcW w:w="1080" w:type="dxa"/>
            <w:vAlign w:val="center"/>
          </w:tcPr>
          <w:p>
            <w:pPr>
              <w:adjustRightInd w:val="0"/>
              <w:snapToGrid w:val="0"/>
              <w:spacing w:line="360" w:lineRule="auto"/>
              <w:jc w:val="center"/>
              <w:rPr>
                <w:rFonts w:asci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783" w:type="dxa"/>
            <w:vAlign w:val="center"/>
          </w:tcPr>
          <w:p>
            <w:pPr>
              <w:adjustRightInd w:val="0"/>
              <w:snapToGrid w:val="0"/>
              <w:spacing w:line="360" w:lineRule="auto"/>
              <w:jc w:val="center"/>
              <w:rPr>
                <w:rFonts w:ascii="宋体"/>
                <w:szCs w:val="21"/>
              </w:rPr>
            </w:pPr>
          </w:p>
        </w:tc>
        <w:tc>
          <w:tcPr>
            <w:tcW w:w="1290" w:type="dxa"/>
            <w:vAlign w:val="center"/>
          </w:tcPr>
          <w:p>
            <w:pPr>
              <w:adjustRightInd w:val="0"/>
              <w:snapToGrid w:val="0"/>
              <w:spacing w:line="360" w:lineRule="auto"/>
              <w:jc w:val="center"/>
              <w:rPr>
                <w:rFonts w:ascii="宋体"/>
                <w:szCs w:val="21"/>
              </w:rPr>
            </w:pPr>
          </w:p>
        </w:tc>
        <w:tc>
          <w:tcPr>
            <w:tcW w:w="1200" w:type="dxa"/>
          </w:tcPr>
          <w:p>
            <w:pPr>
              <w:adjustRightInd w:val="0"/>
              <w:snapToGrid w:val="0"/>
              <w:spacing w:line="360" w:lineRule="auto"/>
              <w:jc w:val="center"/>
              <w:rPr>
                <w:rFonts w:ascii="宋体"/>
                <w:szCs w:val="21"/>
              </w:rPr>
            </w:pPr>
          </w:p>
        </w:tc>
        <w:tc>
          <w:tcPr>
            <w:tcW w:w="1275" w:type="dxa"/>
          </w:tcPr>
          <w:p>
            <w:pPr>
              <w:adjustRightInd w:val="0"/>
              <w:snapToGrid w:val="0"/>
              <w:spacing w:line="360" w:lineRule="auto"/>
              <w:jc w:val="center"/>
              <w:rPr>
                <w:rFonts w:ascii="宋体"/>
                <w:szCs w:val="21"/>
              </w:rPr>
            </w:pPr>
          </w:p>
        </w:tc>
        <w:tc>
          <w:tcPr>
            <w:tcW w:w="1047" w:type="dxa"/>
            <w:vAlign w:val="center"/>
          </w:tcPr>
          <w:p>
            <w:pPr>
              <w:adjustRightInd w:val="0"/>
              <w:snapToGrid w:val="0"/>
              <w:spacing w:line="360" w:lineRule="auto"/>
              <w:jc w:val="center"/>
              <w:rPr>
                <w:rFonts w:ascii="宋体"/>
                <w:szCs w:val="21"/>
              </w:rPr>
            </w:pPr>
          </w:p>
        </w:tc>
        <w:tc>
          <w:tcPr>
            <w:tcW w:w="1222" w:type="dxa"/>
          </w:tcPr>
          <w:p>
            <w:pPr>
              <w:adjustRightInd w:val="0"/>
              <w:snapToGrid w:val="0"/>
              <w:spacing w:line="360" w:lineRule="auto"/>
              <w:jc w:val="center"/>
              <w:rPr>
                <w:rFonts w:ascii="宋体"/>
                <w:szCs w:val="21"/>
              </w:rPr>
            </w:pPr>
          </w:p>
        </w:tc>
        <w:tc>
          <w:tcPr>
            <w:tcW w:w="1222" w:type="dxa"/>
          </w:tcPr>
          <w:p>
            <w:pPr>
              <w:adjustRightInd w:val="0"/>
              <w:snapToGrid w:val="0"/>
              <w:spacing w:line="360" w:lineRule="auto"/>
              <w:jc w:val="center"/>
              <w:rPr>
                <w:rFonts w:ascii="宋体"/>
                <w:szCs w:val="21"/>
              </w:rPr>
            </w:pPr>
          </w:p>
        </w:tc>
        <w:tc>
          <w:tcPr>
            <w:tcW w:w="775" w:type="dxa"/>
          </w:tcPr>
          <w:p>
            <w:pPr>
              <w:adjustRightInd w:val="0"/>
              <w:snapToGrid w:val="0"/>
              <w:spacing w:line="360" w:lineRule="auto"/>
              <w:jc w:val="center"/>
              <w:rPr>
                <w:rFonts w:ascii="宋体"/>
                <w:szCs w:val="21"/>
              </w:rPr>
            </w:pPr>
          </w:p>
        </w:tc>
        <w:tc>
          <w:tcPr>
            <w:tcW w:w="1080" w:type="dxa"/>
            <w:vAlign w:val="center"/>
          </w:tcPr>
          <w:p>
            <w:pPr>
              <w:adjustRightInd w:val="0"/>
              <w:snapToGrid w:val="0"/>
              <w:spacing w:line="360" w:lineRule="auto"/>
              <w:jc w:val="center"/>
              <w:rPr>
                <w:rFonts w:ascii="宋体"/>
                <w:szCs w:val="21"/>
              </w:rPr>
            </w:pPr>
          </w:p>
        </w:tc>
        <w:tc>
          <w:tcPr>
            <w:tcW w:w="1080" w:type="dxa"/>
            <w:vAlign w:val="center"/>
          </w:tcPr>
          <w:p>
            <w:pPr>
              <w:adjustRightInd w:val="0"/>
              <w:snapToGrid w:val="0"/>
              <w:spacing w:line="360" w:lineRule="auto"/>
              <w:jc w:val="center"/>
              <w:rPr>
                <w:rFonts w:asci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783" w:type="dxa"/>
            <w:vAlign w:val="center"/>
          </w:tcPr>
          <w:p>
            <w:pPr>
              <w:adjustRightInd w:val="0"/>
              <w:snapToGrid w:val="0"/>
              <w:spacing w:line="360" w:lineRule="auto"/>
              <w:jc w:val="center"/>
              <w:rPr>
                <w:rFonts w:ascii="宋体"/>
                <w:szCs w:val="21"/>
              </w:rPr>
            </w:pPr>
          </w:p>
        </w:tc>
        <w:tc>
          <w:tcPr>
            <w:tcW w:w="1290" w:type="dxa"/>
            <w:vAlign w:val="center"/>
          </w:tcPr>
          <w:p>
            <w:pPr>
              <w:adjustRightInd w:val="0"/>
              <w:snapToGrid w:val="0"/>
              <w:spacing w:line="360" w:lineRule="auto"/>
              <w:jc w:val="center"/>
              <w:rPr>
                <w:rFonts w:ascii="宋体"/>
                <w:szCs w:val="21"/>
              </w:rPr>
            </w:pPr>
          </w:p>
        </w:tc>
        <w:tc>
          <w:tcPr>
            <w:tcW w:w="1200" w:type="dxa"/>
          </w:tcPr>
          <w:p>
            <w:pPr>
              <w:adjustRightInd w:val="0"/>
              <w:snapToGrid w:val="0"/>
              <w:spacing w:line="360" w:lineRule="auto"/>
              <w:jc w:val="center"/>
              <w:rPr>
                <w:rFonts w:ascii="宋体"/>
                <w:szCs w:val="21"/>
              </w:rPr>
            </w:pPr>
          </w:p>
        </w:tc>
        <w:tc>
          <w:tcPr>
            <w:tcW w:w="1275" w:type="dxa"/>
          </w:tcPr>
          <w:p>
            <w:pPr>
              <w:adjustRightInd w:val="0"/>
              <w:snapToGrid w:val="0"/>
              <w:spacing w:line="360" w:lineRule="auto"/>
              <w:jc w:val="center"/>
              <w:rPr>
                <w:rFonts w:ascii="宋体"/>
                <w:szCs w:val="21"/>
              </w:rPr>
            </w:pPr>
          </w:p>
        </w:tc>
        <w:tc>
          <w:tcPr>
            <w:tcW w:w="1047" w:type="dxa"/>
            <w:vAlign w:val="center"/>
          </w:tcPr>
          <w:p>
            <w:pPr>
              <w:adjustRightInd w:val="0"/>
              <w:snapToGrid w:val="0"/>
              <w:spacing w:line="360" w:lineRule="auto"/>
              <w:jc w:val="center"/>
              <w:rPr>
                <w:rFonts w:ascii="宋体"/>
                <w:szCs w:val="21"/>
              </w:rPr>
            </w:pPr>
          </w:p>
        </w:tc>
        <w:tc>
          <w:tcPr>
            <w:tcW w:w="1222" w:type="dxa"/>
          </w:tcPr>
          <w:p>
            <w:pPr>
              <w:adjustRightInd w:val="0"/>
              <w:snapToGrid w:val="0"/>
              <w:spacing w:line="360" w:lineRule="auto"/>
              <w:jc w:val="center"/>
              <w:rPr>
                <w:rFonts w:ascii="宋体"/>
                <w:szCs w:val="21"/>
              </w:rPr>
            </w:pPr>
          </w:p>
        </w:tc>
        <w:tc>
          <w:tcPr>
            <w:tcW w:w="1222" w:type="dxa"/>
          </w:tcPr>
          <w:p>
            <w:pPr>
              <w:adjustRightInd w:val="0"/>
              <w:snapToGrid w:val="0"/>
              <w:spacing w:line="360" w:lineRule="auto"/>
              <w:jc w:val="center"/>
              <w:rPr>
                <w:rFonts w:ascii="宋体"/>
                <w:szCs w:val="21"/>
              </w:rPr>
            </w:pPr>
          </w:p>
        </w:tc>
        <w:tc>
          <w:tcPr>
            <w:tcW w:w="775" w:type="dxa"/>
          </w:tcPr>
          <w:p>
            <w:pPr>
              <w:adjustRightInd w:val="0"/>
              <w:snapToGrid w:val="0"/>
              <w:spacing w:line="360" w:lineRule="auto"/>
              <w:jc w:val="center"/>
              <w:rPr>
                <w:rFonts w:ascii="宋体"/>
                <w:szCs w:val="21"/>
              </w:rPr>
            </w:pPr>
          </w:p>
        </w:tc>
        <w:tc>
          <w:tcPr>
            <w:tcW w:w="1080" w:type="dxa"/>
            <w:vAlign w:val="center"/>
          </w:tcPr>
          <w:p>
            <w:pPr>
              <w:adjustRightInd w:val="0"/>
              <w:snapToGrid w:val="0"/>
              <w:spacing w:line="360" w:lineRule="auto"/>
              <w:jc w:val="center"/>
              <w:rPr>
                <w:rFonts w:ascii="宋体"/>
                <w:szCs w:val="21"/>
              </w:rPr>
            </w:pPr>
          </w:p>
        </w:tc>
        <w:tc>
          <w:tcPr>
            <w:tcW w:w="1080" w:type="dxa"/>
            <w:vAlign w:val="center"/>
          </w:tcPr>
          <w:p>
            <w:pPr>
              <w:adjustRightInd w:val="0"/>
              <w:snapToGrid w:val="0"/>
              <w:spacing w:line="360" w:lineRule="auto"/>
              <w:jc w:val="center"/>
              <w:rPr>
                <w:rFonts w:asci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783" w:type="dxa"/>
            <w:tcBorders>
              <w:bottom w:val="double" w:color="auto" w:sz="4" w:space="0"/>
            </w:tcBorders>
            <w:vAlign w:val="center"/>
          </w:tcPr>
          <w:p>
            <w:pPr>
              <w:adjustRightInd w:val="0"/>
              <w:snapToGrid w:val="0"/>
              <w:spacing w:line="360" w:lineRule="auto"/>
              <w:jc w:val="center"/>
              <w:rPr>
                <w:rFonts w:ascii="宋体"/>
                <w:szCs w:val="21"/>
              </w:rPr>
            </w:pPr>
          </w:p>
        </w:tc>
        <w:tc>
          <w:tcPr>
            <w:tcW w:w="1290" w:type="dxa"/>
            <w:tcBorders>
              <w:bottom w:val="double" w:color="auto" w:sz="4" w:space="0"/>
            </w:tcBorders>
            <w:vAlign w:val="center"/>
          </w:tcPr>
          <w:p>
            <w:pPr>
              <w:adjustRightInd w:val="0"/>
              <w:snapToGrid w:val="0"/>
              <w:spacing w:line="360" w:lineRule="auto"/>
              <w:jc w:val="center"/>
              <w:rPr>
                <w:rFonts w:ascii="宋体"/>
                <w:szCs w:val="21"/>
              </w:rPr>
            </w:pPr>
            <w:r>
              <w:rPr>
                <w:rFonts w:hint="eastAsia" w:ascii="宋体" w:hAnsi="宋体"/>
                <w:szCs w:val="21"/>
              </w:rPr>
              <w:t>包合计</w:t>
            </w:r>
          </w:p>
        </w:tc>
        <w:tc>
          <w:tcPr>
            <w:tcW w:w="1200" w:type="dxa"/>
            <w:tcBorders>
              <w:bottom w:val="double" w:color="auto" w:sz="4" w:space="0"/>
            </w:tcBorders>
          </w:tcPr>
          <w:p>
            <w:pPr>
              <w:adjustRightInd w:val="0"/>
              <w:snapToGrid w:val="0"/>
              <w:spacing w:line="360" w:lineRule="auto"/>
              <w:jc w:val="center"/>
              <w:rPr>
                <w:rFonts w:ascii="宋体"/>
                <w:szCs w:val="21"/>
              </w:rPr>
            </w:pPr>
          </w:p>
        </w:tc>
        <w:tc>
          <w:tcPr>
            <w:tcW w:w="1275" w:type="dxa"/>
            <w:tcBorders>
              <w:bottom w:val="double" w:color="auto" w:sz="4" w:space="0"/>
            </w:tcBorders>
          </w:tcPr>
          <w:p>
            <w:pPr>
              <w:adjustRightInd w:val="0"/>
              <w:snapToGrid w:val="0"/>
              <w:spacing w:line="360" w:lineRule="auto"/>
              <w:jc w:val="center"/>
              <w:rPr>
                <w:rFonts w:ascii="宋体"/>
                <w:szCs w:val="21"/>
              </w:rPr>
            </w:pPr>
          </w:p>
        </w:tc>
        <w:tc>
          <w:tcPr>
            <w:tcW w:w="1047" w:type="dxa"/>
            <w:tcBorders>
              <w:bottom w:val="double" w:color="auto" w:sz="4" w:space="0"/>
            </w:tcBorders>
            <w:vAlign w:val="center"/>
          </w:tcPr>
          <w:p>
            <w:pPr>
              <w:adjustRightInd w:val="0"/>
              <w:snapToGrid w:val="0"/>
              <w:spacing w:line="360" w:lineRule="auto"/>
              <w:jc w:val="center"/>
              <w:rPr>
                <w:rFonts w:ascii="宋体"/>
                <w:szCs w:val="21"/>
              </w:rPr>
            </w:pPr>
          </w:p>
        </w:tc>
        <w:tc>
          <w:tcPr>
            <w:tcW w:w="1222" w:type="dxa"/>
            <w:tcBorders>
              <w:bottom w:val="double" w:color="auto" w:sz="4" w:space="0"/>
            </w:tcBorders>
          </w:tcPr>
          <w:p>
            <w:pPr>
              <w:adjustRightInd w:val="0"/>
              <w:snapToGrid w:val="0"/>
              <w:spacing w:line="360" w:lineRule="auto"/>
              <w:jc w:val="center"/>
              <w:rPr>
                <w:rFonts w:ascii="宋体"/>
                <w:szCs w:val="21"/>
              </w:rPr>
            </w:pPr>
          </w:p>
        </w:tc>
        <w:tc>
          <w:tcPr>
            <w:tcW w:w="1222" w:type="dxa"/>
            <w:tcBorders>
              <w:bottom w:val="double" w:color="auto" w:sz="4" w:space="0"/>
            </w:tcBorders>
          </w:tcPr>
          <w:p>
            <w:pPr>
              <w:adjustRightInd w:val="0"/>
              <w:snapToGrid w:val="0"/>
              <w:spacing w:line="360" w:lineRule="auto"/>
              <w:jc w:val="center"/>
              <w:rPr>
                <w:rFonts w:ascii="宋体"/>
                <w:szCs w:val="21"/>
              </w:rPr>
            </w:pPr>
          </w:p>
        </w:tc>
        <w:tc>
          <w:tcPr>
            <w:tcW w:w="775" w:type="dxa"/>
            <w:tcBorders>
              <w:bottom w:val="double" w:color="auto" w:sz="4" w:space="0"/>
            </w:tcBorders>
          </w:tcPr>
          <w:p>
            <w:pPr>
              <w:adjustRightInd w:val="0"/>
              <w:snapToGrid w:val="0"/>
              <w:spacing w:line="360" w:lineRule="auto"/>
              <w:jc w:val="center"/>
              <w:rPr>
                <w:rFonts w:ascii="宋体"/>
                <w:szCs w:val="21"/>
              </w:rPr>
            </w:pPr>
          </w:p>
        </w:tc>
        <w:tc>
          <w:tcPr>
            <w:tcW w:w="1080" w:type="dxa"/>
            <w:tcBorders>
              <w:bottom w:val="double" w:color="auto" w:sz="4" w:space="0"/>
            </w:tcBorders>
            <w:vAlign w:val="center"/>
          </w:tcPr>
          <w:p>
            <w:pPr>
              <w:adjustRightInd w:val="0"/>
              <w:snapToGrid w:val="0"/>
              <w:spacing w:line="360" w:lineRule="auto"/>
              <w:jc w:val="center"/>
              <w:rPr>
                <w:rFonts w:ascii="宋体"/>
                <w:szCs w:val="21"/>
              </w:rPr>
            </w:pPr>
          </w:p>
        </w:tc>
        <w:tc>
          <w:tcPr>
            <w:tcW w:w="1080" w:type="dxa"/>
            <w:tcBorders>
              <w:bottom w:val="double" w:color="auto" w:sz="4" w:space="0"/>
            </w:tcBorders>
            <w:vAlign w:val="center"/>
          </w:tcPr>
          <w:p>
            <w:pPr>
              <w:adjustRightInd w:val="0"/>
              <w:snapToGrid w:val="0"/>
              <w:spacing w:line="360" w:lineRule="auto"/>
              <w:jc w:val="center"/>
              <w:rPr>
                <w:rFonts w:ascii="宋体"/>
                <w:szCs w:val="21"/>
              </w:rPr>
            </w:pPr>
          </w:p>
        </w:tc>
      </w:tr>
    </w:tbl>
    <w:p>
      <w:pPr>
        <w:spacing w:line="360" w:lineRule="exact"/>
        <w:ind w:firstLine="211" w:firstLineChars="100"/>
        <w:rPr>
          <w:rFonts w:ascii="宋体" w:cs="宋体"/>
          <w:b/>
        </w:rPr>
      </w:pPr>
    </w:p>
    <w:p>
      <w:pPr>
        <w:adjustRightInd w:val="0"/>
        <w:snapToGrid w:val="0"/>
        <w:spacing w:line="360" w:lineRule="auto"/>
        <w:rPr>
          <w:rFonts w:ascii="宋体" w:cs="宋体"/>
          <w:szCs w:val="21"/>
          <w:u w:val="single"/>
        </w:rPr>
      </w:pPr>
      <w:r>
        <w:rPr>
          <w:rFonts w:hint="eastAsia" w:ascii="宋体" w:hAnsi="宋体" w:cs="宋体"/>
          <w:szCs w:val="21"/>
        </w:rPr>
        <w:t>报价金额合计：小写：</w:t>
      </w:r>
      <w:r>
        <w:rPr>
          <w:rFonts w:ascii="宋体" w:hAnsi="宋体" w:cs="宋体"/>
          <w:szCs w:val="21"/>
          <w:u w:val="single"/>
        </w:rPr>
        <w:t xml:space="preserve">                      </w:t>
      </w:r>
      <w:r>
        <w:rPr>
          <w:rFonts w:hint="eastAsia" w:ascii="宋体" w:hAnsi="宋体" w:cs="宋体"/>
          <w:szCs w:val="21"/>
        </w:rPr>
        <w:t>大写：</w:t>
      </w:r>
      <w:r>
        <w:rPr>
          <w:rFonts w:ascii="宋体" w:hAnsi="宋体" w:cs="宋体"/>
          <w:szCs w:val="21"/>
          <w:u w:val="single"/>
        </w:rPr>
        <w:t xml:space="preserve">                      </w:t>
      </w:r>
    </w:p>
    <w:p>
      <w:pPr>
        <w:spacing w:line="360" w:lineRule="exact"/>
        <w:ind w:firstLine="1470" w:firstLineChars="700"/>
        <w:rPr>
          <w:rFonts w:ascii="宋体" w:cs="宋体"/>
          <w:szCs w:val="21"/>
          <w:u w:val="single"/>
        </w:rPr>
      </w:pPr>
    </w:p>
    <w:p>
      <w:pPr>
        <w:adjustRightInd w:val="0"/>
        <w:snapToGrid w:val="0"/>
        <w:spacing w:line="360" w:lineRule="auto"/>
        <w:ind w:left="-88" w:leftChars="-42"/>
        <w:rPr>
          <w:rFonts w:ascii="宋体" w:cs="宋体"/>
          <w:szCs w:val="21"/>
        </w:rPr>
      </w:pPr>
      <w:r>
        <w:rPr>
          <w:rFonts w:hint="eastAsia" w:ascii="宋体" w:hAnsi="宋体" w:cs="宋体"/>
          <w:szCs w:val="21"/>
        </w:rPr>
        <w:t>说明：品目代码是指货物《政府采购品目分类目录》中的分类代码，必须与采购文件的需求对应，否则报价有可能被拒绝。商品编码是指</w:t>
      </w:r>
      <w:r>
        <w:rPr>
          <w:rFonts w:hint="eastAsia" w:ascii="宋体" w:hAnsi="宋体" w:cs="宋体"/>
          <w:szCs w:val="21"/>
          <w:shd w:val="clear" w:color="auto" w:fill="FFFFFF"/>
        </w:rPr>
        <w:t>标准版商品条码（</w:t>
      </w:r>
      <w:r>
        <w:rPr>
          <w:rFonts w:ascii="宋体" w:hAnsi="宋体" w:cs="宋体"/>
          <w:szCs w:val="21"/>
          <w:shd w:val="clear" w:color="auto" w:fill="FFFFFF"/>
        </w:rPr>
        <w:t>EAN-13</w:t>
      </w:r>
      <w:r>
        <w:rPr>
          <w:rFonts w:hint="eastAsia" w:ascii="宋体" w:hAnsi="宋体" w:cs="宋体"/>
          <w:szCs w:val="21"/>
          <w:shd w:val="clear" w:color="auto" w:fill="FFFFFF"/>
        </w:rPr>
        <w:t>码）。</w:t>
      </w:r>
      <w:r>
        <w:rPr>
          <w:rFonts w:hint="eastAsia" w:ascii="宋体" w:hAnsi="宋体" w:cs="宋体"/>
          <w:szCs w:val="21"/>
        </w:rPr>
        <w:t>品牌和制造厂商指产品的品牌和生产厂商的组织机构代码。中小企业是指制造厂商为“</w:t>
      </w:r>
      <w:r>
        <w:rPr>
          <w:rFonts w:hint="eastAsia" w:ascii="宋体" w:hAnsi="宋体" w:cs="宋体"/>
          <w:kern w:val="0"/>
          <w:szCs w:val="21"/>
        </w:rPr>
        <w:t>中型</w:t>
      </w:r>
      <w:r>
        <w:rPr>
          <w:rFonts w:hint="eastAsia" w:ascii="宋体" w:hAnsi="宋体" w:cs="宋体"/>
          <w:szCs w:val="21"/>
        </w:rPr>
        <w:t>企业”</w:t>
      </w:r>
      <w:r>
        <w:rPr>
          <w:rFonts w:hint="eastAsia" w:ascii="宋体" w:hAnsi="宋体" w:cs="宋体"/>
          <w:kern w:val="0"/>
          <w:szCs w:val="21"/>
        </w:rPr>
        <w:t>或者“小型、微型</w:t>
      </w:r>
      <w:r>
        <w:rPr>
          <w:rFonts w:hint="eastAsia" w:ascii="宋体" w:hAnsi="宋体" w:cs="宋体"/>
          <w:szCs w:val="21"/>
        </w:rPr>
        <w:t>企业</w:t>
      </w:r>
      <w:r>
        <w:rPr>
          <w:rFonts w:hint="eastAsia" w:ascii="宋体" w:hAnsi="宋体" w:cs="宋体"/>
          <w:kern w:val="0"/>
          <w:szCs w:val="21"/>
        </w:rPr>
        <w:t>”</w:t>
      </w:r>
      <w:r>
        <w:rPr>
          <w:rFonts w:hint="eastAsia" w:ascii="宋体" w:hAnsi="宋体" w:cs="宋体"/>
          <w:szCs w:val="21"/>
        </w:rPr>
        <w:t>。政策功能编码是指产品的中国环境标志认证证书编号、节能标志认证证书号、两型产品编号。</w:t>
      </w:r>
    </w:p>
    <w:p>
      <w:pPr>
        <w:jc w:val="center"/>
        <w:rPr>
          <w:rFonts w:ascii="黑体" w:hAnsi="宋体" w:eastAsia="黑体"/>
          <w:b/>
          <w:sz w:val="32"/>
          <w:szCs w:val="32"/>
        </w:rPr>
        <w:sectPr>
          <w:pgSz w:w="11906" w:h="16838"/>
          <w:pgMar w:top="1247" w:right="1417" w:bottom="1247" w:left="1417" w:header="851" w:footer="992" w:gutter="0"/>
          <w:cols w:space="0" w:num="1"/>
          <w:docGrid w:type="lines" w:linePitch="326" w:charSpace="0"/>
        </w:sectPr>
      </w:pPr>
    </w:p>
    <w:p>
      <w:pPr>
        <w:jc w:val="center"/>
      </w:pPr>
    </w:p>
    <w:p>
      <w:pPr>
        <w:jc w:val="center"/>
        <w:rPr>
          <w:rFonts w:ascii="黑体" w:hAnsi="宋体" w:eastAsia="黑体"/>
          <w:b/>
          <w:sz w:val="32"/>
          <w:szCs w:val="32"/>
        </w:rPr>
      </w:pPr>
    </w:p>
    <w:p>
      <w:pPr>
        <w:jc w:val="center"/>
        <w:rPr>
          <w:rFonts w:ascii="黑体" w:hAnsi="宋体" w:eastAsia="黑体"/>
          <w:b/>
          <w:sz w:val="32"/>
          <w:szCs w:val="32"/>
        </w:rPr>
      </w:pPr>
      <w:r>
        <w:rPr>
          <w:rFonts w:hint="eastAsia" w:ascii="黑体" w:hAnsi="宋体" w:eastAsia="黑体"/>
          <w:b/>
          <w:sz w:val="32"/>
          <w:szCs w:val="32"/>
        </w:rPr>
        <w:t>七、供应商认为需要提供的其他资料</w:t>
      </w:r>
    </w:p>
    <w:p>
      <w:pPr>
        <w:jc w:val="center"/>
        <w:rPr>
          <w:rFonts w:ascii="黑体" w:hAnsi="宋体" w:eastAsia="黑体"/>
          <w:b/>
          <w:sz w:val="32"/>
          <w:szCs w:val="32"/>
        </w:rPr>
      </w:pPr>
    </w:p>
    <w:p>
      <w:pPr>
        <w:jc w:val="center"/>
        <w:rPr>
          <w:rFonts w:ascii="黑体" w:hAnsi="宋体" w:eastAsia="黑体"/>
          <w:b/>
          <w:sz w:val="32"/>
          <w:szCs w:val="32"/>
        </w:rPr>
      </w:pPr>
    </w:p>
    <w:p>
      <w:pPr>
        <w:jc w:val="center"/>
        <w:rPr>
          <w:rFonts w:ascii="黑体" w:hAnsi="宋体" w:eastAsia="黑体"/>
          <w:b/>
          <w:sz w:val="32"/>
          <w:szCs w:val="32"/>
        </w:rPr>
      </w:pPr>
    </w:p>
    <w:p>
      <w:pPr>
        <w:jc w:val="center"/>
        <w:rPr>
          <w:rFonts w:ascii="黑体" w:hAnsi="宋体" w:eastAsia="黑体"/>
          <w:b/>
          <w:sz w:val="32"/>
          <w:szCs w:val="32"/>
        </w:rPr>
      </w:pPr>
    </w:p>
    <w:p>
      <w:pPr>
        <w:jc w:val="center"/>
        <w:rPr>
          <w:rFonts w:ascii="黑体" w:hAnsi="宋体" w:eastAsia="黑体"/>
          <w:b/>
          <w:sz w:val="32"/>
          <w:szCs w:val="32"/>
        </w:rPr>
      </w:pPr>
    </w:p>
    <w:p>
      <w:pPr>
        <w:jc w:val="center"/>
        <w:rPr>
          <w:rFonts w:ascii="黑体" w:hAnsi="宋体" w:eastAsia="黑体"/>
          <w:b/>
          <w:sz w:val="32"/>
          <w:szCs w:val="32"/>
        </w:rPr>
      </w:pPr>
    </w:p>
    <w:p>
      <w:pPr>
        <w:jc w:val="center"/>
        <w:rPr>
          <w:rFonts w:ascii="黑体" w:hAnsi="宋体" w:eastAsia="黑体"/>
          <w:b/>
          <w:sz w:val="32"/>
          <w:szCs w:val="32"/>
        </w:rPr>
      </w:pPr>
    </w:p>
    <w:p>
      <w:pPr>
        <w:jc w:val="center"/>
        <w:rPr>
          <w:rFonts w:ascii="黑体" w:hAnsi="宋体" w:eastAsia="黑体"/>
          <w:b/>
          <w:sz w:val="32"/>
          <w:szCs w:val="32"/>
        </w:rPr>
      </w:pPr>
    </w:p>
    <w:p>
      <w:pPr>
        <w:jc w:val="center"/>
        <w:rPr>
          <w:rFonts w:ascii="黑体" w:hAnsi="宋体" w:eastAsia="黑体"/>
          <w:b/>
          <w:sz w:val="32"/>
          <w:szCs w:val="32"/>
        </w:rPr>
      </w:pPr>
    </w:p>
    <w:p>
      <w:pPr>
        <w:jc w:val="center"/>
        <w:rPr>
          <w:rFonts w:ascii="黑体" w:hAnsi="宋体" w:eastAsia="黑体"/>
          <w:b/>
          <w:sz w:val="32"/>
          <w:szCs w:val="32"/>
        </w:rPr>
      </w:pPr>
    </w:p>
    <w:p>
      <w:pPr>
        <w:jc w:val="center"/>
        <w:rPr>
          <w:rFonts w:ascii="黑体" w:hAnsi="宋体" w:eastAsia="黑体"/>
          <w:b/>
          <w:sz w:val="32"/>
          <w:szCs w:val="32"/>
        </w:rPr>
      </w:pPr>
    </w:p>
    <w:p>
      <w:pPr>
        <w:jc w:val="center"/>
        <w:rPr>
          <w:rFonts w:ascii="黑体" w:hAnsi="宋体" w:eastAsia="黑体"/>
          <w:b/>
          <w:sz w:val="32"/>
          <w:szCs w:val="32"/>
        </w:rPr>
      </w:pPr>
    </w:p>
    <w:p>
      <w:pPr>
        <w:jc w:val="center"/>
        <w:rPr>
          <w:rFonts w:ascii="黑体" w:hAnsi="宋体" w:eastAsia="黑体"/>
          <w:b/>
          <w:sz w:val="32"/>
          <w:szCs w:val="32"/>
        </w:rPr>
      </w:pPr>
    </w:p>
    <w:p>
      <w:pPr>
        <w:jc w:val="center"/>
        <w:rPr>
          <w:rFonts w:ascii="黑体" w:hAnsi="宋体" w:eastAsia="黑体"/>
          <w:b/>
          <w:sz w:val="32"/>
          <w:szCs w:val="32"/>
        </w:rPr>
      </w:pPr>
    </w:p>
    <w:p>
      <w:pPr>
        <w:jc w:val="center"/>
        <w:rPr>
          <w:rFonts w:ascii="黑体" w:hAnsi="宋体" w:eastAsia="黑体"/>
          <w:b/>
          <w:sz w:val="32"/>
          <w:szCs w:val="32"/>
        </w:rPr>
      </w:pPr>
    </w:p>
    <w:p>
      <w:pPr>
        <w:jc w:val="center"/>
        <w:rPr>
          <w:rFonts w:ascii="黑体" w:hAnsi="宋体" w:eastAsia="黑体"/>
          <w:b/>
          <w:sz w:val="32"/>
          <w:szCs w:val="32"/>
        </w:rPr>
      </w:pPr>
    </w:p>
    <w:p>
      <w:pPr>
        <w:jc w:val="center"/>
        <w:rPr>
          <w:rFonts w:ascii="黑体" w:hAnsi="宋体" w:eastAsia="黑体"/>
          <w:b/>
          <w:sz w:val="32"/>
          <w:szCs w:val="32"/>
        </w:rPr>
      </w:pPr>
    </w:p>
    <w:p>
      <w:pPr>
        <w:jc w:val="center"/>
        <w:rPr>
          <w:rFonts w:ascii="黑体" w:hAnsi="宋体" w:eastAsia="黑体"/>
          <w:b/>
          <w:sz w:val="32"/>
          <w:szCs w:val="32"/>
        </w:rPr>
      </w:pPr>
    </w:p>
    <w:p>
      <w:pPr>
        <w:jc w:val="center"/>
        <w:rPr>
          <w:rFonts w:ascii="黑体" w:hAnsi="宋体" w:eastAsia="黑体"/>
          <w:b/>
          <w:sz w:val="32"/>
          <w:szCs w:val="32"/>
        </w:rPr>
      </w:pPr>
    </w:p>
    <w:p>
      <w:pPr>
        <w:jc w:val="center"/>
        <w:rPr>
          <w:rFonts w:ascii="黑体" w:hAnsi="宋体" w:eastAsia="黑体"/>
          <w:b/>
          <w:sz w:val="32"/>
          <w:szCs w:val="32"/>
        </w:rPr>
      </w:pPr>
    </w:p>
    <w:p>
      <w:pPr>
        <w:jc w:val="center"/>
        <w:rPr>
          <w:rFonts w:ascii="方正小标宋_GBK" w:hAnsi="宋体" w:eastAsia="方正小标宋_GBK"/>
          <w:sz w:val="36"/>
          <w:szCs w:val="36"/>
        </w:rPr>
      </w:pPr>
      <w:r>
        <w:rPr>
          <w:rFonts w:hint="eastAsia" w:ascii="黑体" w:hAnsi="宋体" w:eastAsia="黑体"/>
          <w:b/>
          <w:sz w:val="32"/>
          <w:szCs w:val="32"/>
        </w:rPr>
        <w:t>八、最后报价</w:t>
      </w:r>
    </w:p>
    <w:p>
      <w:pPr>
        <w:adjustRightInd w:val="0"/>
        <w:snapToGrid w:val="0"/>
        <w:spacing w:line="360" w:lineRule="auto"/>
        <w:rPr>
          <w:rFonts w:ascii="宋体"/>
          <w:szCs w:val="21"/>
        </w:rPr>
      </w:pPr>
      <w:r>
        <w:rPr>
          <w:rFonts w:hint="eastAsia" w:ascii="宋体" w:hAnsi="宋体"/>
          <w:szCs w:val="21"/>
        </w:rPr>
        <w:t>说明：最后报价按第二章磋商须知第</w:t>
      </w:r>
      <w:r>
        <w:rPr>
          <w:rFonts w:ascii="宋体" w:hAnsi="宋体"/>
          <w:szCs w:val="21"/>
        </w:rPr>
        <w:t>30</w:t>
      </w:r>
      <w:r>
        <w:rPr>
          <w:rFonts w:hint="eastAsia" w:ascii="宋体" w:hAnsi="宋体"/>
          <w:szCs w:val="21"/>
        </w:rPr>
        <w:t>条规定提供，格式按附件</w:t>
      </w:r>
      <w:r>
        <w:rPr>
          <w:rFonts w:ascii="宋体" w:hAnsi="宋体"/>
          <w:szCs w:val="21"/>
        </w:rPr>
        <w:t>8</w:t>
      </w:r>
      <w:r>
        <w:rPr>
          <w:rFonts w:hint="eastAsia" w:ascii="宋体" w:hAnsi="宋体"/>
          <w:szCs w:val="21"/>
        </w:rPr>
        <w:t>、附件</w:t>
      </w:r>
      <w:r>
        <w:rPr>
          <w:rFonts w:ascii="宋体" w:hAnsi="宋体"/>
          <w:szCs w:val="21"/>
        </w:rPr>
        <w:t>8-1</w:t>
      </w:r>
      <w:r>
        <w:rPr>
          <w:rFonts w:hint="eastAsia" w:ascii="宋体" w:hAnsi="宋体"/>
          <w:szCs w:val="21"/>
        </w:rPr>
        <w:t>提供。</w:t>
      </w:r>
    </w:p>
    <w:p>
      <w:pPr>
        <w:tabs>
          <w:tab w:val="left" w:pos="3600"/>
        </w:tabs>
        <w:adjustRightInd w:val="0"/>
        <w:snapToGrid w:val="0"/>
        <w:jc w:val="center"/>
        <w:rPr>
          <w:rFonts w:ascii="黑体" w:eastAsia="黑体"/>
          <w:b/>
          <w:sz w:val="32"/>
          <w:szCs w:val="32"/>
        </w:rPr>
      </w:pPr>
    </w:p>
    <w:p>
      <w:pPr>
        <w:tabs>
          <w:tab w:val="left" w:pos="3600"/>
        </w:tabs>
        <w:adjustRightInd w:val="0"/>
        <w:snapToGrid w:val="0"/>
        <w:jc w:val="center"/>
        <w:rPr>
          <w:rFonts w:ascii="黑体" w:eastAsia="黑体"/>
          <w:b/>
          <w:sz w:val="32"/>
          <w:szCs w:val="32"/>
        </w:rPr>
      </w:pPr>
    </w:p>
    <w:p>
      <w:pPr>
        <w:tabs>
          <w:tab w:val="left" w:pos="3600"/>
        </w:tabs>
        <w:adjustRightInd w:val="0"/>
        <w:snapToGrid w:val="0"/>
        <w:jc w:val="center"/>
        <w:rPr>
          <w:rFonts w:ascii="黑体" w:eastAsia="黑体"/>
          <w:b/>
          <w:sz w:val="32"/>
          <w:szCs w:val="32"/>
        </w:rPr>
      </w:pPr>
    </w:p>
    <w:sectPr>
      <w:pgSz w:w="11906" w:h="16838"/>
      <w:pgMar w:top="1247" w:right="1417" w:bottom="1247" w:left="1417" w:header="851" w:footer="992" w:gutter="0"/>
      <w:cols w:space="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Arail">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font-weight : 400">
    <w:altName w:val="Segoe Print"/>
    <w:panose1 w:val="00000000000000000000"/>
    <w:charset w:val="00"/>
    <w:family w:val="auto"/>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幼圆">
    <w:altName w:val="宋体"/>
    <w:panose1 w:val="0201050906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4"/>
      </w:rPr>
    </w:pPr>
    <w:r>
      <w:rPr>
        <w:rStyle w:val="44"/>
      </w:rPr>
      <w:fldChar w:fldCharType="begin"/>
    </w:r>
    <w:r>
      <w:rPr>
        <w:rStyle w:val="44"/>
      </w:rPr>
      <w:instrText xml:space="preserve">PAGE  </w:instrText>
    </w:r>
    <w:r>
      <w:rPr>
        <w:rStyle w:val="44"/>
      </w:rPr>
      <w:fldChar w:fldCharType="separate"/>
    </w:r>
    <w:r>
      <w:rPr>
        <w:rStyle w:val="44"/>
      </w:rPr>
      <w:t>9</w:t>
    </w:r>
    <w:r>
      <w:rPr>
        <w:rStyle w:val="44"/>
      </w:rPr>
      <w:fldChar w:fldCharType="end"/>
    </w:r>
  </w:p>
  <w:p>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4"/>
      </w:rPr>
    </w:pPr>
    <w:r>
      <w:rPr>
        <w:rStyle w:val="44"/>
      </w:rPr>
      <w:fldChar w:fldCharType="begin"/>
    </w:r>
    <w:r>
      <w:rPr>
        <w:rStyle w:val="44"/>
      </w:rPr>
      <w:instrText xml:space="preserve">PAGE  </w:instrText>
    </w:r>
    <w:r>
      <w:rPr>
        <w:rStyle w:val="44"/>
      </w:rPr>
      <w:fldChar w:fldCharType="end"/>
    </w:r>
  </w:p>
  <w:p>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4"/>
      </w:rPr>
    </w:pPr>
    <w:r>
      <w:rPr>
        <w:rStyle w:val="44"/>
      </w:rPr>
      <w:fldChar w:fldCharType="begin"/>
    </w:r>
    <w:r>
      <w:rPr>
        <w:rStyle w:val="44"/>
      </w:rPr>
      <w:instrText xml:space="preserve">PAGE  </w:instrText>
    </w:r>
    <w:r>
      <w:rPr>
        <w:rStyle w:val="44"/>
      </w:rPr>
      <w:fldChar w:fldCharType="separate"/>
    </w:r>
    <w:r>
      <w:rPr>
        <w:rStyle w:val="44"/>
      </w:rPr>
      <w:t>17</w:t>
    </w:r>
    <w:r>
      <w:rPr>
        <w:rStyle w:val="44"/>
      </w:rPr>
      <w:fldChar w:fldCharType="end"/>
    </w:r>
  </w:p>
  <w:p>
    <w:pPr>
      <w:pStyle w:val="2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4"/>
      </w:rPr>
    </w:pPr>
    <w:r>
      <w:rPr>
        <w:rStyle w:val="44"/>
      </w:rPr>
      <w:fldChar w:fldCharType="begin"/>
    </w:r>
    <w:r>
      <w:rPr>
        <w:rStyle w:val="44"/>
      </w:rPr>
      <w:instrText xml:space="preserve">PAGE  </w:instrText>
    </w:r>
    <w:r>
      <w:rPr>
        <w:rStyle w:val="44"/>
      </w:rPr>
      <w:fldChar w:fldCharType="end"/>
    </w:r>
  </w:p>
  <w:p>
    <w:pPr>
      <w:pStyle w:val="2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right"/>
      <w:rPr>
        <w:u w:val="single"/>
      </w:rPr>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娄底市中心医院直饮水系统竞争性磋商文件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right"/>
      <w:rPr>
        <w:u w:val="single"/>
      </w:rPr>
    </w:pP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娄底市中心医院直饮水系统竞争性磋商文件</w:t>
    </w:r>
  </w:p>
  <w:p>
    <w:pPr>
      <w:pStyle w:val="28"/>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EFE5F"/>
    <w:multiLevelType w:val="singleLevel"/>
    <w:tmpl w:val="580EFE5F"/>
    <w:lvl w:ilvl="0" w:tentative="0">
      <w:start w:val="1"/>
      <w:numFmt w:val="chineseCounting"/>
      <w:suff w:val="space"/>
      <w:lvlText w:val="第%1章"/>
      <w:lvlJc w:val="left"/>
      <w:rPr>
        <w:rFonts w:cs="Times New Roman"/>
      </w:rPr>
    </w:lvl>
  </w:abstractNum>
  <w:abstractNum w:abstractNumId="1">
    <w:nsid w:val="5873591E"/>
    <w:multiLevelType w:val="singleLevel"/>
    <w:tmpl w:val="5873591E"/>
    <w:lvl w:ilvl="0" w:tentative="0">
      <w:start w:val="1"/>
      <w:numFmt w:val="decimal"/>
      <w:suff w:val="nothing"/>
      <w:lvlText w:val="%1、"/>
      <w:lvlJc w:val="left"/>
      <w:rPr>
        <w:rFonts w:cs="Times New Roman"/>
      </w:rPr>
    </w:lvl>
  </w:abstractNum>
  <w:abstractNum w:abstractNumId="2">
    <w:nsid w:val="598C33BB"/>
    <w:multiLevelType w:val="singleLevel"/>
    <w:tmpl w:val="598C33BB"/>
    <w:lvl w:ilvl="0" w:tentative="0">
      <w:start w:val="1"/>
      <w:numFmt w:val="chineseCounting"/>
      <w:suff w:val="nothing"/>
      <w:lvlText w:val="%1、"/>
      <w:lvlJc w:val="left"/>
      <w:rPr>
        <w:rFonts w:cs="Times New Roman"/>
      </w:rPr>
    </w:lvl>
  </w:abstractNum>
  <w:abstractNum w:abstractNumId="3">
    <w:nsid w:val="598C3AEE"/>
    <w:multiLevelType w:val="singleLevel"/>
    <w:tmpl w:val="598C3AEE"/>
    <w:lvl w:ilvl="0" w:tentative="0">
      <w:start w:val="4"/>
      <w:numFmt w:val="chineseCounting"/>
      <w:suff w:val="nothing"/>
      <w:lvlText w:val="%1、"/>
      <w:lvlJc w:val="left"/>
      <w:rPr>
        <w:rFonts w:cs="Times New Roman"/>
      </w:rPr>
    </w:lvl>
  </w:abstractNum>
  <w:abstractNum w:abstractNumId="4">
    <w:nsid w:val="72916F29"/>
    <w:multiLevelType w:val="multilevel"/>
    <w:tmpl w:val="72916F29"/>
    <w:lvl w:ilvl="0" w:tentative="0">
      <w:start w:val="2900"/>
      <w:numFmt w:val="decimal"/>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210"/>
  <w:drawingGridVerticalSpacing w:val="163"/>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D5A"/>
    <w:rsid w:val="000156E2"/>
    <w:rsid w:val="00024344"/>
    <w:rsid w:val="00025986"/>
    <w:rsid w:val="00026707"/>
    <w:rsid w:val="00026B4C"/>
    <w:rsid w:val="00026FD7"/>
    <w:rsid w:val="00027406"/>
    <w:rsid w:val="0002779F"/>
    <w:rsid w:val="00027D5B"/>
    <w:rsid w:val="00030457"/>
    <w:rsid w:val="000313EC"/>
    <w:rsid w:val="00034641"/>
    <w:rsid w:val="00036331"/>
    <w:rsid w:val="00037367"/>
    <w:rsid w:val="00037E98"/>
    <w:rsid w:val="00040D86"/>
    <w:rsid w:val="000441C7"/>
    <w:rsid w:val="00051E2A"/>
    <w:rsid w:val="00053DE3"/>
    <w:rsid w:val="000640EC"/>
    <w:rsid w:val="000641A5"/>
    <w:rsid w:val="00072A5C"/>
    <w:rsid w:val="000818D8"/>
    <w:rsid w:val="00086A97"/>
    <w:rsid w:val="000952E7"/>
    <w:rsid w:val="00096C81"/>
    <w:rsid w:val="000A2941"/>
    <w:rsid w:val="000A3E58"/>
    <w:rsid w:val="000A5D57"/>
    <w:rsid w:val="000A604E"/>
    <w:rsid w:val="000A677B"/>
    <w:rsid w:val="000B1A64"/>
    <w:rsid w:val="000B1C8D"/>
    <w:rsid w:val="000B3B1D"/>
    <w:rsid w:val="000B422C"/>
    <w:rsid w:val="000B6963"/>
    <w:rsid w:val="000C1CD9"/>
    <w:rsid w:val="000C2B71"/>
    <w:rsid w:val="000C3661"/>
    <w:rsid w:val="000C3B7C"/>
    <w:rsid w:val="000C4404"/>
    <w:rsid w:val="000C5109"/>
    <w:rsid w:val="000C5BDA"/>
    <w:rsid w:val="000C6698"/>
    <w:rsid w:val="000D56EE"/>
    <w:rsid w:val="000E1E33"/>
    <w:rsid w:val="000E2290"/>
    <w:rsid w:val="000E430C"/>
    <w:rsid w:val="000E7731"/>
    <w:rsid w:val="000F23B9"/>
    <w:rsid w:val="00100878"/>
    <w:rsid w:val="00102E93"/>
    <w:rsid w:val="00102EEA"/>
    <w:rsid w:val="00105752"/>
    <w:rsid w:val="00106CB3"/>
    <w:rsid w:val="00107232"/>
    <w:rsid w:val="001112B1"/>
    <w:rsid w:val="0011494C"/>
    <w:rsid w:val="001256EF"/>
    <w:rsid w:val="00127819"/>
    <w:rsid w:val="001324C6"/>
    <w:rsid w:val="001344E3"/>
    <w:rsid w:val="00134707"/>
    <w:rsid w:val="001364C1"/>
    <w:rsid w:val="001416D5"/>
    <w:rsid w:val="00147E27"/>
    <w:rsid w:val="001546F1"/>
    <w:rsid w:val="00154ED0"/>
    <w:rsid w:val="00160437"/>
    <w:rsid w:val="001652A3"/>
    <w:rsid w:val="00167D4D"/>
    <w:rsid w:val="00167E36"/>
    <w:rsid w:val="0017108F"/>
    <w:rsid w:val="00172007"/>
    <w:rsid w:val="00172683"/>
    <w:rsid w:val="00172AC1"/>
    <w:rsid w:val="00174093"/>
    <w:rsid w:val="0017444D"/>
    <w:rsid w:val="00174AD2"/>
    <w:rsid w:val="00174ECE"/>
    <w:rsid w:val="0017639C"/>
    <w:rsid w:val="0018787D"/>
    <w:rsid w:val="0019026E"/>
    <w:rsid w:val="00190F87"/>
    <w:rsid w:val="00191E22"/>
    <w:rsid w:val="00194E27"/>
    <w:rsid w:val="001966BF"/>
    <w:rsid w:val="00197DB3"/>
    <w:rsid w:val="001A0051"/>
    <w:rsid w:val="001A27C7"/>
    <w:rsid w:val="001A683E"/>
    <w:rsid w:val="001B229F"/>
    <w:rsid w:val="001B3B0F"/>
    <w:rsid w:val="001B56C9"/>
    <w:rsid w:val="001B6E2A"/>
    <w:rsid w:val="001B7F3D"/>
    <w:rsid w:val="001C30E6"/>
    <w:rsid w:val="001C598A"/>
    <w:rsid w:val="001C6863"/>
    <w:rsid w:val="001C7DB0"/>
    <w:rsid w:val="001C7EEC"/>
    <w:rsid w:val="001D1504"/>
    <w:rsid w:val="001D23F4"/>
    <w:rsid w:val="001D6192"/>
    <w:rsid w:val="001E0AF2"/>
    <w:rsid w:val="001F3061"/>
    <w:rsid w:val="001F3E63"/>
    <w:rsid w:val="00200EA4"/>
    <w:rsid w:val="002037B4"/>
    <w:rsid w:val="002037DB"/>
    <w:rsid w:val="00205190"/>
    <w:rsid w:val="00206968"/>
    <w:rsid w:val="00206FCE"/>
    <w:rsid w:val="00207162"/>
    <w:rsid w:val="00211C0E"/>
    <w:rsid w:val="002131F5"/>
    <w:rsid w:val="0021675C"/>
    <w:rsid w:val="00216BAA"/>
    <w:rsid w:val="002223E0"/>
    <w:rsid w:val="00223AAF"/>
    <w:rsid w:val="00226977"/>
    <w:rsid w:val="002270C6"/>
    <w:rsid w:val="0023455F"/>
    <w:rsid w:val="00234E98"/>
    <w:rsid w:val="002355BB"/>
    <w:rsid w:val="00236996"/>
    <w:rsid w:val="00242EFF"/>
    <w:rsid w:val="00243709"/>
    <w:rsid w:val="00245A92"/>
    <w:rsid w:val="002502DD"/>
    <w:rsid w:val="00263E6F"/>
    <w:rsid w:val="00266E91"/>
    <w:rsid w:val="00281493"/>
    <w:rsid w:val="00285665"/>
    <w:rsid w:val="002859F6"/>
    <w:rsid w:val="00290F35"/>
    <w:rsid w:val="00291C33"/>
    <w:rsid w:val="002942E2"/>
    <w:rsid w:val="00295E49"/>
    <w:rsid w:val="002A03CB"/>
    <w:rsid w:val="002A03CF"/>
    <w:rsid w:val="002A41F5"/>
    <w:rsid w:val="002A6434"/>
    <w:rsid w:val="002A6ED0"/>
    <w:rsid w:val="002B4521"/>
    <w:rsid w:val="002B5DBA"/>
    <w:rsid w:val="002B5F66"/>
    <w:rsid w:val="002B7325"/>
    <w:rsid w:val="002D54FC"/>
    <w:rsid w:val="002E2AB7"/>
    <w:rsid w:val="002E2BB7"/>
    <w:rsid w:val="002E356B"/>
    <w:rsid w:val="002E6042"/>
    <w:rsid w:val="002F0EFC"/>
    <w:rsid w:val="002F42D5"/>
    <w:rsid w:val="003013C4"/>
    <w:rsid w:val="00301B5A"/>
    <w:rsid w:val="003072D6"/>
    <w:rsid w:val="00311078"/>
    <w:rsid w:val="003136E5"/>
    <w:rsid w:val="00313BC8"/>
    <w:rsid w:val="0031417B"/>
    <w:rsid w:val="00317CD3"/>
    <w:rsid w:val="00321C75"/>
    <w:rsid w:val="003303DC"/>
    <w:rsid w:val="00331A2E"/>
    <w:rsid w:val="00332937"/>
    <w:rsid w:val="003333D7"/>
    <w:rsid w:val="00333943"/>
    <w:rsid w:val="00340105"/>
    <w:rsid w:val="003412D4"/>
    <w:rsid w:val="00342089"/>
    <w:rsid w:val="0034572F"/>
    <w:rsid w:val="003469E4"/>
    <w:rsid w:val="00350A7F"/>
    <w:rsid w:val="0035131B"/>
    <w:rsid w:val="0035331E"/>
    <w:rsid w:val="00354CCB"/>
    <w:rsid w:val="003610D2"/>
    <w:rsid w:val="003635ED"/>
    <w:rsid w:val="0037058A"/>
    <w:rsid w:val="00374E53"/>
    <w:rsid w:val="00376191"/>
    <w:rsid w:val="003914B4"/>
    <w:rsid w:val="00391A73"/>
    <w:rsid w:val="003948FD"/>
    <w:rsid w:val="003A6117"/>
    <w:rsid w:val="003B0AFE"/>
    <w:rsid w:val="003B1744"/>
    <w:rsid w:val="003B4E5B"/>
    <w:rsid w:val="003B6A76"/>
    <w:rsid w:val="003B780B"/>
    <w:rsid w:val="003C3A5C"/>
    <w:rsid w:val="003C3EAB"/>
    <w:rsid w:val="003C6100"/>
    <w:rsid w:val="003C7959"/>
    <w:rsid w:val="003D1521"/>
    <w:rsid w:val="003E18E1"/>
    <w:rsid w:val="003E1EFA"/>
    <w:rsid w:val="003E7B33"/>
    <w:rsid w:val="003F472F"/>
    <w:rsid w:val="003F4843"/>
    <w:rsid w:val="003F4E1C"/>
    <w:rsid w:val="003F5D4D"/>
    <w:rsid w:val="003F6A20"/>
    <w:rsid w:val="003F7D02"/>
    <w:rsid w:val="00410033"/>
    <w:rsid w:val="0041158C"/>
    <w:rsid w:val="004117F0"/>
    <w:rsid w:val="00411C9F"/>
    <w:rsid w:val="00430191"/>
    <w:rsid w:val="00431725"/>
    <w:rsid w:val="00432850"/>
    <w:rsid w:val="004409B2"/>
    <w:rsid w:val="00441209"/>
    <w:rsid w:val="004641CA"/>
    <w:rsid w:val="004711D7"/>
    <w:rsid w:val="004778DA"/>
    <w:rsid w:val="0048006F"/>
    <w:rsid w:val="004836CC"/>
    <w:rsid w:val="00483D0A"/>
    <w:rsid w:val="00485D13"/>
    <w:rsid w:val="0048677F"/>
    <w:rsid w:val="0049529F"/>
    <w:rsid w:val="00496D5A"/>
    <w:rsid w:val="004A0502"/>
    <w:rsid w:val="004A5608"/>
    <w:rsid w:val="004A7B3D"/>
    <w:rsid w:val="004B05C9"/>
    <w:rsid w:val="004B5C95"/>
    <w:rsid w:val="004B7380"/>
    <w:rsid w:val="004C3F73"/>
    <w:rsid w:val="004D1DC5"/>
    <w:rsid w:val="004F46DF"/>
    <w:rsid w:val="00504192"/>
    <w:rsid w:val="00504385"/>
    <w:rsid w:val="00511C26"/>
    <w:rsid w:val="00515059"/>
    <w:rsid w:val="00522A24"/>
    <w:rsid w:val="00524ED4"/>
    <w:rsid w:val="0052705B"/>
    <w:rsid w:val="00530025"/>
    <w:rsid w:val="005325DA"/>
    <w:rsid w:val="005327B1"/>
    <w:rsid w:val="0053406D"/>
    <w:rsid w:val="005371FA"/>
    <w:rsid w:val="00546417"/>
    <w:rsid w:val="00550DB2"/>
    <w:rsid w:val="00553640"/>
    <w:rsid w:val="00554044"/>
    <w:rsid w:val="00554C89"/>
    <w:rsid w:val="0056199A"/>
    <w:rsid w:val="00563F1D"/>
    <w:rsid w:val="00566DDF"/>
    <w:rsid w:val="00574BF0"/>
    <w:rsid w:val="00575F19"/>
    <w:rsid w:val="005770DF"/>
    <w:rsid w:val="00582329"/>
    <w:rsid w:val="0058233E"/>
    <w:rsid w:val="00583097"/>
    <w:rsid w:val="00583517"/>
    <w:rsid w:val="00584992"/>
    <w:rsid w:val="0058515C"/>
    <w:rsid w:val="00586507"/>
    <w:rsid w:val="00596362"/>
    <w:rsid w:val="00596918"/>
    <w:rsid w:val="005A22A2"/>
    <w:rsid w:val="005A2A0F"/>
    <w:rsid w:val="005A3897"/>
    <w:rsid w:val="005B1200"/>
    <w:rsid w:val="005B1A4E"/>
    <w:rsid w:val="005B38E7"/>
    <w:rsid w:val="005B6E25"/>
    <w:rsid w:val="005B7759"/>
    <w:rsid w:val="005C02DC"/>
    <w:rsid w:val="005C23A1"/>
    <w:rsid w:val="005C797E"/>
    <w:rsid w:val="005D3F38"/>
    <w:rsid w:val="005D7ECA"/>
    <w:rsid w:val="005F23F3"/>
    <w:rsid w:val="005F5575"/>
    <w:rsid w:val="00601F43"/>
    <w:rsid w:val="00604017"/>
    <w:rsid w:val="00605A59"/>
    <w:rsid w:val="00612E59"/>
    <w:rsid w:val="00615D25"/>
    <w:rsid w:val="00621D98"/>
    <w:rsid w:val="00621E4F"/>
    <w:rsid w:val="006246A7"/>
    <w:rsid w:val="0063170F"/>
    <w:rsid w:val="00631DF2"/>
    <w:rsid w:val="006328FF"/>
    <w:rsid w:val="00633421"/>
    <w:rsid w:val="00634B64"/>
    <w:rsid w:val="0063686A"/>
    <w:rsid w:val="00636A24"/>
    <w:rsid w:val="0064250B"/>
    <w:rsid w:val="00650AFD"/>
    <w:rsid w:val="0065196E"/>
    <w:rsid w:val="00654F84"/>
    <w:rsid w:val="006564CF"/>
    <w:rsid w:val="00657A60"/>
    <w:rsid w:val="00657D26"/>
    <w:rsid w:val="0066024E"/>
    <w:rsid w:val="00660C14"/>
    <w:rsid w:val="006627D5"/>
    <w:rsid w:val="006705BD"/>
    <w:rsid w:val="00672F09"/>
    <w:rsid w:val="00673AC8"/>
    <w:rsid w:val="006751BE"/>
    <w:rsid w:val="00677930"/>
    <w:rsid w:val="00682EB1"/>
    <w:rsid w:val="00687880"/>
    <w:rsid w:val="00687C90"/>
    <w:rsid w:val="006931C3"/>
    <w:rsid w:val="00693615"/>
    <w:rsid w:val="00693CB4"/>
    <w:rsid w:val="00695533"/>
    <w:rsid w:val="006956F6"/>
    <w:rsid w:val="006A1FCD"/>
    <w:rsid w:val="006A34AC"/>
    <w:rsid w:val="006A4B81"/>
    <w:rsid w:val="006B0A67"/>
    <w:rsid w:val="006B49F7"/>
    <w:rsid w:val="006B6198"/>
    <w:rsid w:val="006C1E31"/>
    <w:rsid w:val="006C36FE"/>
    <w:rsid w:val="006C5BCC"/>
    <w:rsid w:val="006C6DB0"/>
    <w:rsid w:val="006D1534"/>
    <w:rsid w:val="006D2B6F"/>
    <w:rsid w:val="006D3AE7"/>
    <w:rsid w:val="006D5FC7"/>
    <w:rsid w:val="006D7616"/>
    <w:rsid w:val="006E6736"/>
    <w:rsid w:val="006F1452"/>
    <w:rsid w:val="006F48CD"/>
    <w:rsid w:val="006F6654"/>
    <w:rsid w:val="00700660"/>
    <w:rsid w:val="00705812"/>
    <w:rsid w:val="00710A3A"/>
    <w:rsid w:val="0071222D"/>
    <w:rsid w:val="007145A9"/>
    <w:rsid w:val="007145DE"/>
    <w:rsid w:val="0072365F"/>
    <w:rsid w:val="00725169"/>
    <w:rsid w:val="00725B82"/>
    <w:rsid w:val="007352B2"/>
    <w:rsid w:val="007410F1"/>
    <w:rsid w:val="00741768"/>
    <w:rsid w:val="0074301E"/>
    <w:rsid w:val="00745F3E"/>
    <w:rsid w:val="0075074F"/>
    <w:rsid w:val="00752992"/>
    <w:rsid w:val="00754BFA"/>
    <w:rsid w:val="00754D46"/>
    <w:rsid w:val="00755483"/>
    <w:rsid w:val="007576C6"/>
    <w:rsid w:val="0076354E"/>
    <w:rsid w:val="00763F0D"/>
    <w:rsid w:val="00767A67"/>
    <w:rsid w:val="0077024A"/>
    <w:rsid w:val="007708C1"/>
    <w:rsid w:val="00770B9D"/>
    <w:rsid w:val="00771233"/>
    <w:rsid w:val="007749B5"/>
    <w:rsid w:val="00776B96"/>
    <w:rsid w:val="00777DCE"/>
    <w:rsid w:val="007856CC"/>
    <w:rsid w:val="00786EE8"/>
    <w:rsid w:val="00792BE1"/>
    <w:rsid w:val="00792BFA"/>
    <w:rsid w:val="00793F05"/>
    <w:rsid w:val="007940D5"/>
    <w:rsid w:val="00794207"/>
    <w:rsid w:val="00795429"/>
    <w:rsid w:val="007970D6"/>
    <w:rsid w:val="007A49E7"/>
    <w:rsid w:val="007A6607"/>
    <w:rsid w:val="007A780F"/>
    <w:rsid w:val="007B0B37"/>
    <w:rsid w:val="007B451F"/>
    <w:rsid w:val="007C01D7"/>
    <w:rsid w:val="007C0604"/>
    <w:rsid w:val="007C0A90"/>
    <w:rsid w:val="007C48D3"/>
    <w:rsid w:val="007C504D"/>
    <w:rsid w:val="007D27CC"/>
    <w:rsid w:val="007D288C"/>
    <w:rsid w:val="007D6AEC"/>
    <w:rsid w:val="007E397C"/>
    <w:rsid w:val="007E5C36"/>
    <w:rsid w:val="007E6442"/>
    <w:rsid w:val="007E72DD"/>
    <w:rsid w:val="007F0673"/>
    <w:rsid w:val="007F34A8"/>
    <w:rsid w:val="007F769F"/>
    <w:rsid w:val="00800C3F"/>
    <w:rsid w:val="00801BA0"/>
    <w:rsid w:val="00803C70"/>
    <w:rsid w:val="00805DF3"/>
    <w:rsid w:val="00805FC3"/>
    <w:rsid w:val="008071B2"/>
    <w:rsid w:val="00807CE3"/>
    <w:rsid w:val="008109A2"/>
    <w:rsid w:val="00817C22"/>
    <w:rsid w:val="00820B50"/>
    <w:rsid w:val="0082627A"/>
    <w:rsid w:val="008262E8"/>
    <w:rsid w:val="00833F9F"/>
    <w:rsid w:val="008358F5"/>
    <w:rsid w:val="00842ACB"/>
    <w:rsid w:val="00845C9E"/>
    <w:rsid w:val="008572CB"/>
    <w:rsid w:val="00861C90"/>
    <w:rsid w:val="00862398"/>
    <w:rsid w:val="008632AC"/>
    <w:rsid w:val="008708E7"/>
    <w:rsid w:val="00870E11"/>
    <w:rsid w:val="008717C0"/>
    <w:rsid w:val="0087732B"/>
    <w:rsid w:val="00880173"/>
    <w:rsid w:val="008827A6"/>
    <w:rsid w:val="008842E6"/>
    <w:rsid w:val="0088778D"/>
    <w:rsid w:val="00893F57"/>
    <w:rsid w:val="00894431"/>
    <w:rsid w:val="00895459"/>
    <w:rsid w:val="00897135"/>
    <w:rsid w:val="008A393D"/>
    <w:rsid w:val="008A4DF5"/>
    <w:rsid w:val="008A679D"/>
    <w:rsid w:val="008A7CC6"/>
    <w:rsid w:val="008B44B3"/>
    <w:rsid w:val="008B5032"/>
    <w:rsid w:val="008B6DC9"/>
    <w:rsid w:val="008C53E1"/>
    <w:rsid w:val="008C594B"/>
    <w:rsid w:val="008D0766"/>
    <w:rsid w:val="008D4929"/>
    <w:rsid w:val="008E0FD8"/>
    <w:rsid w:val="008E4B00"/>
    <w:rsid w:val="008F07F0"/>
    <w:rsid w:val="008F0AD3"/>
    <w:rsid w:val="008F4153"/>
    <w:rsid w:val="008F588B"/>
    <w:rsid w:val="00902444"/>
    <w:rsid w:val="00905608"/>
    <w:rsid w:val="00907D00"/>
    <w:rsid w:val="00907F19"/>
    <w:rsid w:val="009115DA"/>
    <w:rsid w:val="00914B0C"/>
    <w:rsid w:val="009214D1"/>
    <w:rsid w:val="00927AE0"/>
    <w:rsid w:val="009312C5"/>
    <w:rsid w:val="009321E9"/>
    <w:rsid w:val="00935D10"/>
    <w:rsid w:val="00945FD8"/>
    <w:rsid w:val="00947DB2"/>
    <w:rsid w:val="009523FD"/>
    <w:rsid w:val="009525C9"/>
    <w:rsid w:val="009532D2"/>
    <w:rsid w:val="00955E56"/>
    <w:rsid w:val="009562F0"/>
    <w:rsid w:val="00956A8A"/>
    <w:rsid w:val="00957320"/>
    <w:rsid w:val="00957893"/>
    <w:rsid w:val="00970711"/>
    <w:rsid w:val="00976258"/>
    <w:rsid w:val="00981256"/>
    <w:rsid w:val="00984D12"/>
    <w:rsid w:val="009864CB"/>
    <w:rsid w:val="009874F9"/>
    <w:rsid w:val="009914BD"/>
    <w:rsid w:val="0099340D"/>
    <w:rsid w:val="009A0EC7"/>
    <w:rsid w:val="009A13E7"/>
    <w:rsid w:val="009A2C40"/>
    <w:rsid w:val="009A5828"/>
    <w:rsid w:val="009A590C"/>
    <w:rsid w:val="009A5BF8"/>
    <w:rsid w:val="009A751B"/>
    <w:rsid w:val="009B1053"/>
    <w:rsid w:val="009B129A"/>
    <w:rsid w:val="009B4D48"/>
    <w:rsid w:val="009B630B"/>
    <w:rsid w:val="009C0915"/>
    <w:rsid w:val="009C165D"/>
    <w:rsid w:val="009C1C6C"/>
    <w:rsid w:val="009C2C09"/>
    <w:rsid w:val="009C50E0"/>
    <w:rsid w:val="009C584F"/>
    <w:rsid w:val="009D52D1"/>
    <w:rsid w:val="009D5DBB"/>
    <w:rsid w:val="009E5377"/>
    <w:rsid w:val="009F2A1B"/>
    <w:rsid w:val="009F2B85"/>
    <w:rsid w:val="009F3049"/>
    <w:rsid w:val="009F588C"/>
    <w:rsid w:val="009F6488"/>
    <w:rsid w:val="009F64B9"/>
    <w:rsid w:val="00A026F0"/>
    <w:rsid w:val="00A125C0"/>
    <w:rsid w:val="00A16084"/>
    <w:rsid w:val="00A23A01"/>
    <w:rsid w:val="00A27EAB"/>
    <w:rsid w:val="00A316DA"/>
    <w:rsid w:val="00A319D0"/>
    <w:rsid w:val="00A332E1"/>
    <w:rsid w:val="00A37323"/>
    <w:rsid w:val="00A375C1"/>
    <w:rsid w:val="00A40014"/>
    <w:rsid w:val="00A40CB1"/>
    <w:rsid w:val="00A42E55"/>
    <w:rsid w:val="00A463F1"/>
    <w:rsid w:val="00A4677E"/>
    <w:rsid w:val="00A47F15"/>
    <w:rsid w:val="00A564E3"/>
    <w:rsid w:val="00A60CF1"/>
    <w:rsid w:val="00A62BE8"/>
    <w:rsid w:val="00A64DD9"/>
    <w:rsid w:val="00A73333"/>
    <w:rsid w:val="00A73E17"/>
    <w:rsid w:val="00A74A2F"/>
    <w:rsid w:val="00A84EB2"/>
    <w:rsid w:val="00A91454"/>
    <w:rsid w:val="00A952D4"/>
    <w:rsid w:val="00A97BF2"/>
    <w:rsid w:val="00AA19D1"/>
    <w:rsid w:val="00AA232A"/>
    <w:rsid w:val="00AA3B30"/>
    <w:rsid w:val="00AA5262"/>
    <w:rsid w:val="00AA5C6A"/>
    <w:rsid w:val="00AB10B3"/>
    <w:rsid w:val="00AB22F3"/>
    <w:rsid w:val="00AB2C4F"/>
    <w:rsid w:val="00AB6907"/>
    <w:rsid w:val="00AB7D38"/>
    <w:rsid w:val="00AC06D6"/>
    <w:rsid w:val="00AC3E7C"/>
    <w:rsid w:val="00AC542B"/>
    <w:rsid w:val="00AC7D43"/>
    <w:rsid w:val="00AC7D59"/>
    <w:rsid w:val="00AD0E2F"/>
    <w:rsid w:val="00AD6653"/>
    <w:rsid w:val="00AE7215"/>
    <w:rsid w:val="00AE77E6"/>
    <w:rsid w:val="00AE7FA6"/>
    <w:rsid w:val="00AF4888"/>
    <w:rsid w:val="00B10E7A"/>
    <w:rsid w:val="00B11352"/>
    <w:rsid w:val="00B11E3E"/>
    <w:rsid w:val="00B15ACE"/>
    <w:rsid w:val="00B17CED"/>
    <w:rsid w:val="00B24FEB"/>
    <w:rsid w:val="00B2517F"/>
    <w:rsid w:val="00B25AF0"/>
    <w:rsid w:val="00B26B9C"/>
    <w:rsid w:val="00B27301"/>
    <w:rsid w:val="00B273FE"/>
    <w:rsid w:val="00B3052D"/>
    <w:rsid w:val="00B308C9"/>
    <w:rsid w:val="00B30C84"/>
    <w:rsid w:val="00B31FD1"/>
    <w:rsid w:val="00B328A6"/>
    <w:rsid w:val="00B3336F"/>
    <w:rsid w:val="00B33E05"/>
    <w:rsid w:val="00B34456"/>
    <w:rsid w:val="00B369DC"/>
    <w:rsid w:val="00B40087"/>
    <w:rsid w:val="00B428A4"/>
    <w:rsid w:val="00B57BDF"/>
    <w:rsid w:val="00B63832"/>
    <w:rsid w:val="00B63DA2"/>
    <w:rsid w:val="00B67C12"/>
    <w:rsid w:val="00B728A0"/>
    <w:rsid w:val="00B7675E"/>
    <w:rsid w:val="00B812C2"/>
    <w:rsid w:val="00B82290"/>
    <w:rsid w:val="00B841F8"/>
    <w:rsid w:val="00B93134"/>
    <w:rsid w:val="00BA0304"/>
    <w:rsid w:val="00BA4F58"/>
    <w:rsid w:val="00BB1202"/>
    <w:rsid w:val="00BB3D55"/>
    <w:rsid w:val="00BB403C"/>
    <w:rsid w:val="00BB4140"/>
    <w:rsid w:val="00BB4701"/>
    <w:rsid w:val="00BB75B7"/>
    <w:rsid w:val="00BC0183"/>
    <w:rsid w:val="00BC21EC"/>
    <w:rsid w:val="00BC2253"/>
    <w:rsid w:val="00BC55C8"/>
    <w:rsid w:val="00BC55F7"/>
    <w:rsid w:val="00BC6FB5"/>
    <w:rsid w:val="00BD4483"/>
    <w:rsid w:val="00BD4AA2"/>
    <w:rsid w:val="00BD4E66"/>
    <w:rsid w:val="00BD6233"/>
    <w:rsid w:val="00BD79AE"/>
    <w:rsid w:val="00BE2224"/>
    <w:rsid w:val="00BE2D5E"/>
    <w:rsid w:val="00BE3D6A"/>
    <w:rsid w:val="00BE6F2A"/>
    <w:rsid w:val="00BE7979"/>
    <w:rsid w:val="00BF2EA9"/>
    <w:rsid w:val="00C0044D"/>
    <w:rsid w:val="00C060F5"/>
    <w:rsid w:val="00C1377A"/>
    <w:rsid w:val="00C13B20"/>
    <w:rsid w:val="00C15122"/>
    <w:rsid w:val="00C21AFB"/>
    <w:rsid w:val="00C2392D"/>
    <w:rsid w:val="00C25F04"/>
    <w:rsid w:val="00C260B7"/>
    <w:rsid w:val="00C36026"/>
    <w:rsid w:val="00C41F91"/>
    <w:rsid w:val="00C44CFC"/>
    <w:rsid w:val="00C522DF"/>
    <w:rsid w:val="00C57C3C"/>
    <w:rsid w:val="00C61250"/>
    <w:rsid w:val="00C62431"/>
    <w:rsid w:val="00C63041"/>
    <w:rsid w:val="00C65B62"/>
    <w:rsid w:val="00C7679B"/>
    <w:rsid w:val="00C77571"/>
    <w:rsid w:val="00C778B3"/>
    <w:rsid w:val="00C81ABB"/>
    <w:rsid w:val="00C852BE"/>
    <w:rsid w:val="00CA1109"/>
    <w:rsid w:val="00CA455D"/>
    <w:rsid w:val="00CA46B8"/>
    <w:rsid w:val="00CB46B9"/>
    <w:rsid w:val="00CC248F"/>
    <w:rsid w:val="00CC315C"/>
    <w:rsid w:val="00CC3BE6"/>
    <w:rsid w:val="00CC4D47"/>
    <w:rsid w:val="00CD0E59"/>
    <w:rsid w:val="00CE14C1"/>
    <w:rsid w:val="00CE62FF"/>
    <w:rsid w:val="00CE6AC9"/>
    <w:rsid w:val="00CF1E16"/>
    <w:rsid w:val="00CF349B"/>
    <w:rsid w:val="00CF6AD7"/>
    <w:rsid w:val="00CF729A"/>
    <w:rsid w:val="00D013F6"/>
    <w:rsid w:val="00D01C2F"/>
    <w:rsid w:val="00D03E59"/>
    <w:rsid w:val="00D05678"/>
    <w:rsid w:val="00D05F96"/>
    <w:rsid w:val="00D06BB5"/>
    <w:rsid w:val="00D13454"/>
    <w:rsid w:val="00D208D1"/>
    <w:rsid w:val="00D20A2D"/>
    <w:rsid w:val="00D20F37"/>
    <w:rsid w:val="00D23CD8"/>
    <w:rsid w:val="00D24208"/>
    <w:rsid w:val="00D25042"/>
    <w:rsid w:val="00D352E7"/>
    <w:rsid w:val="00D363F3"/>
    <w:rsid w:val="00D4038E"/>
    <w:rsid w:val="00D4436C"/>
    <w:rsid w:val="00D501B5"/>
    <w:rsid w:val="00D526AB"/>
    <w:rsid w:val="00D57AE7"/>
    <w:rsid w:val="00D63133"/>
    <w:rsid w:val="00D63D47"/>
    <w:rsid w:val="00D64D31"/>
    <w:rsid w:val="00D65F4C"/>
    <w:rsid w:val="00D660DE"/>
    <w:rsid w:val="00D67805"/>
    <w:rsid w:val="00D70D13"/>
    <w:rsid w:val="00D72DDF"/>
    <w:rsid w:val="00D734A0"/>
    <w:rsid w:val="00D739BE"/>
    <w:rsid w:val="00D741EF"/>
    <w:rsid w:val="00D762FF"/>
    <w:rsid w:val="00D80382"/>
    <w:rsid w:val="00D8155D"/>
    <w:rsid w:val="00D81E99"/>
    <w:rsid w:val="00D87130"/>
    <w:rsid w:val="00D90BFB"/>
    <w:rsid w:val="00D94BDB"/>
    <w:rsid w:val="00D97374"/>
    <w:rsid w:val="00D97FB8"/>
    <w:rsid w:val="00DA3733"/>
    <w:rsid w:val="00DA5406"/>
    <w:rsid w:val="00DA5445"/>
    <w:rsid w:val="00DA5ED4"/>
    <w:rsid w:val="00DB4E53"/>
    <w:rsid w:val="00DB4FC9"/>
    <w:rsid w:val="00DB591E"/>
    <w:rsid w:val="00DC35CA"/>
    <w:rsid w:val="00DC3616"/>
    <w:rsid w:val="00DC3754"/>
    <w:rsid w:val="00DC4295"/>
    <w:rsid w:val="00DC448F"/>
    <w:rsid w:val="00DC5D3F"/>
    <w:rsid w:val="00DC612D"/>
    <w:rsid w:val="00DD07D9"/>
    <w:rsid w:val="00DD2ACC"/>
    <w:rsid w:val="00DD534A"/>
    <w:rsid w:val="00DD7982"/>
    <w:rsid w:val="00DE1CB0"/>
    <w:rsid w:val="00DE2A57"/>
    <w:rsid w:val="00DE3DE8"/>
    <w:rsid w:val="00DE70C9"/>
    <w:rsid w:val="00DF1A93"/>
    <w:rsid w:val="00DF2829"/>
    <w:rsid w:val="00DF2B4F"/>
    <w:rsid w:val="00DF6442"/>
    <w:rsid w:val="00E01D63"/>
    <w:rsid w:val="00E11B41"/>
    <w:rsid w:val="00E15F46"/>
    <w:rsid w:val="00E237A4"/>
    <w:rsid w:val="00E2441B"/>
    <w:rsid w:val="00E25A4D"/>
    <w:rsid w:val="00E266D6"/>
    <w:rsid w:val="00E30E6B"/>
    <w:rsid w:val="00E33411"/>
    <w:rsid w:val="00E3428B"/>
    <w:rsid w:val="00E407B4"/>
    <w:rsid w:val="00E408B8"/>
    <w:rsid w:val="00E429CE"/>
    <w:rsid w:val="00E4489A"/>
    <w:rsid w:val="00E4608F"/>
    <w:rsid w:val="00E46FE9"/>
    <w:rsid w:val="00E50066"/>
    <w:rsid w:val="00E50550"/>
    <w:rsid w:val="00E6289C"/>
    <w:rsid w:val="00E71D13"/>
    <w:rsid w:val="00E75528"/>
    <w:rsid w:val="00E77221"/>
    <w:rsid w:val="00E80736"/>
    <w:rsid w:val="00E83000"/>
    <w:rsid w:val="00E85BA9"/>
    <w:rsid w:val="00E8777E"/>
    <w:rsid w:val="00E95E80"/>
    <w:rsid w:val="00EA3A50"/>
    <w:rsid w:val="00EA5F90"/>
    <w:rsid w:val="00EA7928"/>
    <w:rsid w:val="00EB6998"/>
    <w:rsid w:val="00EB6A3C"/>
    <w:rsid w:val="00EC236A"/>
    <w:rsid w:val="00EC73E2"/>
    <w:rsid w:val="00ED0F8F"/>
    <w:rsid w:val="00ED3E23"/>
    <w:rsid w:val="00EE04A0"/>
    <w:rsid w:val="00EE1094"/>
    <w:rsid w:val="00EE1CAC"/>
    <w:rsid w:val="00EE2798"/>
    <w:rsid w:val="00EE48CF"/>
    <w:rsid w:val="00EE5FF0"/>
    <w:rsid w:val="00EE6864"/>
    <w:rsid w:val="00EF0DCF"/>
    <w:rsid w:val="00EF2970"/>
    <w:rsid w:val="00EF3179"/>
    <w:rsid w:val="00F076A2"/>
    <w:rsid w:val="00F11A54"/>
    <w:rsid w:val="00F12723"/>
    <w:rsid w:val="00F146A1"/>
    <w:rsid w:val="00F156A1"/>
    <w:rsid w:val="00F20AF0"/>
    <w:rsid w:val="00F22952"/>
    <w:rsid w:val="00F22CF7"/>
    <w:rsid w:val="00F24C96"/>
    <w:rsid w:val="00F27C91"/>
    <w:rsid w:val="00F32D01"/>
    <w:rsid w:val="00F40707"/>
    <w:rsid w:val="00F4072F"/>
    <w:rsid w:val="00F40CE9"/>
    <w:rsid w:val="00F4215A"/>
    <w:rsid w:val="00F4629B"/>
    <w:rsid w:val="00F52E4A"/>
    <w:rsid w:val="00F57737"/>
    <w:rsid w:val="00F57B52"/>
    <w:rsid w:val="00F620DD"/>
    <w:rsid w:val="00F70AAC"/>
    <w:rsid w:val="00F71299"/>
    <w:rsid w:val="00F71C06"/>
    <w:rsid w:val="00F724DF"/>
    <w:rsid w:val="00F735A7"/>
    <w:rsid w:val="00F75F80"/>
    <w:rsid w:val="00F8278F"/>
    <w:rsid w:val="00F85688"/>
    <w:rsid w:val="00F857EE"/>
    <w:rsid w:val="00F901DE"/>
    <w:rsid w:val="00F902AA"/>
    <w:rsid w:val="00F942F9"/>
    <w:rsid w:val="00FA1877"/>
    <w:rsid w:val="00FA3C74"/>
    <w:rsid w:val="00FA58BB"/>
    <w:rsid w:val="00FA5F8B"/>
    <w:rsid w:val="00FA66CD"/>
    <w:rsid w:val="00FB3A4E"/>
    <w:rsid w:val="00FB747D"/>
    <w:rsid w:val="00FB7B9F"/>
    <w:rsid w:val="00FC6B39"/>
    <w:rsid w:val="00FD04F4"/>
    <w:rsid w:val="00FE05AD"/>
    <w:rsid w:val="00FE0768"/>
    <w:rsid w:val="00FE1CF8"/>
    <w:rsid w:val="00FE2A2C"/>
    <w:rsid w:val="00FE397A"/>
    <w:rsid w:val="00FE3A19"/>
    <w:rsid w:val="00FE7F23"/>
    <w:rsid w:val="00FF56B6"/>
    <w:rsid w:val="013A0F2B"/>
    <w:rsid w:val="01DD5E46"/>
    <w:rsid w:val="01E27FB5"/>
    <w:rsid w:val="02491015"/>
    <w:rsid w:val="0257078E"/>
    <w:rsid w:val="025D6F2C"/>
    <w:rsid w:val="02981A1F"/>
    <w:rsid w:val="02B5219C"/>
    <w:rsid w:val="02F23B48"/>
    <w:rsid w:val="03166284"/>
    <w:rsid w:val="032B1844"/>
    <w:rsid w:val="038A1A95"/>
    <w:rsid w:val="03A90521"/>
    <w:rsid w:val="03BD1FA6"/>
    <w:rsid w:val="044359F7"/>
    <w:rsid w:val="044422A5"/>
    <w:rsid w:val="04AB11C3"/>
    <w:rsid w:val="0514312A"/>
    <w:rsid w:val="05547384"/>
    <w:rsid w:val="05587C56"/>
    <w:rsid w:val="05AC0475"/>
    <w:rsid w:val="05BC75AF"/>
    <w:rsid w:val="05BE5653"/>
    <w:rsid w:val="05F9684C"/>
    <w:rsid w:val="06232960"/>
    <w:rsid w:val="069A4481"/>
    <w:rsid w:val="06D245DE"/>
    <w:rsid w:val="06D65DEF"/>
    <w:rsid w:val="06ED59E5"/>
    <w:rsid w:val="070C0077"/>
    <w:rsid w:val="073764F4"/>
    <w:rsid w:val="074641D5"/>
    <w:rsid w:val="07F25E12"/>
    <w:rsid w:val="081A1131"/>
    <w:rsid w:val="081C213B"/>
    <w:rsid w:val="084E53EC"/>
    <w:rsid w:val="085619A8"/>
    <w:rsid w:val="08925647"/>
    <w:rsid w:val="08994B6F"/>
    <w:rsid w:val="08D25C0E"/>
    <w:rsid w:val="08DB7C43"/>
    <w:rsid w:val="08FC53C0"/>
    <w:rsid w:val="094A74AD"/>
    <w:rsid w:val="09C87F05"/>
    <w:rsid w:val="0AB619A9"/>
    <w:rsid w:val="0B4C07EB"/>
    <w:rsid w:val="0B836804"/>
    <w:rsid w:val="0BAF6C77"/>
    <w:rsid w:val="0BC52086"/>
    <w:rsid w:val="0C1445C5"/>
    <w:rsid w:val="0C765B9B"/>
    <w:rsid w:val="0C773802"/>
    <w:rsid w:val="0D0F46F1"/>
    <w:rsid w:val="0D362F02"/>
    <w:rsid w:val="0D595325"/>
    <w:rsid w:val="0D862598"/>
    <w:rsid w:val="0E5D6819"/>
    <w:rsid w:val="0E9C30CC"/>
    <w:rsid w:val="0EF23086"/>
    <w:rsid w:val="0F120747"/>
    <w:rsid w:val="0F1B5525"/>
    <w:rsid w:val="0F211097"/>
    <w:rsid w:val="0F322674"/>
    <w:rsid w:val="0F8708FC"/>
    <w:rsid w:val="0FD425C7"/>
    <w:rsid w:val="0FD73586"/>
    <w:rsid w:val="101C38C5"/>
    <w:rsid w:val="10DF5FD3"/>
    <w:rsid w:val="113E0B77"/>
    <w:rsid w:val="118970AF"/>
    <w:rsid w:val="119260C1"/>
    <w:rsid w:val="119D6E91"/>
    <w:rsid w:val="11A94DBB"/>
    <w:rsid w:val="11B51D5B"/>
    <w:rsid w:val="11C35F7B"/>
    <w:rsid w:val="11C82A5B"/>
    <w:rsid w:val="11C918EB"/>
    <w:rsid w:val="122366EC"/>
    <w:rsid w:val="123D11CD"/>
    <w:rsid w:val="127B0CCE"/>
    <w:rsid w:val="12841C79"/>
    <w:rsid w:val="12A222B7"/>
    <w:rsid w:val="12A64E47"/>
    <w:rsid w:val="12C936A0"/>
    <w:rsid w:val="12E24CB8"/>
    <w:rsid w:val="12FB1FEB"/>
    <w:rsid w:val="132F4B24"/>
    <w:rsid w:val="1545281A"/>
    <w:rsid w:val="15820871"/>
    <w:rsid w:val="164D5D43"/>
    <w:rsid w:val="164E3E2B"/>
    <w:rsid w:val="166C2EA0"/>
    <w:rsid w:val="167B6899"/>
    <w:rsid w:val="16D15EE5"/>
    <w:rsid w:val="1702452E"/>
    <w:rsid w:val="17087D2F"/>
    <w:rsid w:val="1728346E"/>
    <w:rsid w:val="177641BE"/>
    <w:rsid w:val="179B1F88"/>
    <w:rsid w:val="17B529E9"/>
    <w:rsid w:val="17D85A98"/>
    <w:rsid w:val="18194338"/>
    <w:rsid w:val="186F1566"/>
    <w:rsid w:val="188F092F"/>
    <w:rsid w:val="18E63445"/>
    <w:rsid w:val="19497EF7"/>
    <w:rsid w:val="19B91365"/>
    <w:rsid w:val="1A4E61F9"/>
    <w:rsid w:val="1A9E71CB"/>
    <w:rsid w:val="1AA30A7B"/>
    <w:rsid w:val="1AC3093F"/>
    <w:rsid w:val="1B140479"/>
    <w:rsid w:val="1B640EAE"/>
    <w:rsid w:val="1B9168C9"/>
    <w:rsid w:val="1BA34B73"/>
    <w:rsid w:val="1BD55BD0"/>
    <w:rsid w:val="1BE24DCF"/>
    <w:rsid w:val="1BE53924"/>
    <w:rsid w:val="1C177EB1"/>
    <w:rsid w:val="1D3527E4"/>
    <w:rsid w:val="1D57769D"/>
    <w:rsid w:val="1D606B56"/>
    <w:rsid w:val="1DCE036E"/>
    <w:rsid w:val="1E5C18B8"/>
    <w:rsid w:val="1EA60513"/>
    <w:rsid w:val="1EFB4ECD"/>
    <w:rsid w:val="1F0A2879"/>
    <w:rsid w:val="1F3A634E"/>
    <w:rsid w:val="1F3B0F59"/>
    <w:rsid w:val="1F5D6C0F"/>
    <w:rsid w:val="1F7717A2"/>
    <w:rsid w:val="1F8B0142"/>
    <w:rsid w:val="1F901E9E"/>
    <w:rsid w:val="1FC914C0"/>
    <w:rsid w:val="1FE97E9F"/>
    <w:rsid w:val="20A960A6"/>
    <w:rsid w:val="20D71CFA"/>
    <w:rsid w:val="210B6B9B"/>
    <w:rsid w:val="21703FD1"/>
    <w:rsid w:val="21A90554"/>
    <w:rsid w:val="21F85CCF"/>
    <w:rsid w:val="222B2619"/>
    <w:rsid w:val="22676CD6"/>
    <w:rsid w:val="22691759"/>
    <w:rsid w:val="22B564D6"/>
    <w:rsid w:val="23490257"/>
    <w:rsid w:val="23594416"/>
    <w:rsid w:val="2363506C"/>
    <w:rsid w:val="23E712B6"/>
    <w:rsid w:val="24674196"/>
    <w:rsid w:val="2475138C"/>
    <w:rsid w:val="247859DF"/>
    <w:rsid w:val="248D2853"/>
    <w:rsid w:val="24E45794"/>
    <w:rsid w:val="2514345D"/>
    <w:rsid w:val="253D0A76"/>
    <w:rsid w:val="258E7ABC"/>
    <w:rsid w:val="25AD21AD"/>
    <w:rsid w:val="25EE748A"/>
    <w:rsid w:val="263F4E98"/>
    <w:rsid w:val="26FE23D6"/>
    <w:rsid w:val="270054E5"/>
    <w:rsid w:val="27155F84"/>
    <w:rsid w:val="273C43F1"/>
    <w:rsid w:val="274A3F50"/>
    <w:rsid w:val="275B548B"/>
    <w:rsid w:val="276F5069"/>
    <w:rsid w:val="27DF58D2"/>
    <w:rsid w:val="27F62EAB"/>
    <w:rsid w:val="29DD0999"/>
    <w:rsid w:val="2A683300"/>
    <w:rsid w:val="2ABE1378"/>
    <w:rsid w:val="2B187D9A"/>
    <w:rsid w:val="2BE636A0"/>
    <w:rsid w:val="2BE703EB"/>
    <w:rsid w:val="2C907D7E"/>
    <w:rsid w:val="2C9C1AD1"/>
    <w:rsid w:val="2CD734B1"/>
    <w:rsid w:val="2D103CBB"/>
    <w:rsid w:val="2D1B3691"/>
    <w:rsid w:val="2D396FAA"/>
    <w:rsid w:val="2DC85899"/>
    <w:rsid w:val="2E08314D"/>
    <w:rsid w:val="2E3506C1"/>
    <w:rsid w:val="2E641770"/>
    <w:rsid w:val="2E815B80"/>
    <w:rsid w:val="2EC872A1"/>
    <w:rsid w:val="2ED06DD1"/>
    <w:rsid w:val="2EE25A9B"/>
    <w:rsid w:val="2F6F2F95"/>
    <w:rsid w:val="304275A3"/>
    <w:rsid w:val="305F59C3"/>
    <w:rsid w:val="306F0F7A"/>
    <w:rsid w:val="30BF1251"/>
    <w:rsid w:val="310557C3"/>
    <w:rsid w:val="31473715"/>
    <w:rsid w:val="31533DFE"/>
    <w:rsid w:val="319707A8"/>
    <w:rsid w:val="32033245"/>
    <w:rsid w:val="3233293B"/>
    <w:rsid w:val="324A1E6B"/>
    <w:rsid w:val="326B2A2D"/>
    <w:rsid w:val="3280397B"/>
    <w:rsid w:val="32B13CA3"/>
    <w:rsid w:val="32EC2801"/>
    <w:rsid w:val="330162D9"/>
    <w:rsid w:val="33536BD1"/>
    <w:rsid w:val="33A13CD0"/>
    <w:rsid w:val="33E53F12"/>
    <w:rsid w:val="34055FF5"/>
    <w:rsid w:val="340E2107"/>
    <w:rsid w:val="340F74B1"/>
    <w:rsid w:val="345C4A3A"/>
    <w:rsid w:val="349E1C70"/>
    <w:rsid w:val="350E334F"/>
    <w:rsid w:val="350F0540"/>
    <w:rsid w:val="351836F4"/>
    <w:rsid w:val="35305DE6"/>
    <w:rsid w:val="354345BC"/>
    <w:rsid w:val="361104EB"/>
    <w:rsid w:val="36561D9A"/>
    <w:rsid w:val="36F71A82"/>
    <w:rsid w:val="370433E8"/>
    <w:rsid w:val="372E107A"/>
    <w:rsid w:val="37E8503C"/>
    <w:rsid w:val="37FA0D68"/>
    <w:rsid w:val="37FB35FE"/>
    <w:rsid w:val="384A6E1D"/>
    <w:rsid w:val="38E142C9"/>
    <w:rsid w:val="38E42A38"/>
    <w:rsid w:val="39062D45"/>
    <w:rsid w:val="392A62BA"/>
    <w:rsid w:val="39692A27"/>
    <w:rsid w:val="397E4FA8"/>
    <w:rsid w:val="39C3273E"/>
    <w:rsid w:val="39C97F2A"/>
    <w:rsid w:val="3A1359B5"/>
    <w:rsid w:val="3A3F7E6C"/>
    <w:rsid w:val="3A6B147B"/>
    <w:rsid w:val="3AD37E6E"/>
    <w:rsid w:val="3B28015A"/>
    <w:rsid w:val="3B764A75"/>
    <w:rsid w:val="3B8010F0"/>
    <w:rsid w:val="3BB02A73"/>
    <w:rsid w:val="3BB6262B"/>
    <w:rsid w:val="3BB851C4"/>
    <w:rsid w:val="3C08704A"/>
    <w:rsid w:val="3C0D4575"/>
    <w:rsid w:val="3C690A11"/>
    <w:rsid w:val="3C84648B"/>
    <w:rsid w:val="3CE40352"/>
    <w:rsid w:val="3D2967CB"/>
    <w:rsid w:val="3D321856"/>
    <w:rsid w:val="3D3D2DE9"/>
    <w:rsid w:val="3D690AD4"/>
    <w:rsid w:val="3DA8249F"/>
    <w:rsid w:val="3DBB4BD6"/>
    <w:rsid w:val="3EAA753B"/>
    <w:rsid w:val="3EB00485"/>
    <w:rsid w:val="3EB6131F"/>
    <w:rsid w:val="3F045E8A"/>
    <w:rsid w:val="3F8738F8"/>
    <w:rsid w:val="3F913246"/>
    <w:rsid w:val="3FC611DD"/>
    <w:rsid w:val="3FFA2F6F"/>
    <w:rsid w:val="402406A0"/>
    <w:rsid w:val="402D70CF"/>
    <w:rsid w:val="40462FAE"/>
    <w:rsid w:val="40464043"/>
    <w:rsid w:val="40555956"/>
    <w:rsid w:val="40786B07"/>
    <w:rsid w:val="41246229"/>
    <w:rsid w:val="414F35E3"/>
    <w:rsid w:val="41500D10"/>
    <w:rsid w:val="41886302"/>
    <w:rsid w:val="418C35F5"/>
    <w:rsid w:val="41B20BB6"/>
    <w:rsid w:val="41C71C2C"/>
    <w:rsid w:val="42936256"/>
    <w:rsid w:val="42AE77B4"/>
    <w:rsid w:val="42DF3D77"/>
    <w:rsid w:val="42F0619B"/>
    <w:rsid w:val="42F71423"/>
    <w:rsid w:val="433C7723"/>
    <w:rsid w:val="43AB71D0"/>
    <w:rsid w:val="43B049AB"/>
    <w:rsid w:val="4454109A"/>
    <w:rsid w:val="445A0923"/>
    <w:rsid w:val="44E1165B"/>
    <w:rsid w:val="453975AB"/>
    <w:rsid w:val="45540EAC"/>
    <w:rsid w:val="458356A4"/>
    <w:rsid w:val="45E26C08"/>
    <w:rsid w:val="45EE0583"/>
    <w:rsid w:val="4646452B"/>
    <w:rsid w:val="46DA5ACE"/>
    <w:rsid w:val="46F6324C"/>
    <w:rsid w:val="474C0B00"/>
    <w:rsid w:val="477E2E3E"/>
    <w:rsid w:val="47C02CA5"/>
    <w:rsid w:val="482070F2"/>
    <w:rsid w:val="482313E4"/>
    <w:rsid w:val="48747339"/>
    <w:rsid w:val="495B7830"/>
    <w:rsid w:val="497335C6"/>
    <w:rsid w:val="499306CE"/>
    <w:rsid w:val="49C3354E"/>
    <w:rsid w:val="49F310D4"/>
    <w:rsid w:val="4A4517EB"/>
    <w:rsid w:val="4A8222B4"/>
    <w:rsid w:val="4B3D4750"/>
    <w:rsid w:val="4B8D3DE3"/>
    <w:rsid w:val="4B9F62B1"/>
    <w:rsid w:val="4C301A79"/>
    <w:rsid w:val="4C664684"/>
    <w:rsid w:val="4CAE4FC8"/>
    <w:rsid w:val="4D0B1346"/>
    <w:rsid w:val="4D364CE9"/>
    <w:rsid w:val="4DA0420D"/>
    <w:rsid w:val="4DBC2D4A"/>
    <w:rsid w:val="4DE73CD2"/>
    <w:rsid w:val="4E29203B"/>
    <w:rsid w:val="4E9C1250"/>
    <w:rsid w:val="4E9E5FEA"/>
    <w:rsid w:val="4F01262F"/>
    <w:rsid w:val="4F4B7D3E"/>
    <w:rsid w:val="4F5610BE"/>
    <w:rsid w:val="4F7C25E2"/>
    <w:rsid w:val="4FCC0CFF"/>
    <w:rsid w:val="4FE45918"/>
    <w:rsid w:val="500422EE"/>
    <w:rsid w:val="50C0393A"/>
    <w:rsid w:val="50CC70E0"/>
    <w:rsid w:val="515D19CB"/>
    <w:rsid w:val="51874738"/>
    <w:rsid w:val="51B44EC0"/>
    <w:rsid w:val="51C14C21"/>
    <w:rsid w:val="51FD010C"/>
    <w:rsid w:val="51FE7D99"/>
    <w:rsid w:val="5215728D"/>
    <w:rsid w:val="52234301"/>
    <w:rsid w:val="524267E0"/>
    <w:rsid w:val="52A761A5"/>
    <w:rsid w:val="52D5222B"/>
    <w:rsid w:val="52EF6F2F"/>
    <w:rsid w:val="530A6841"/>
    <w:rsid w:val="53125D99"/>
    <w:rsid w:val="53283EAB"/>
    <w:rsid w:val="537A0403"/>
    <w:rsid w:val="53BC3C8D"/>
    <w:rsid w:val="5421192E"/>
    <w:rsid w:val="54B67927"/>
    <w:rsid w:val="54CB1CCF"/>
    <w:rsid w:val="55295A4D"/>
    <w:rsid w:val="556759AA"/>
    <w:rsid w:val="558D556B"/>
    <w:rsid w:val="55D04EFD"/>
    <w:rsid w:val="55D5039A"/>
    <w:rsid w:val="55E24344"/>
    <w:rsid w:val="56505498"/>
    <w:rsid w:val="565453BC"/>
    <w:rsid w:val="56923CA5"/>
    <w:rsid w:val="57892FCB"/>
    <w:rsid w:val="58CC3957"/>
    <w:rsid w:val="58E11DAF"/>
    <w:rsid w:val="5A020537"/>
    <w:rsid w:val="5A254BC1"/>
    <w:rsid w:val="5A7336F3"/>
    <w:rsid w:val="5A8648F5"/>
    <w:rsid w:val="5AA05209"/>
    <w:rsid w:val="5AA91B24"/>
    <w:rsid w:val="5ABA1FAB"/>
    <w:rsid w:val="5B4163FA"/>
    <w:rsid w:val="5C09285C"/>
    <w:rsid w:val="5C6E76B3"/>
    <w:rsid w:val="5CB62D2F"/>
    <w:rsid w:val="5CEF6035"/>
    <w:rsid w:val="5D1F5C5C"/>
    <w:rsid w:val="5D421DB9"/>
    <w:rsid w:val="5D8119B4"/>
    <w:rsid w:val="5DC80710"/>
    <w:rsid w:val="5E5A1536"/>
    <w:rsid w:val="5EA16AE3"/>
    <w:rsid w:val="5EDA6F2C"/>
    <w:rsid w:val="5EE732D4"/>
    <w:rsid w:val="5EFE79F7"/>
    <w:rsid w:val="5F005765"/>
    <w:rsid w:val="5F14033F"/>
    <w:rsid w:val="5F5D22FB"/>
    <w:rsid w:val="5F6629F7"/>
    <w:rsid w:val="5FB33DE2"/>
    <w:rsid w:val="5FC01E2B"/>
    <w:rsid w:val="5FCF4B50"/>
    <w:rsid w:val="5FDB7BD8"/>
    <w:rsid w:val="604B1679"/>
    <w:rsid w:val="608A002B"/>
    <w:rsid w:val="61017DDC"/>
    <w:rsid w:val="611627C3"/>
    <w:rsid w:val="61236133"/>
    <w:rsid w:val="612B3795"/>
    <w:rsid w:val="61A64AFA"/>
    <w:rsid w:val="623A61AD"/>
    <w:rsid w:val="629C06AD"/>
    <w:rsid w:val="633B2682"/>
    <w:rsid w:val="63865BEA"/>
    <w:rsid w:val="64500D2D"/>
    <w:rsid w:val="64A72A04"/>
    <w:rsid w:val="64EF3E54"/>
    <w:rsid w:val="65693654"/>
    <w:rsid w:val="65736DDF"/>
    <w:rsid w:val="65A371EB"/>
    <w:rsid w:val="65B44601"/>
    <w:rsid w:val="65E14690"/>
    <w:rsid w:val="6632678D"/>
    <w:rsid w:val="6662174C"/>
    <w:rsid w:val="666B46C0"/>
    <w:rsid w:val="66800F53"/>
    <w:rsid w:val="66FC0883"/>
    <w:rsid w:val="673D65CA"/>
    <w:rsid w:val="67AE306F"/>
    <w:rsid w:val="67D54D98"/>
    <w:rsid w:val="684F0484"/>
    <w:rsid w:val="686746B5"/>
    <w:rsid w:val="6876127E"/>
    <w:rsid w:val="68FB40D8"/>
    <w:rsid w:val="693153D8"/>
    <w:rsid w:val="69331298"/>
    <w:rsid w:val="69502F6A"/>
    <w:rsid w:val="69515CC1"/>
    <w:rsid w:val="69951597"/>
    <w:rsid w:val="6A1C3C6D"/>
    <w:rsid w:val="6A2F730A"/>
    <w:rsid w:val="6A635238"/>
    <w:rsid w:val="6AE327B3"/>
    <w:rsid w:val="6AF72969"/>
    <w:rsid w:val="6B2752F3"/>
    <w:rsid w:val="6B2A1933"/>
    <w:rsid w:val="6B590BD2"/>
    <w:rsid w:val="6B5D584E"/>
    <w:rsid w:val="6B697BBA"/>
    <w:rsid w:val="6BAD26C7"/>
    <w:rsid w:val="6BB35770"/>
    <w:rsid w:val="6BD123DF"/>
    <w:rsid w:val="6C3D0A42"/>
    <w:rsid w:val="6D30796F"/>
    <w:rsid w:val="6D5E5C0E"/>
    <w:rsid w:val="6D901A89"/>
    <w:rsid w:val="6EA66550"/>
    <w:rsid w:val="6EA717D8"/>
    <w:rsid w:val="6EAF28B0"/>
    <w:rsid w:val="6F3930F9"/>
    <w:rsid w:val="6F494811"/>
    <w:rsid w:val="6F5C3D59"/>
    <w:rsid w:val="6F6E513A"/>
    <w:rsid w:val="6F963C70"/>
    <w:rsid w:val="6FA14449"/>
    <w:rsid w:val="6FB87168"/>
    <w:rsid w:val="70112AFA"/>
    <w:rsid w:val="702567B6"/>
    <w:rsid w:val="70260CF0"/>
    <w:rsid w:val="7065682F"/>
    <w:rsid w:val="709B26A9"/>
    <w:rsid w:val="70B84B5C"/>
    <w:rsid w:val="70E04117"/>
    <w:rsid w:val="718D1C55"/>
    <w:rsid w:val="71CF5E44"/>
    <w:rsid w:val="71D96071"/>
    <w:rsid w:val="71EB661C"/>
    <w:rsid w:val="72792E0C"/>
    <w:rsid w:val="72887322"/>
    <w:rsid w:val="72B53E03"/>
    <w:rsid w:val="72E33460"/>
    <w:rsid w:val="73277A2A"/>
    <w:rsid w:val="74542B8D"/>
    <w:rsid w:val="747C2E1A"/>
    <w:rsid w:val="747D0E0E"/>
    <w:rsid w:val="74D0657F"/>
    <w:rsid w:val="750B34BB"/>
    <w:rsid w:val="75965108"/>
    <w:rsid w:val="75A300B0"/>
    <w:rsid w:val="75AC6EC4"/>
    <w:rsid w:val="760A008E"/>
    <w:rsid w:val="76995011"/>
    <w:rsid w:val="774D15EA"/>
    <w:rsid w:val="77BA1A96"/>
    <w:rsid w:val="77C26B8E"/>
    <w:rsid w:val="77CC37CD"/>
    <w:rsid w:val="78135BE3"/>
    <w:rsid w:val="782D25C5"/>
    <w:rsid w:val="78CE39B3"/>
    <w:rsid w:val="78D151B9"/>
    <w:rsid w:val="79441703"/>
    <w:rsid w:val="7945595D"/>
    <w:rsid w:val="79474883"/>
    <w:rsid w:val="797B2170"/>
    <w:rsid w:val="7A0C06F6"/>
    <w:rsid w:val="7A1424C7"/>
    <w:rsid w:val="7A280A2A"/>
    <w:rsid w:val="7A575798"/>
    <w:rsid w:val="7A907997"/>
    <w:rsid w:val="7B193947"/>
    <w:rsid w:val="7B597AEC"/>
    <w:rsid w:val="7BFC1AB3"/>
    <w:rsid w:val="7BFC50A4"/>
    <w:rsid w:val="7C272A0D"/>
    <w:rsid w:val="7C424FCE"/>
    <w:rsid w:val="7CA36653"/>
    <w:rsid w:val="7CB15D0E"/>
    <w:rsid w:val="7CDD4DC2"/>
    <w:rsid w:val="7D215E44"/>
    <w:rsid w:val="7D4732FB"/>
    <w:rsid w:val="7D6474C8"/>
    <w:rsid w:val="7D7960D5"/>
    <w:rsid w:val="7E412EB1"/>
    <w:rsid w:val="7ED52D40"/>
    <w:rsid w:val="7F071DB2"/>
    <w:rsid w:val="7F7D1BCD"/>
    <w:rsid w:val="7FA15E99"/>
    <w:rsid w:val="7FC92C61"/>
    <w:rsid w:val="7FD15E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99"/>
    <w:pPr>
      <w:keepNext/>
      <w:jc w:val="center"/>
      <w:outlineLvl w:val="0"/>
    </w:pPr>
    <w:rPr>
      <w:b/>
      <w:bCs/>
      <w:sz w:val="24"/>
      <w:szCs w:val="20"/>
    </w:rPr>
  </w:style>
  <w:style w:type="paragraph" w:styleId="2">
    <w:name w:val="heading 2"/>
    <w:basedOn w:val="1"/>
    <w:next w:val="1"/>
    <w:link w:val="56"/>
    <w:qFormat/>
    <w:uiPriority w:val="99"/>
    <w:pPr>
      <w:keepNext/>
      <w:keepLines/>
      <w:spacing w:line="360" w:lineRule="auto"/>
      <w:outlineLvl w:val="1"/>
    </w:pPr>
    <w:rPr>
      <w:rFonts w:ascii="Arial" w:hAnsi="Arial"/>
      <w:b/>
      <w:bCs/>
      <w:sz w:val="24"/>
      <w:szCs w:val="32"/>
    </w:rPr>
  </w:style>
  <w:style w:type="paragraph" w:styleId="4">
    <w:name w:val="heading 3"/>
    <w:basedOn w:val="1"/>
    <w:next w:val="1"/>
    <w:link w:val="57"/>
    <w:qFormat/>
    <w:uiPriority w:val="99"/>
    <w:pPr>
      <w:keepNext/>
      <w:keepLines/>
      <w:spacing w:before="260" w:after="260" w:line="416" w:lineRule="auto"/>
      <w:outlineLvl w:val="2"/>
    </w:pPr>
    <w:rPr>
      <w:b/>
      <w:bCs/>
      <w:sz w:val="32"/>
      <w:szCs w:val="32"/>
    </w:rPr>
  </w:style>
  <w:style w:type="paragraph" w:styleId="5">
    <w:name w:val="heading 4"/>
    <w:basedOn w:val="1"/>
    <w:next w:val="1"/>
    <w:link w:val="58"/>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9"/>
    <w:qFormat/>
    <w:uiPriority w:val="99"/>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60"/>
    <w:qFormat/>
    <w:uiPriority w:val="99"/>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61"/>
    <w:qFormat/>
    <w:uiPriority w:val="99"/>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2"/>
    <w:qFormat/>
    <w:uiPriority w:val="99"/>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3"/>
    <w:qFormat/>
    <w:uiPriority w:val="99"/>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99"/>
    <w:pPr>
      <w:ind w:left="2520" w:leftChars="1200"/>
    </w:pPr>
    <w:rPr>
      <w:rFonts w:ascii="Calibri" w:hAnsi="Calibri"/>
      <w:szCs w:val="22"/>
    </w:rPr>
  </w:style>
  <w:style w:type="paragraph" w:styleId="12">
    <w:name w:val="Normal Indent"/>
    <w:basedOn w:val="1"/>
    <w:qFormat/>
    <w:uiPriority w:val="99"/>
    <w:pPr>
      <w:widowControl/>
      <w:ind w:firstLine="420"/>
      <w:jc w:val="left"/>
    </w:pPr>
    <w:rPr>
      <w:kern w:val="0"/>
      <w:sz w:val="20"/>
      <w:szCs w:val="20"/>
    </w:rPr>
  </w:style>
  <w:style w:type="paragraph" w:styleId="13">
    <w:name w:val="Document Map"/>
    <w:basedOn w:val="1"/>
    <w:link w:val="66"/>
    <w:semiHidden/>
    <w:qFormat/>
    <w:uiPriority w:val="99"/>
    <w:pPr>
      <w:shd w:val="clear" w:color="auto" w:fill="000080"/>
    </w:pPr>
  </w:style>
  <w:style w:type="paragraph" w:styleId="14">
    <w:name w:val="annotation text"/>
    <w:basedOn w:val="1"/>
    <w:link w:val="64"/>
    <w:semiHidden/>
    <w:qFormat/>
    <w:uiPriority w:val="99"/>
    <w:pPr>
      <w:jc w:val="left"/>
    </w:pPr>
  </w:style>
  <w:style w:type="paragraph" w:styleId="15">
    <w:name w:val="Salutation"/>
    <w:basedOn w:val="1"/>
    <w:next w:val="1"/>
    <w:link w:val="67"/>
    <w:qFormat/>
    <w:uiPriority w:val="99"/>
    <w:rPr>
      <w:rFonts w:ascii="仿宋_GB2312" w:eastAsia="仿宋_GB2312"/>
      <w:sz w:val="24"/>
    </w:rPr>
  </w:style>
  <w:style w:type="paragraph" w:styleId="16">
    <w:name w:val="Body Text 3"/>
    <w:basedOn w:val="1"/>
    <w:link w:val="68"/>
    <w:qFormat/>
    <w:uiPriority w:val="99"/>
    <w:pPr>
      <w:autoSpaceDE w:val="0"/>
      <w:autoSpaceDN w:val="0"/>
      <w:adjustRightInd w:val="0"/>
      <w:spacing w:line="410" w:lineRule="atLeast"/>
      <w:jc w:val="left"/>
    </w:pPr>
    <w:rPr>
      <w:rFonts w:ascii="宋体"/>
      <w:color w:val="000000"/>
      <w:kern w:val="0"/>
      <w:sz w:val="24"/>
      <w:szCs w:val="20"/>
    </w:rPr>
  </w:style>
  <w:style w:type="paragraph" w:styleId="17">
    <w:name w:val="Body Text"/>
    <w:basedOn w:val="1"/>
    <w:link w:val="69"/>
    <w:qFormat/>
    <w:uiPriority w:val="99"/>
    <w:pPr>
      <w:spacing w:after="120"/>
    </w:pPr>
  </w:style>
  <w:style w:type="paragraph" w:styleId="18">
    <w:name w:val="Body Text Indent"/>
    <w:basedOn w:val="1"/>
    <w:link w:val="70"/>
    <w:qFormat/>
    <w:uiPriority w:val="99"/>
    <w:pPr>
      <w:spacing w:after="120"/>
      <w:ind w:left="420" w:leftChars="200"/>
    </w:pPr>
  </w:style>
  <w:style w:type="paragraph" w:styleId="19">
    <w:name w:val="Block Text"/>
    <w:basedOn w:val="1"/>
    <w:qFormat/>
    <w:uiPriority w:val="99"/>
    <w:pPr>
      <w:ind w:left="1171" w:right="91" w:hanging="1080"/>
    </w:pPr>
    <w:rPr>
      <w:rFonts w:eastAsia="楷体_GB2312"/>
      <w:szCs w:val="20"/>
    </w:rPr>
  </w:style>
  <w:style w:type="paragraph" w:styleId="20">
    <w:name w:val="toc 5"/>
    <w:basedOn w:val="1"/>
    <w:next w:val="1"/>
    <w:qFormat/>
    <w:uiPriority w:val="99"/>
    <w:pPr>
      <w:ind w:left="1680" w:leftChars="800"/>
    </w:pPr>
    <w:rPr>
      <w:rFonts w:ascii="Calibri" w:hAnsi="Calibri"/>
      <w:szCs w:val="22"/>
    </w:rPr>
  </w:style>
  <w:style w:type="paragraph" w:styleId="21">
    <w:name w:val="toc 3"/>
    <w:basedOn w:val="1"/>
    <w:next w:val="1"/>
    <w:qFormat/>
    <w:uiPriority w:val="99"/>
    <w:pPr>
      <w:ind w:left="840" w:leftChars="400"/>
    </w:pPr>
  </w:style>
  <w:style w:type="paragraph" w:styleId="22">
    <w:name w:val="Plain Text"/>
    <w:basedOn w:val="1"/>
    <w:link w:val="71"/>
    <w:qFormat/>
    <w:uiPriority w:val="99"/>
    <w:rPr>
      <w:rFonts w:ascii="宋体" w:hAnsi="Courier New" w:cs="Courier New"/>
      <w:szCs w:val="21"/>
    </w:rPr>
  </w:style>
  <w:style w:type="paragraph" w:styleId="23">
    <w:name w:val="toc 8"/>
    <w:basedOn w:val="1"/>
    <w:next w:val="1"/>
    <w:qFormat/>
    <w:uiPriority w:val="99"/>
    <w:pPr>
      <w:ind w:left="2940" w:leftChars="1400"/>
    </w:pPr>
    <w:rPr>
      <w:rFonts w:ascii="Calibri" w:hAnsi="Calibri"/>
      <w:szCs w:val="22"/>
    </w:rPr>
  </w:style>
  <w:style w:type="paragraph" w:styleId="24">
    <w:name w:val="Date"/>
    <w:basedOn w:val="1"/>
    <w:next w:val="1"/>
    <w:link w:val="72"/>
    <w:qFormat/>
    <w:uiPriority w:val="99"/>
    <w:rPr>
      <w:sz w:val="24"/>
      <w:szCs w:val="20"/>
    </w:rPr>
  </w:style>
  <w:style w:type="paragraph" w:styleId="25">
    <w:name w:val="Body Text Indent 2"/>
    <w:basedOn w:val="1"/>
    <w:link w:val="73"/>
    <w:qFormat/>
    <w:uiPriority w:val="99"/>
    <w:pPr>
      <w:spacing w:after="120" w:line="480" w:lineRule="auto"/>
      <w:ind w:left="420" w:leftChars="200"/>
    </w:pPr>
  </w:style>
  <w:style w:type="paragraph" w:styleId="26">
    <w:name w:val="Balloon Text"/>
    <w:basedOn w:val="1"/>
    <w:link w:val="74"/>
    <w:qFormat/>
    <w:uiPriority w:val="99"/>
    <w:rPr>
      <w:rFonts w:ascii="Calibri" w:hAnsi="Calibri"/>
      <w:sz w:val="18"/>
      <w:szCs w:val="18"/>
    </w:rPr>
  </w:style>
  <w:style w:type="paragraph" w:styleId="27">
    <w:name w:val="footer"/>
    <w:basedOn w:val="1"/>
    <w:link w:val="75"/>
    <w:qFormat/>
    <w:uiPriority w:val="99"/>
    <w:pPr>
      <w:tabs>
        <w:tab w:val="center" w:pos="4153"/>
        <w:tab w:val="right" w:pos="8306"/>
      </w:tabs>
      <w:snapToGrid w:val="0"/>
      <w:jc w:val="left"/>
    </w:pPr>
    <w:rPr>
      <w:sz w:val="18"/>
      <w:szCs w:val="18"/>
    </w:rPr>
  </w:style>
  <w:style w:type="paragraph" w:styleId="28">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29">
    <w:name w:val="toc 4"/>
    <w:basedOn w:val="1"/>
    <w:next w:val="1"/>
    <w:qFormat/>
    <w:uiPriority w:val="99"/>
    <w:pPr>
      <w:ind w:left="1260" w:leftChars="600"/>
    </w:pPr>
  </w:style>
  <w:style w:type="paragraph" w:styleId="30">
    <w:name w:val="toc 6"/>
    <w:basedOn w:val="1"/>
    <w:next w:val="1"/>
    <w:qFormat/>
    <w:uiPriority w:val="99"/>
    <w:pPr>
      <w:ind w:left="2100" w:leftChars="1000"/>
    </w:pPr>
    <w:rPr>
      <w:rFonts w:ascii="Calibri" w:hAnsi="Calibri"/>
      <w:szCs w:val="22"/>
    </w:rPr>
  </w:style>
  <w:style w:type="paragraph" w:styleId="31">
    <w:name w:val="Body Text Indent 3"/>
    <w:basedOn w:val="1"/>
    <w:link w:val="77"/>
    <w:qFormat/>
    <w:uiPriority w:val="99"/>
    <w:pPr>
      <w:spacing w:after="120"/>
      <w:ind w:left="420" w:leftChars="200"/>
    </w:pPr>
    <w:rPr>
      <w:sz w:val="16"/>
      <w:szCs w:val="16"/>
    </w:rPr>
  </w:style>
  <w:style w:type="paragraph" w:styleId="32">
    <w:name w:val="toc 2"/>
    <w:basedOn w:val="1"/>
    <w:next w:val="1"/>
    <w:qFormat/>
    <w:uiPriority w:val="99"/>
    <w:pPr>
      <w:ind w:left="420" w:leftChars="200"/>
    </w:pPr>
  </w:style>
  <w:style w:type="paragraph" w:styleId="33">
    <w:name w:val="toc 9"/>
    <w:basedOn w:val="1"/>
    <w:next w:val="1"/>
    <w:qFormat/>
    <w:uiPriority w:val="99"/>
    <w:pPr>
      <w:ind w:left="3360" w:leftChars="1600"/>
    </w:pPr>
    <w:rPr>
      <w:rFonts w:ascii="Calibri" w:hAnsi="Calibri"/>
      <w:szCs w:val="22"/>
    </w:rPr>
  </w:style>
  <w:style w:type="paragraph" w:styleId="34">
    <w:name w:val="Body Text 2"/>
    <w:basedOn w:val="1"/>
    <w:link w:val="78"/>
    <w:qFormat/>
    <w:uiPriority w:val="99"/>
    <w:pPr>
      <w:spacing w:after="120" w:line="480" w:lineRule="auto"/>
    </w:pPr>
  </w:style>
  <w:style w:type="paragraph" w:styleId="35">
    <w:name w:val="HTML Preformatted"/>
    <w:basedOn w:val="1"/>
    <w:link w:val="7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7">
    <w:name w:val="index 1"/>
    <w:basedOn w:val="1"/>
    <w:next w:val="1"/>
    <w:qFormat/>
    <w:uiPriority w:val="99"/>
    <w:pPr>
      <w:spacing w:line="220" w:lineRule="exact"/>
      <w:jc w:val="center"/>
    </w:pPr>
    <w:rPr>
      <w:rFonts w:ascii="仿宋_GB2312" w:eastAsia="仿宋_GB2312"/>
      <w:szCs w:val="20"/>
    </w:rPr>
  </w:style>
  <w:style w:type="paragraph" w:styleId="38">
    <w:name w:val="Title"/>
    <w:basedOn w:val="1"/>
    <w:next w:val="1"/>
    <w:link w:val="80"/>
    <w:qFormat/>
    <w:uiPriority w:val="99"/>
    <w:pPr>
      <w:spacing w:before="240" w:after="60"/>
      <w:jc w:val="center"/>
      <w:outlineLvl w:val="0"/>
    </w:pPr>
    <w:rPr>
      <w:rFonts w:ascii="Cambria" w:hAnsi="Cambria"/>
      <w:b/>
      <w:sz w:val="32"/>
    </w:rPr>
  </w:style>
  <w:style w:type="paragraph" w:styleId="39">
    <w:name w:val="annotation subject"/>
    <w:basedOn w:val="14"/>
    <w:next w:val="14"/>
    <w:link w:val="65"/>
    <w:qFormat/>
    <w:uiPriority w:val="99"/>
    <w:rPr>
      <w:b/>
      <w:bCs/>
    </w:rPr>
  </w:style>
  <w:style w:type="table" w:styleId="41">
    <w:name w:val="Table Grid"/>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3">
    <w:name w:val="Strong"/>
    <w:basedOn w:val="42"/>
    <w:qFormat/>
    <w:uiPriority w:val="99"/>
    <w:rPr>
      <w:rFonts w:cs="Times New Roman"/>
      <w:b/>
    </w:rPr>
  </w:style>
  <w:style w:type="character" w:styleId="44">
    <w:name w:val="page number"/>
    <w:basedOn w:val="42"/>
    <w:qFormat/>
    <w:uiPriority w:val="99"/>
    <w:rPr>
      <w:rFonts w:cs="Times New Roman"/>
    </w:rPr>
  </w:style>
  <w:style w:type="character" w:styleId="45">
    <w:name w:val="FollowedHyperlink"/>
    <w:basedOn w:val="42"/>
    <w:qFormat/>
    <w:uiPriority w:val="99"/>
    <w:rPr>
      <w:rFonts w:cs="Times New Roman"/>
      <w:color w:val="800080"/>
      <w:u w:val="single"/>
    </w:rPr>
  </w:style>
  <w:style w:type="character" w:styleId="46">
    <w:name w:val="Emphasis"/>
    <w:basedOn w:val="42"/>
    <w:qFormat/>
    <w:uiPriority w:val="99"/>
    <w:rPr>
      <w:rFonts w:ascii="Times New Roman" w:hAnsi="Times New Roman" w:eastAsia="宋体" w:cs="Times New Roman"/>
    </w:rPr>
  </w:style>
  <w:style w:type="character" w:styleId="47">
    <w:name w:val="HTML Definition"/>
    <w:basedOn w:val="42"/>
    <w:qFormat/>
    <w:uiPriority w:val="99"/>
    <w:rPr>
      <w:rFonts w:ascii="Times New Roman" w:hAnsi="Times New Roman" w:eastAsia="宋体" w:cs="Times New Roman"/>
    </w:rPr>
  </w:style>
  <w:style w:type="character" w:styleId="48">
    <w:name w:val="HTML Variable"/>
    <w:basedOn w:val="42"/>
    <w:qFormat/>
    <w:uiPriority w:val="99"/>
    <w:rPr>
      <w:rFonts w:ascii="Times New Roman" w:hAnsi="Times New Roman" w:eastAsia="宋体" w:cs="Times New Roman"/>
    </w:rPr>
  </w:style>
  <w:style w:type="character" w:styleId="49">
    <w:name w:val="Hyperlink"/>
    <w:basedOn w:val="42"/>
    <w:qFormat/>
    <w:uiPriority w:val="99"/>
    <w:rPr>
      <w:rFonts w:cs="Times New Roman"/>
      <w:color w:val="136EC2"/>
      <w:u w:val="single"/>
    </w:rPr>
  </w:style>
  <w:style w:type="character" w:styleId="50">
    <w:name w:val="HTML Code"/>
    <w:basedOn w:val="42"/>
    <w:qFormat/>
    <w:uiPriority w:val="99"/>
    <w:rPr>
      <w:rFonts w:ascii="Courier New" w:hAnsi="Courier New" w:eastAsia="Times New Roman" w:cs="Times New Roman"/>
      <w:sz w:val="20"/>
    </w:rPr>
  </w:style>
  <w:style w:type="character" w:styleId="51">
    <w:name w:val="annotation reference"/>
    <w:basedOn w:val="42"/>
    <w:qFormat/>
    <w:uiPriority w:val="99"/>
    <w:rPr>
      <w:rFonts w:cs="Times New Roman"/>
      <w:sz w:val="21"/>
    </w:rPr>
  </w:style>
  <w:style w:type="character" w:styleId="52">
    <w:name w:val="HTML Cite"/>
    <w:basedOn w:val="42"/>
    <w:qFormat/>
    <w:uiPriority w:val="99"/>
    <w:rPr>
      <w:rFonts w:ascii="Times New Roman" w:hAnsi="Times New Roman" w:eastAsia="宋体" w:cs="Times New Roman"/>
    </w:rPr>
  </w:style>
  <w:style w:type="character" w:styleId="53">
    <w:name w:val="HTML Keyboard"/>
    <w:basedOn w:val="42"/>
    <w:qFormat/>
    <w:uiPriority w:val="99"/>
    <w:rPr>
      <w:rFonts w:ascii="Courier New" w:hAnsi="Courier New" w:eastAsia="Times New Roman" w:cs="Times New Roman"/>
      <w:sz w:val="20"/>
    </w:rPr>
  </w:style>
  <w:style w:type="character" w:styleId="54">
    <w:name w:val="HTML Sample"/>
    <w:basedOn w:val="42"/>
    <w:qFormat/>
    <w:uiPriority w:val="99"/>
    <w:rPr>
      <w:rFonts w:ascii="Courier New" w:hAnsi="Courier New" w:eastAsia="Times New Roman" w:cs="Times New Roman"/>
    </w:rPr>
  </w:style>
  <w:style w:type="character" w:customStyle="1" w:styleId="55">
    <w:name w:val="标题 1 字符"/>
    <w:basedOn w:val="42"/>
    <w:link w:val="3"/>
    <w:qFormat/>
    <w:locked/>
    <w:uiPriority w:val="99"/>
    <w:rPr>
      <w:rFonts w:eastAsia="宋体"/>
      <w:b/>
      <w:kern w:val="2"/>
      <w:sz w:val="24"/>
      <w:lang w:val="en-US" w:eastAsia="zh-CN"/>
    </w:rPr>
  </w:style>
  <w:style w:type="character" w:customStyle="1" w:styleId="56">
    <w:name w:val="标题 2 字符"/>
    <w:basedOn w:val="42"/>
    <w:link w:val="2"/>
    <w:qFormat/>
    <w:locked/>
    <w:uiPriority w:val="99"/>
    <w:rPr>
      <w:rFonts w:ascii="Arial" w:hAnsi="Arial" w:eastAsia="宋体"/>
      <w:b/>
      <w:kern w:val="2"/>
      <w:sz w:val="32"/>
      <w:lang w:val="en-US" w:eastAsia="zh-CN"/>
    </w:rPr>
  </w:style>
  <w:style w:type="character" w:customStyle="1" w:styleId="57">
    <w:name w:val="标题 3 字符"/>
    <w:basedOn w:val="42"/>
    <w:link w:val="4"/>
    <w:qFormat/>
    <w:locked/>
    <w:uiPriority w:val="99"/>
    <w:rPr>
      <w:rFonts w:eastAsia="宋体"/>
      <w:b/>
      <w:kern w:val="2"/>
      <w:sz w:val="32"/>
      <w:lang w:val="en-US" w:eastAsia="zh-CN"/>
    </w:rPr>
  </w:style>
  <w:style w:type="character" w:customStyle="1" w:styleId="58">
    <w:name w:val="标题 4 字符"/>
    <w:basedOn w:val="42"/>
    <w:link w:val="5"/>
    <w:qFormat/>
    <w:locked/>
    <w:uiPriority w:val="99"/>
    <w:rPr>
      <w:rFonts w:ascii="Arial" w:hAnsi="Arial" w:eastAsia="黑体"/>
      <w:b/>
      <w:kern w:val="2"/>
      <w:sz w:val="28"/>
      <w:lang w:val="en-US" w:eastAsia="zh-CN"/>
    </w:rPr>
  </w:style>
  <w:style w:type="character" w:customStyle="1" w:styleId="59">
    <w:name w:val="标题 5 字符"/>
    <w:basedOn w:val="42"/>
    <w:link w:val="6"/>
    <w:qFormat/>
    <w:locked/>
    <w:uiPriority w:val="99"/>
    <w:rPr>
      <w:rFonts w:eastAsia="宋体"/>
      <w:b/>
      <w:sz w:val="28"/>
      <w:lang w:val="en-US" w:eastAsia="zh-CN"/>
    </w:rPr>
  </w:style>
  <w:style w:type="character" w:customStyle="1" w:styleId="60">
    <w:name w:val="标题 6 字符"/>
    <w:basedOn w:val="42"/>
    <w:link w:val="7"/>
    <w:qFormat/>
    <w:locked/>
    <w:uiPriority w:val="99"/>
    <w:rPr>
      <w:rFonts w:ascii="Arial" w:hAnsi="Arial" w:eastAsia="黑体"/>
      <w:b/>
      <w:sz w:val="24"/>
      <w:lang w:val="en-US" w:eastAsia="zh-CN"/>
    </w:rPr>
  </w:style>
  <w:style w:type="character" w:customStyle="1" w:styleId="61">
    <w:name w:val="标题 7 字符"/>
    <w:basedOn w:val="42"/>
    <w:link w:val="8"/>
    <w:qFormat/>
    <w:locked/>
    <w:uiPriority w:val="99"/>
    <w:rPr>
      <w:rFonts w:eastAsia="宋体"/>
      <w:b/>
      <w:sz w:val="24"/>
      <w:lang w:val="en-US" w:eastAsia="zh-CN"/>
    </w:rPr>
  </w:style>
  <w:style w:type="character" w:customStyle="1" w:styleId="62">
    <w:name w:val="标题 8 字符"/>
    <w:basedOn w:val="42"/>
    <w:link w:val="9"/>
    <w:qFormat/>
    <w:locked/>
    <w:uiPriority w:val="99"/>
    <w:rPr>
      <w:rFonts w:ascii="Arial" w:hAnsi="Arial" w:eastAsia="黑体"/>
      <w:sz w:val="24"/>
      <w:lang w:val="en-US" w:eastAsia="zh-CN"/>
    </w:rPr>
  </w:style>
  <w:style w:type="character" w:customStyle="1" w:styleId="63">
    <w:name w:val="标题 9 字符"/>
    <w:basedOn w:val="42"/>
    <w:link w:val="10"/>
    <w:qFormat/>
    <w:locked/>
    <w:uiPriority w:val="99"/>
    <w:rPr>
      <w:rFonts w:ascii="Arial" w:hAnsi="Arial" w:eastAsia="黑体"/>
      <w:sz w:val="21"/>
      <w:lang w:val="en-US" w:eastAsia="zh-CN"/>
    </w:rPr>
  </w:style>
  <w:style w:type="character" w:customStyle="1" w:styleId="64">
    <w:name w:val="批注文字 字符"/>
    <w:basedOn w:val="42"/>
    <w:link w:val="14"/>
    <w:qFormat/>
    <w:locked/>
    <w:uiPriority w:val="99"/>
    <w:rPr>
      <w:rFonts w:eastAsia="宋体"/>
      <w:kern w:val="2"/>
      <w:sz w:val="24"/>
      <w:lang w:val="en-US" w:eastAsia="zh-CN"/>
    </w:rPr>
  </w:style>
  <w:style w:type="character" w:customStyle="1" w:styleId="65">
    <w:name w:val="批注主题 字符"/>
    <w:basedOn w:val="64"/>
    <w:link w:val="39"/>
    <w:qFormat/>
    <w:locked/>
    <w:uiPriority w:val="99"/>
    <w:rPr>
      <w:rFonts w:eastAsia="宋体"/>
      <w:b/>
      <w:kern w:val="2"/>
      <w:sz w:val="24"/>
      <w:lang w:val="en-US" w:eastAsia="zh-CN"/>
    </w:rPr>
  </w:style>
  <w:style w:type="character" w:customStyle="1" w:styleId="66">
    <w:name w:val="文档结构图 字符"/>
    <w:basedOn w:val="42"/>
    <w:link w:val="13"/>
    <w:semiHidden/>
    <w:qFormat/>
    <w:uiPriority w:val="99"/>
    <w:rPr>
      <w:sz w:val="0"/>
      <w:szCs w:val="0"/>
    </w:rPr>
  </w:style>
  <w:style w:type="character" w:customStyle="1" w:styleId="67">
    <w:name w:val="称呼 字符"/>
    <w:basedOn w:val="42"/>
    <w:link w:val="15"/>
    <w:semiHidden/>
    <w:qFormat/>
    <w:uiPriority w:val="99"/>
    <w:rPr>
      <w:szCs w:val="24"/>
    </w:rPr>
  </w:style>
  <w:style w:type="character" w:customStyle="1" w:styleId="68">
    <w:name w:val="正文文本 3 字符"/>
    <w:basedOn w:val="42"/>
    <w:link w:val="16"/>
    <w:semiHidden/>
    <w:qFormat/>
    <w:uiPriority w:val="99"/>
    <w:rPr>
      <w:sz w:val="16"/>
      <w:szCs w:val="16"/>
    </w:rPr>
  </w:style>
  <w:style w:type="character" w:customStyle="1" w:styleId="69">
    <w:name w:val="正文文本 字符"/>
    <w:basedOn w:val="42"/>
    <w:link w:val="17"/>
    <w:semiHidden/>
    <w:qFormat/>
    <w:uiPriority w:val="99"/>
    <w:rPr>
      <w:szCs w:val="24"/>
    </w:rPr>
  </w:style>
  <w:style w:type="character" w:customStyle="1" w:styleId="70">
    <w:name w:val="正文文本缩进 字符"/>
    <w:basedOn w:val="42"/>
    <w:link w:val="18"/>
    <w:qFormat/>
    <w:locked/>
    <w:uiPriority w:val="99"/>
    <w:rPr>
      <w:rFonts w:eastAsia="宋体"/>
      <w:kern w:val="2"/>
      <w:sz w:val="24"/>
      <w:lang w:val="en-US" w:eastAsia="zh-CN"/>
    </w:rPr>
  </w:style>
  <w:style w:type="character" w:customStyle="1" w:styleId="71">
    <w:name w:val="纯文本 字符"/>
    <w:basedOn w:val="42"/>
    <w:link w:val="22"/>
    <w:semiHidden/>
    <w:qFormat/>
    <w:locked/>
    <w:uiPriority w:val="99"/>
    <w:rPr>
      <w:rFonts w:ascii="宋体" w:hAnsi="Courier New" w:eastAsia="宋体"/>
      <w:kern w:val="2"/>
      <w:sz w:val="21"/>
      <w:lang w:val="en-US" w:eastAsia="zh-CN"/>
    </w:rPr>
  </w:style>
  <w:style w:type="character" w:customStyle="1" w:styleId="72">
    <w:name w:val="日期 字符"/>
    <w:basedOn w:val="42"/>
    <w:link w:val="24"/>
    <w:qFormat/>
    <w:locked/>
    <w:uiPriority w:val="99"/>
    <w:rPr>
      <w:rFonts w:eastAsia="宋体"/>
      <w:kern w:val="2"/>
      <w:sz w:val="24"/>
      <w:lang w:val="en-US" w:eastAsia="zh-CN"/>
    </w:rPr>
  </w:style>
  <w:style w:type="character" w:customStyle="1" w:styleId="73">
    <w:name w:val="正文文本缩进 2 字符"/>
    <w:basedOn w:val="42"/>
    <w:link w:val="25"/>
    <w:semiHidden/>
    <w:qFormat/>
    <w:uiPriority w:val="99"/>
    <w:rPr>
      <w:szCs w:val="24"/>
    </w:rPr>
  </w:style>
  <w:style w:type="character" w:customStyle="1" w:styleId="74">
    <w:name w:val="批注框文本 字符"/>
    <w:basedOn w:val="42"/>
    <w:link w:val="26"/>
    <w:semiHidden/>
    <w:qFormat/>
    <w:locked/>
    <w:uiPriority w:val="99"/>
    <w:rPr>
      <w:rFonts w:ascii="Calibri" w:hAnsi="Calibri" w:eastAsia="宋体"/>
      <w:kern w:val="2"/>
      <w:sz w:val="18"/>
      <w:lang w:val="en-US" w:eastAsia="zh-CN"/>
    </w:rPr>
  </w:style>
  <w:style w:type="character" w:customStyle="1" w:styleId="75">
    <w:name w:val="页脚 字符"/>
    <w:basedOn w:val="42"/>
    <w:link w:val="27"/>
    <w:qFormat/>
    <w:locked/>
    <w:uiPriority w:val="99"/>
    <w:rPr>
      <w:rFonts w:eastAsia="宋体"/>
      <w:kern w:val="2"/>
      <w:sz w:val="18"/>
      <w:lang w:val="en-US" w:eastAsia="zh-CN"/>
    </w:rPr>
  </w:style>
  <w:style w:type="character" w:customStyle="1" w:styleId="76">
    <w:name w:val="页眉 字符"/>
    <w:basedOn w:val="42"/>
    <w:link w:val="28"/>
    <w:qFormat/>
    <w:locked/>
    <w:uiPriority w:val="99"/>
    <w:rPr>
      <w:rFonts w:eastAsia="宋体"/>
      <w:kern w:val="2"/>
      <w:sz w:val="18"/>
      <w:lang w:val="en-US" w:eastAsia="zh-CN"/>
    </w:rPr>
  </w:style>
  <w:style w:type="character" w:customStyle="1" w:styleId="77">
    <w:name w:val="正文文本缩进 3 字符"/>
    <w:basedOn w:val="42"/>
    <w:link w:val="31"/>
    <w:qFormat/>
    <w:locked/>
    <w:uiPriority w:val="99"/>
    <w:rPr>
      <w:rFonts w:eastAsia="宋体"/>
      <w:kern w:val="2"/>
      <w:sz w:val="16"/>
      <w:lang w:val="en-US" w:eastAsia="zh-CN"/>
    </w:rPr>
  </w:style>
  <w:style w:type="character" w:customStyle="1" w:styleId="78">
    <w:name w:val="正文文本 2 字符"/>
    <w:basedOn w:val="42"/>
    <w:link w:val="34"/>
    <w:semiHidden/>
    <w:qFormat/>
    <w:uiPriority w:val="99"/>
    <w:rPr>
      <w:szCs w:val="24"/>
    </w:rPr>
  </w:style>
  <w:style w:type="character" w:customStyle="1" w:styleId="79">
    <w:name w:val="HTML 预设格式 字符"/>
    <w:basedOn w:val="42"/>
    <w:link w:val="35"/>
    <w:semiHidden/>
    <w:qFormat/>
    <w:uiPriority w:val="99"/>
    <w:rPr>
      <w:rFonts w:ascii="Courier New" w:hAnsi="Courier New" w:cs="Courier New"/>
      <w:sz w:val="20"/>
      <w:szCs w:val="20"/>
    </w:rPr>
  </w:style>
  <w:style w:type="character" w:customStyle="1" w:styleId="80">
    <w:name w:val="标题 字符"/>
    <w:basedOn w:val="42"/>
    <w:link w:val="38"/>
    <w:qFormat/>
    <w:uiPriority w:val="10"/>
    <w:rPr>
      <w:rFonts w:asciiTheme="majorHAnsi" w:hAnsiTheme="majorHAnsi" w:cstheme="majorBidi"/>
      <w:b/>
      <w:bCs/>
      <w:sz w:val="32"/>
      <w:szCs w:val="32"/>
    </w:rPr>
  </w:style>
  <w:style w:type="character" w:customStyle="1" w:styleId="81">
    <w:name w:val="sort1"/>
    <w:qFormat/>
    <w:uiPriority w:val="99"/>
    <w:rPr>
      <w:rFonts w:ascii="Times New Roman" w:hAnsi="Times New Roman" w:eastAsia="宋体"/>
    </w:rPr>
  </w:style>
  <w:style w:type="character" w:customStyle="1" w:styleId="82">
    <w:name w:val="Font Style128"/>
    <w:qFormat/>
    <w:uiPriority w:val="99"/>
    <w:rPr>
      <w:rFonts w:ascii="Times New Roman" w:hAnsi="Times New Roman"/>
      <w:sz w:val="16"/>
    </w:rPr>
  </w:style>
  <w:style w:type="character" w:customStyle="1" w:styleId="83">
    <w:name w:val="标题 7 Char"/>
    <w:qFormat/>
    <w:uiPriority w:val="99"/>
    <w:rPr>
      <w:b/>
      <w:sz w:val="24"/>
    </w:rPr>
  </w:style>
  <w:style w:type="character" w:customStyle="1" w:styleId="84">
    <w:name w:val="Font Style104"/>
    <w:qFormat/>
    <w:uiPriority w:val="99"/>
    <w:rPr>
      <w:rFonts w:ascii="宋体" w:hAnsi="宋体" w:eastAsia="宋体"/>
      <w:spacing w:val="30"/>
      <w:sz w:val="18"/>
    </w:rPr>
  </w:style>
  <w:style w:type="character" w:customStyle="1" w:styleId="85">
    <w:name w:val="标题 1 Char"/>
    <w:qFormat/>
    <w:uiPriority w:val="99"/>
    <w:rPr>
      <w:rFonts w:ascii="Cambria" w:hAnsi="Cambria"/>
      <w:b/>
      <w:kern w:val="32"/>
      <w:sz w:val="32"/>
    </w:rPr>
  </w:style>
  <w:style w:type="character" w:customStyle="1" w:styleId="86">
    <w:name w:val="Font Style126"/>
    <w:qFormat/>
    <w:uiPriority w:val="99"/>
    <w:rPr>
      <w:rFonts w:ascii="宋体" w:hAnsi="宋体" w:eastAsia="宋体"/>
      <w:b/>
      <w:spacing w:val="-30"/>
      <w:sz w:val="28"/>
    </w:rPr>
  </w:style>
  <w:style w:type="character" w:customStyle="1" w:styleId="87">
    <w:name w:val="批注主题 Char"/>
    <w:qFormat/>
    <w:uiPriority w:val="99"/>
    <w:rPr>
      <w:b/>
      <w:kern w:val="2"/>
      <w:sz w:val="24"/>
    </w:rPr>
  </w:style>
  <w:style w:type="character" w:customStyle="1" w:styleId="88">
    <w:name w:val="bds_more8"/>
    <w:qFormat/>
    <w:uiPriority w:val="99"/>
    <w:rPr>
      <w:rFonts w:ascii="Times New Roman" w:hAnsi="Times New Roman" w:eastAsia="宋体"/>
    </w:rPr>
  </w:style>
  <w:style w:type="character" w:customStyle="1" w:styleId="89">
    <w:name w:val="页脚 Char"/>
    <w:qFormat/>
    <w:uiPriority w:val="99"/>
    <w:rPr>
      <w:kern w:val="2"/>
      <w:sz w:val="18"/>
    </w:rPr>
  </w:style>
  <w:style w:type="character" w:customStyle="1" w:styleId="90">
    <w:name w:val="desc"/>
    <w:qFormat/>
    <w:uiPriority w:val="99"/>
    <w:rPr>
      <w:rFonts w:ascii="Times New Roman" w:hAnsi="Times New Roman" w:eastAsia="宋体"/>
      <w:color w:val="000000"/>
      <w:sz w:val="18"/>
    </w:rPr>
  </w:style>
  <w:style w:type="character" w:customStyle="1" w:styleId="91">
    <w:name w:val="sidecatalog-index1"/>
    <w:qFormat/>
    <w:uiPriority w:val="99"/>
    <w:rPr>
      <w:rFonts w:ascii="Arial" w:hAnsi="Arial" w:eastAsia="宋体"/>
      <w:b/>
      <w:color w:val="999999"/>
      <w:sz w:val="21"/>
    </w:rPr>
  </w:style>
  <w:style w:type="character" w:customStyle="1" w:styleId="92">
    <w:name w:val="apple-converted-space"/>
    <w:basedOn w:val="42"/>
    <w:qFormat/>
    <w:uiPriority w:val="99"/>
    <w:rPr>
      <w:rFonts w:cs="Times New Roman"/>
    </w:rPr>
  </w:style>
  <w:style w:type="character" w:customStyle="1" w:styleId="93">
    <w:name w:val="样式2 Char Char"/>
    <w:qFormat/>
    <w:uiPriority w:val="99"/>
    <w:rPr>
      <w:rFonts w:eastAsia="宋体"/>
      <w:kern w:val="2"/>
      <w:sz w:val="18"/>
      <w:lang w:val="en-US" w:eastAsia="zh-CN"/>
    </w:rPr>
  </w:style>
  <w:style w:type="character" w:customStyle="1" w:styleId="94">
    <w:name w:val="标题 9 Char"/>
    <w:qFormat/>
    <w:uiPriority w:val="99"/>
    <w:rPr>
      <w:rFonts w:ascii="Arial" w:hAnsi="Arial" w:eastAsia="黑体"/>
      <w:sz w:val="21"/>
    </w:rPr>
  </w:style>
  <w:style w:type="character" w:customStyle="1" w:styleId="95">
    <w:name w:val="Font Style121"/>
    <w:qFormat/>
    <w:uiPriority w:val="99"/>
    <w:rPr>
      <w:rFonts w:ascii="宋体" w:hAnsi="宋体" w:eastAsia="宋体"/>
      <w:spacing w:val="-10"/>
      <w:sz w:val="30"/>
    </w:rPr>
  </w:style>
  <w:style w:type="character" w:customStyle="1" w:styleId="96">
    <w:name w:val="bds_nopic2"/>
    <w:qFormat/>
    <w:uiPriority w:val="99"/>
    <w:rPr>
      <w:rFonts w:ascii="Times New Roman" w:hAnsi="Times New Roman" w:eastAsia="宋体"/>
    </w:rPr>
  </w:style>
  <w:style w:type="character" w:customStyle="1" w:styleId="97">
    <w:name w:val="纯文本 Char2"/>
    <w:qFormat/>
    <w:uiPriority w:val="99"/>
    <w:rPr>
      <w:rFonts w:ascii="宋体" w:hAnsi="Courier New" w:eastAsia="宋体"/>
      <w:kern w:val="2"/>
      <w:sz w:val="21"/>
      <w:lang w:val="en-US" w:eastAsia="zh-CN"/>
    </w:rPr>
  </w:style>
  <w:style w:type="character" w:customStyle="1" w:styleId="98">
    <w:name w:val="Char Char6"/>
    <w:qFormat/>
    <w:uiPriority w:val="99"/>
    <w:rPr>
      <w:rFonts w:ascii="Arial" w:hAnsi="Arial" w:eastAsia="黑体"/>
      <w:sz w:val="24"/>
      <w:lang w:val="en-US" w:eastAsia="zh-CN"/>
    </w:rPr>
  </w:style>
  <w:style w:type="character" w:customStyle="1" w:styleId="99">
    <w:name w:val="bds_more9"/>
    <w:qFormat/>
    <w:uiPriority w:val="99"/>
    <w:rPr>
      <w:rFonts w:ascii="Times New Roman" w:hAnsi="Times New Roman" w:eastAsia="宋体"/>
    </w:rPr>
  </w:style>
  <w:style w:type="character" w:customStyle="1" w:styleId="100">
    <w:name w:val="Font Style94"/>
    <w:qFormat/>
    <w:uiPriority w:val="99"/>
    <w:rPr>
      <w:rFonts w:ascii="Times New Roman" w:hAnsi="Times New Roman"/>
      <w:sz w:val="28"/>
    </w:rPr>
  </w:style>
  <w:style w:type="character" w:customStyle="1" w:styleId="101">
    <w:name w:val="bds_nopic"/>
    <w:qFormat/>
    <w:uiPriority w:val="99"/>
    <w:rPr>
      <w:rFonts w:ascii="Times New Roman" w:hAnsi="Times New Roman" w:eastAsia="宋体"/>
    </w:rPr>
  </w:style>
  <w:style w:type="character" w:customStyle="1" w:styleId="102">
    <w:name w:val="批注文字 Char"/>
    <w:qFormat/>
    <w:uiPriority w:val="99"/>
    <w:rPr>
      <w:kern w:val="2"/>
      <w:sz w:val="24"/>
    </w:rPr>
  </w:style>
  <w:style w:type="character" w:customStyle="1" w:styleId="103">
    <w:name w:val="bds_more7"/>
    <w:qFormat/>
    <w:uiPriority w:val="99"/>
    <w:rPr>
      <w:rFonts w:ascii="Times New Roman" w:hAnsi="Times New Roman" w:eastAsia="宋体"/>
    </w:rPr>
  </w:style>
  <w:style w:type="character" w:customStyle="1" w:styleId="104">
    <w:name w:val="Char Char14"/>
    <w:qFormat/>
    <w:uiPriority w:val="99"/>
    <w:rPr>
      <w:rFonts w:ascii="Arial" w:hAnsi="Arial" w:eastAsia="黑体"/>
      <w:b/>
      <w:sz w:val="28"/>
      <w:lang w:val="en-US" w:eastAsia="zh-CN"/>
    </w:rPr>
  </w:style>
  <w:style w:type="character" w:customStyle="1" w:styleId="105">
    <w:name w:val="p0 Char"/>
    <w:link w:val="106"/>
    <w:qFormat/>
    <w:locked/>
    <w:uiPriority w:val="99"/>
    <w:rPr>
      <w:rFonts w:eastAsia="宋体"/>
      <w:sz w:val="21"/>
      <w:lang w:val="en-US" w:eastAsia="zh-CN"/>
    </w:rPr>
  </w:style>
  <w:style w:type="paragraph" w:customStyle="1" w:styleId="106">
    <w:name w:val="p0"/>
    <w:basedOn w:val="1"/>
    <w:link w:val="105"/>
    <w:qFormat/>
    <w:uiPriority w:val="99"/>
    <w:pPr>
      <w:widowControl/>
    </w:pPr>
    <w:rPr>
      <w:kern w:val="0"/>
      <w:szCs w:val="21"/>
    </w:rPr>
  </w:style>
  <w:style w:type="character" w:customStyle="1" w:styleId="107">
    <w:name w:val="Font Style125"/>
    <w:qFormat/>
    <w:uiPriority w:val="99"/>
    <w:rPr>
      <w:rFonts w:ascii="宋体" w:hAnsi="宋体" w:eastAsia="宋体"/>
      <w:b/>
      <w:sz w:val="26"/>
    </w:rPr>
  </w:style>
  <w:style w:type="character" w:customStyle="1" w:styleId="108">
    <w:name w:val="标题 8 Char"/>
    <w:qFormat/>
    <w:uiPriority w:val="99"/>
    <w:rPr>
      <w:rFonts w:ascii="Arial" w:hAnsi="Arial" w:eastAsia="黑体"/>
      <w:sz w:val="24"/>
    </w:rPr>
  </w:style>
  <w:style w:type="character" w:customStyle="1" w:styleId="109">
    <w:name w:val="plus"/>
    <w:qFormat/>
    <w:uiPriority w:val="99"/>
    <w:rPr>
      <w:rFonts w:ascii="Times New Roman" w:hAnsi="Times New Roman" w:eastAsia="宋体"/>
      <w:b/>
      <w:vanish/>
      <w:color w:val="1F8DEF"/>
      <w:sz w:val="24"/>
    </w:rPr>
  </w:style>
  <w:style w:type="character" w:customStyle="1" w:styleId="110">
    <w:name w:val="Font Style119"/>
    <w:qFormat/>
    <w:uiPriority w:val="99"/>
    <w:rPr>
      <w:rFonts w:ascii="宋体" w:hAnsi="宋体" w:eastAsia="宋体"/>
      <w:sz w:val="24"/>
    </w:rPr>
  </w:style>
  <w:style w:type="character" w:customStyle="1" w:styleId="111">
    <w:name w:val="morelink-item"/>
    <w:qFormat/>
    <w:uiPriority w:val="99"/>
    <w:rPr>
      <w:rFonts w:ascii="Times New Roman" w:hAnsi="Times New Roman" w:eastAsia="宋体"/>
    </w:rPr>
  </w:style>
  <w:style w:type="character" w:customStyle="1" w:styleId="112">
    <w:name w:val="Font Style86"/>
    <w:qFormat/>
    <w:uiPriority w:val="99"/>
    <w:rPr>
      <w:rFonts w:ascii="黑体" w:hAnsi="黑体" w:eastAsia="黑体"/>
      <w:spacing w:val="10"/>
      <w:sz w:val="30"/>
    </w:rPr>
  </w:style>
  <w:style w:type="character" w:customStyle="1" w:styleId="113">
    <w:name w:val="bds_nopic1"/>
    <w:qFormat/>
    <w:uiPriority w:val="99"/>
    <w:rPr>
      <w:rFonts w:ascii="Times New Roman" w:hAnsi="Times New Roman" w:eastAsia="宋体"/>
    </w:rPr>
  </w:style>
  <w:style w:type="character" w:customStyle="1" w:styleId="114">
    <w:name w:val="标题 2 Char"/>
    <w:qFormat/>
    <w:uiPriority w:val="99"/>
    <w:rPr>
      <w:rFonts w:ascii="Cambria" w:hAnsi="Cambria" w:eastAsia="宋体"/>
      <w:b/>
      <w:kern w:val="2"/>
      <w:sz w:val="32"/>
    </w:rPr>
  </w:style>
  <w:style w:type="character" w:customStyle="1" w:styleId="115">
    <w:name w:val="Font Style123"/>
    <w:qFormat/>
    <w:uiPriority w:val="99"/>
    <w:rPr>
      <w:rFonts w:ascii="宋体" w:hAnsi="宋体" w:eastAsia="宋体"/>
      <w:b/>
      <w:sz w:val="32"/>
    </w:rPr>
  </w:style>
  <w:style w:type="character" w:customStyle="1" w:styleId="116">
    <w:name w:val="bds_more10"/>
    <w:qFormat/>
    <w:uiPriority w:val="99"/>
    <w:rPr>
      <w:rFonts w:ascii="Times New Roman" w:hAnsi="Times New Roman" w:eastAsia="宋体"/>
    </w:rPr>
  </w:style>
  <w:style w:type="character" w:customStyle="1" w:styleId="117">
    <w:name w:val="Font Style127"/>
    <w:qFormat/>
    <w:uiPriority w:val="99"/>
    <w:rPr>
      <w:rFonts w:ascii="Times New Roman" w:hAnsi="Times New Roman"/>
      <w:sz w:val="20"/>
    </w:rPr>
  </w:style>
  <w:style w:type="character" w:customStyle="1" w:styleId="118">
    <w:name w:val="Font Style115"/>
    <w:qFormat/>
    <w:uiPriority w:val="99"/>
    <w:rPr>
      <w:rFonts w:ascii="Times New Roman" w:hAnsi="Times New Roman"/>
      <w:sz w:val="16"/>
    </w:rPr>
  </w:style>
  <w:style w:type="character" w:customStyle="1" w:styleId="119">
    <w:name w:val="Char Char17"/>
    <w:qFormat/>
    <w:uiPriority w:val="99"/>
    <w:rPr>
      <w:rFonts w:ascii="宋体" w:hAnsi="Times New Roman" w:eastAsia="宋体"/>
      <w:b/>
      <w:sz w:val="28"/>
      <w:lang w:val="en-US" w:eastAsia="zh-CN"/>
    </w:rPr>
  </w:style>
  <w:style w:type="character" w:customStyle="1" w:styleId="120">
    <w:name w:val="p0 Char Char"/>
    <w:qFormat/>
    <w:uiPriority w:val="99"/>
    <w:rPr>
      <w:rFonts w:eastAsia="宋体"/>
      <w:kern w:val="2"/>
      <w:sz w:val="21"/>
      <w:lang w:val="en-US" w:eastAsia="zh-CN"/>
    </w:rPr>
  </w:style>
  <w:style w:type="character" w:customStyle="1" w:styleId="121">
    <w:name w:val="日期 Char1"/>
    <w:qFormat/>
    <w:uiPriority w:val="99"/>
    <w:rPr>
      <w:rFonts w:eastAsia="宋体"/>
      <w:kern w:val="2"/>
      <w:sz w:val="24"/>
      <w:lang w:val="en-US" w:eastAsia="zh-CN"/>
    </w:rPr>
  </w:style>
  <w:style w:type="character" w:customStyle="1" w:styleId="122">
    <w:name w:val="lemmatitleh12"/>
    <w:qFormat/>
    <w:uiPriority w:val="99"/>
    <w:rPr>
      <w:rFonts w:ascii="Times New Roman" w:hAnsi="Times New Roman" w:eastAsia="宋体"/>
    </w:rPr>
  </w:style>
  <w:style w:type="character" w:customStyle="1" w:styleId="123">
    <w:name w:val="Font Style134"/>
    <w:qFormat/>
    <w:uiPriority w:val="99"/>
    <w:rPr>
      <w:rFonts w:ascii="宋体" w:hAnsi="宋体" w:eastAsia="宋体"/>
      <w:spacing w:val="20"/>
      <w:sz w:val="22"/>
    </w:rPr>
  </w:style>
  <w:style w:type="character" w:customStyle="1" w:styleId="124">
    <w:name w:val="Font Style124"/>
    <w:qFormat/>
    <w:uiPriority w:val="99"/>
    <w:rPr>
      <w:rFonts w:ascii="宋体" w:hAnsi="宋体" w:eastAsia="宋体"/>
      <w:spacing w:val="30"/>
      <w:sz w:val="24"/>
    </w:rPr>
  </w:style>
  <w:style w:type="character" w:customStyle="1" w:styleId="125">
    <w:name w:val="批注框文本 Char"/>
    <w:qFormat/>
    <w:uiPriority w:val="99"/>
    <w:rPr>
      <w:kern w:val="2"/>
      <w:sz w:val="18"/>
    </w:rPr>
  </w:style>
  <w:style w:type="character" w:customStyle="1" w:styleId="126">
    <w:name w:val="页眉 Char"/>
    <w:qFormat/>
    <w:uiPriority w:val="99"/>
    <w:rPr>
      <w:kern w:val="2"/>
      <w:sz w:val="18"/>
    </w:rPr>
  </w:style>
  <w:style w:type="character" w:customStyle="1" w:styleId="127">
    <w:name w:val="Font Style117"/>
    <w:qFormat/>
    <w:uiPriority w:val="99"/>
    <w:rPr>
      <w:rFonts w:ascii="宋体" w:hAnsi="宋体" w:eastAsia="宋体"/>
      <w:spacing w:val="20"/>
      <w:sz w:val="24"/>
    </w:rPr>
  </w:style>
  <w:style w:type="character" w:customStyle="1" w:styleId="128">
    <w:name w:val="标题 Char"/>
    <w:qFormat/>
    <w:uiPriority w:val="99"/>
    <w:rPr>
      <w:rFonts w:ascii="Cambria" w:hAnsi="Cambria"/>
      <w:b/>
      <w:kern w:val="2"/>
      <w:sz w:val="24"/>
    </w:rPr>
  </w:style>
  <w:style w:type="character" w:customStyle="1" w:styleId="129">
    <w:name w:val="Font Style122"/>
    <w:qFormat/>
    <w:uiPriority w:val="99"/>
    <w:rPr>
      <w:rFonts w:ascii="宋体" w:hAnsi="宋体" w:eastAsia="宋体"/>
      <w:spacing w:val="20"/>
      <w:sz w:val="24"/>
    </w:rPr>
  </w:style>
  <w:style w:type="character" w:customStyle="1" w:styleId="130">
    <w:name w:val="sidecatalog-dot1"/>
    <w:qFormat/>
    <w:uiPriority w:val="99"/>
    <w:rPr>
      <w:rFonts w:ascii="Times New Roman" w:hAnsi="Times New Roman" w:eastAsia="宋体"/>
    </w:rPr>
  </w:style>
  <w:style w:type="character" w:customStyle="1" w:styleId="131">
    <w:name w:val="Font Style131"/>
    <w:qFormat/>
    <w:uiPriority w:val="99"/>
    <w:rPr>
      <w:rFonts w:ascii="Times New Roman" w:hAnsi="Times New Roman"/>
      <w:sz w:val="18"/>
    </w:rPr>
  </w:style>
  <w:style w:type="character" w:customStyle="1" w:styleId="132">
    <w:name w:val="Char Char15"/>
    <w:qFormat/>
    <w:uiPriority w:val="99"/>
    <w:rPr>
      <w:b/>
      <w:sz w:val="24"/>
    </w:rPr>
  </w:style>
  <w:style w:type="character" w:customStyle="1" w:styleId="133">
    <w:name w:val="标题 4 Char Char"/>
    <w:qFormat/>
    <w:uiPriority w:val="99"/>
    <w:rPr>
      <w:rFonts w:ascii="Arial" w:hAnsi="Arial" w:eastAsia="宋体"/>
      <w:b/>
      <w:kern w:val="2"/>
      <w:sz w:val="28"/>
      <w:lang w:val="en-US" w:eastAsia="zh-CN"/>
    </w:rPr>
  </w:style>
  <w:style w:type="character" w:customStyle="1" w:styleId="134">
    <w:name w:val="标题 4 Char"/>
    <w:qFormat/>
    <w:uiPriority w:val="99"/>
    <w:rPr>
      <w:rFonts w:ascii="Arial" w:hAnsi="Arial" w:eastAsia="宋体"/>
      <w:b/>
      <w:sz w:val="28"/>
    </w:rPr>
  </w:style>
  <w:style w:type="character" w:customStyle="1" w:styleId="135">
    <w:name w:val="Char Char16"/>
    <w:qFormat/>
    <w:uiPriority w:val="99"/>
    <w:rPr>
      <w:rFonts w:ascii="宋体" w:hAnsi="Times New Roman" w:eastAsia="宋体"/>
      <w:b/>
      <w:sz w:val="24"/>
      <w:lang w:val="en-US" w:eastAsia="zh-CN"/>
    </w:rPr>
  </w:style>
  <w:style w:type="character" w:customStyle="1" w:styleId="136">
    <w:name w:val="sidecatalog-dot"/>
    <w:qFormat/>
    <w:uiPriority w:val="99"/>
    <w:rPr>
      <w:rFonts w:ascii="Times New Roman" w:hAnsi="Times New Roman" w:eastAsia="宋体"/>
    </w:rPr>
  </w:style>
  <w:style w:type="character" w:customStyle="1" w:styleId="137">
    <w:name w:val="Font Style133"/>
    <w:qFormat/>
    <w:uiPriority w:val="99"/>
    <w:rPr>
      <w:rFonts w:ascii="宋体" w:hAnsi="宋体" w:eastAsia="宋体"/>
      <w:spacing w:val="30"/>
      <w:sz w:val="24"/>
    </w:rPr>
  </w:style>
  <w:style w:type="character" w:customStyle="1" w:styleId="138">
    <w:name w:val="sort"/>
    <w:qFormat/>
    <w:uiPriority w:val="99"/>
    <w:rPr>
      <w:rFonts w:ascii="Times New Roman" w:hAnsi="Times New Roman" w:eastAsia="宋体"/>
      <w:color w:val="FFFFFF"/>
      <w:bdr w:val="single" w:color="auto" w:sz="24" w:space="0"/>
    </w:rPr>
  </w:style>
  <w:style w:type="character" w:customStyle="1" w:styleId="139">
    <w:name w:val="标题 6 Char"/>
    <w:qFormat/>
    <w:uiPriority w:val="99"/>
    <w:rPr>
      <w:rFonts w:ascii="Arial" w:hAnsi="Arial" w:eastAsia="黑体"/>
      <w:b/>
      <w:sz w:val="24"/>
    </w:rPr>
  </w:style>
  <w:style w:type="character" w:customStyle="1" w:styleId="140">
    <w:name w:val="正文文本缩进 3 Char"/>
    <w:qFormat/>
    <w:uiPriority w:val="99"/>
    <w:rPr>
      <w:rFonts w:ascii="宋体" w:hAnsi="MS Sans Serif"/>
      <w:color w:val="000000"/>
      <w:sz w:val="24"/>
    </w:rPr>
  </w:style>
  <w:style w:type="character" w:customStyle="1" w:styleId="141">
    <w:name w:val="polysemyred"/>
    <w:qFormat/>
    <w:uiPriority w:val="99"/>
    <w:rPr>
      <w:rFonts w:ascii="Times New Roman" w:hAnsi="Times New Roman" w:eastAsia="宋体"/>
      <w:color w:val="FF6666"/>
      <w:sz w:val="18"/>
    </w:rPr>
  </w:style>
  <w:style w:type="character" w:customStyle="1" w:styleId="142">
    <w:name w:val="sidecatalog-index2"/>
    <w:qFormat/>
    <w:uiPriority w:val="99"/>
    <w:rPr>
      <w:rFonts w:ascii="Arail" w:hAnsi="Arail" w:eastAsia="Times New Roman"/>
      <w:color w:val="999999"/>
      <w:sz w:val="21"/>
    </w:rPr>
  </w:style>
  <w:style w:type="character" w:customStyle="1" w:styleId="143">
    <w:name w:val="Font Style116"/>
    <w:qFormat/>
    <w:uiPriority w:val="99"/>
    <w:rPr>
      <w:rFonts w:ascii="宋体" w:hAnsi="宋体" w:eastAsia="宋体"/>
      <w:spacing w:val="-20"/>
      <w:sz w:val="24"/>
    </w:rPr>
  </w:style>
  <w:style w:type="character" w:customStyle="1" w:styleId="144">
    <w:name w:val="日期 Char"/>
    <w:qFormat/>
    <w:uiPriority w:val="99"/>
    <w:rPr>
      <w:kern w:val="2"/>
      <w:sz w:val="24"/>
    </w:rPr>
  </w:style>
  <w:style w:type="character" w:customStyle="1" w:styleId="145">
    <w:name w:val="polysemyexp"/>
    <w:qFormat/>
    <w:uiPriority w:val="99"/>
    <w:rPr>
      <w:rFonts w:ascii="Times New Roman" w:hAnsi="Times New Roman" w:eastAsia="宋体"/>
      <w:color w:val="AAAAAA"/>
      <w:sz w:val="18"/>
    </w:rPr>
  </w:style>
  <w:style w:type="character" w:customStyle="1" w:styleId="146">
    <w:name w:val="标题 3 Char"/>
    <w:qFormat/>
    <w:uiPriority w:val="99"/>
    <w:rPr>
      <w:b/>
      <w:sz w:val="24"/>
    </w:rPr>
  </w:style>
  <w:style w:type="character" w:customStyle="1" w:styleId="147">
    <w:name w:val="bds_more6"/>
    <w:qFormat/>
    <w:uiPriority w:val="99"/>
    <w:rPr>
      <w:rFonts w:ascii="宋体" w:hAnsi="宋体" w:eastAsia="宋体"/>
    </w:rPr>
  </w:style>
  <w:style w:type="character" w:customStyle="1" w:styleId="148">
    <w:name w:val="标题 Char1"/>
    <w:qFormat/>
    <w:uiPriority w:val="99"/>
    <w:rPr>
      <w:rFonts w:ascii="Cambria" w:hAnsi="Cambria" w:eastAsia="宋体"/>
      <w:b/>
      <w:sz w:val="32"/>
    </w:rPr>
  </w:style>
  <w:style w:type="character" w:customStyle="1" w:styleId="149">
    <w:name w:val="标题 5 Char"/>
    <w:qFormat/>
    <w:uiPriority w:val="99"/>
    <w:rPr>
      <w:b/>
      <w:kern w:val="2"/>
      <w:sz w:val="28"/>
    </w:rPr>
  </w:style>
  <w:style w:type="character" w:customStyle="1" w:styleId="150">
    <w:name w:val="批注文字 Char Char"/>
    <w:qFormat/>
    <w:uiPriority w:val="99"/>
    <w:rPr>
      <w:kern w:val="2"/>
      <w:sz w:val="24"/>
    </w:rPr>
  </w:style>
  <w:style w:type="character" w:customStyle="1" w:styleId="151">
    <w:name w:val="Font Style105"/>
    <w:qFormat/>
    <w:uiPriority w:val="99"/>
    <w:rPr>
      <w:rFonts w:ascii="Times New Roman" w:hAnsi="Times New Roman"/>
      <w:w w:val="60"/>
      <w:sz w:val="26"/>
    </w:rPr>
  </w:style>
  <w:style w:type="character" w:customStyle="1" w:styleId="152">
    <w:name w:val="Font Style90"/>
    <w:qFormat/>
    <w:uiPriority w:val="99"/>
    <w:rPr>
      <w:rFonts w:ascii="宋体" w:hAnsi="宋体" w:eastAsia="宋体"/>
      <w:b/>
      <w:spacing w:val="-20"/>
      <w:sz w:val="40"/>
    </w:rPr>
  </w:style>
  <w:style w:type="paragraph" w:customStyle="1" w:styleId="153">
    <w:name w:val="Style54"/>
    <w:basedOn w:val="1"/>
    <w:qFormat/>
    <w:uiPriority w:val="99"/>
  </w:style>
  <w:style w:type="paragraph" w:customStyle="1" w:styleId="154">
    <w:name w:val="Style15"/>
    <w:basedOn w:val="1"/>
    <w:qFormat/>
    <w:uiPriority w:val="99"/>
    <w:pPr>
      <w:spacing w:line="557" w:lineRule="exact"/>
      <w:ind w:firstLine="672"/>
    </w:pPr>
  </w:style>
  <w:style w:type="paragraph" w:customStyle="1" w:styleId="155">
    <w:name w:val="Style65"/>
    <w:basedOn w:val="1"/>
    <w:qFormat/>
    <w:uiPriority w:val="99"/>
  </w:style>
  <w:style w:type="paragraph" w:customStyle="1" w:styleId="156">
    <w:name w:val="xl25"/>
    <w:basedOn w:val="1"/>
    <w:qFormat/>
    <w:uiPriority w:val="99"/>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cs="Arial Unicode MS"/>
      <w:kern w:val="0"/>
      <w:sz w:val="24"/>
    </w:rPr>
  </w:style>
  <w:style w:type="paragraph" w:customStyle="1" w:styleId="157">
    <w:name w:val="Style13"/>
    <w:basedOn w:val="1"/>
    <w:qFormat/>
    <w:uiPriority w:val="99"/>
  </w:style>
  <w:style w:type="paragraph" w:customStyle="1" w:styleId="158">
    <w:name w:val="Style60"/>
    <w:basedOn w:val="1"/>
    <w:qFormat/>
    <w:uiPriority w:val="99"/>
    <w:pPr>
      <w:spacing w:line="566" w:lineRule="exact"/>
    </w:pPr>
  </w:style>
  <w:style w:type="paragraph" w:customStyle="1" w:styleId="159">
    <w:name w:val="Style62"/>
    <w:basedOn w:val="1"/>
    <w:qFormat/>
    <w:uiPriority w:val="99"/>
  </w:style>
  <w:style w:type="paragraph" w:customStyle="1" w:styleId="160">
    <w:name w:val="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61">
    <w:name w:val="Style16"/>
    <w:basedOn w:val="1"/>
    <w:qFormat/>
    <w:uiPriority w:val="99"/>
    <w:pPr>
      <w:jc w:val="right"/>
    </w:pPr>
  </w:style>
  <w:style w:type="paragraph" w:customStyle="1" w:styleId="162">
    <w:name w:val="Style29"/>
    <w:basedOn w:val="1"/>
    <w:qFormat/>
    <w:uiPriority w:val="99"/>
    <w:pPr>
      <w:spacing w:line="547" w:lineRule="exact"/>
      <w:ind w:firstLine="547"/>
    </w:pPr>
  </w:style>
  <w:style w:type="paragraph" w:customStyle="1" w:styleId="163">
    <w:name w:val="Style9"/>
    <w:basedOn w:val="1"/>
    <w:qFormat/>
    <w:uiPriority w:val="99"/>
  </w:style>
  <w:style w:type="paragraph" w:customStyle="1" w:styleId="164">
    <w:name w:val="Style36"/>
    <w:basedOn w:val="1"/>
    <w:qFormat/>
    <w:uiPriority w:val="99"/>
  </w:style>
  <w:style w:type="paragraph" w:customStyle="1" w:styleId="165">
    <w:name w:val="List Paragraph1"/>
    <w:basedOn w:val="1"/>
    <w:qFormat/>
    <w:uiPriority w:val="99"/>
    <w:pPr>
      <w:ind w:firstLine="420" w:firstLineChars="200"/>
    </w:pPr>
    <w:rPr>
      <w:rFonts w:ascii="Calibri" w:hAnsi="Calibri"/>
      <w:szCs w:val="22"/>
    </w:rPr>
  </w:style>
  <w:style w:type="paragraph" w:customStyle="1" w:styleId="166">
    <w:name w:val="Style23"/>
    <w:basedOn w:val="1"/>
    <w:qFormat/>
    <w:uiPriority w:val="99"/>
  </w:style>
  <w:style w:type="paragraph" w:customStyle="1" w:styleId="167">
    <w:name w:val="Style81"/>
    <w:basedOn w:val="1"/>
    <w:qFormat/>
    <w:uiPriority w:val="99"/>
    <w:pPr>
      <w:spacing w:line="547" w:lineRule="exact"/>
    </w:pPr>
  </w:style>
  <w:style w:type="paragraph" w:customStyle="1" w:styleId="168">
    <w:name w:val="Style73"/>
    <w:basedOn w:val="1"/>
    <w:qFormat/>
    <w:uiPriority w:val="99"/>
    <w:pPr>
      <w:spacing w:line="538" w:lineRule="exact"/>
      <w:ind w:firstLine="533"/>
    </w:pPr>
  </w:style>
  <w:style w:type="paragraph" w:customStyle="1" w:styleId="169">
    <w:name w:val="Char Char Char1 Char"/>
    <w:basedOn w:val="1"/>
    <w:qFormat/>
    <w:uiPriority w:val="99"/>
    <w:pPr>
      <w:tabs>
        <w:tab w:val="left" w:pos="360"/>
      </w:tabs>
      <w:snapToGrid w:val="0"/>
      <w:spacing w:line="360" w:lineRule="auto"/>
    </w:pPr>
    <w:rPr>
      <w:rFonts w:eastAsia="仿宋_GB2312" w:cs="宋体"/>
      <w:sz w:val="24"/>
    </w:rPr>
  </w:style>
  <w:style w:type="paragraph" w:customStyle="1" w:styleId="170">
    <w:name w:val="Style47"/>
    <w:basedOn w:val="1"/>
    <w:qFormat/>
    <w:uiPriority w:val="99"/>
  </w:style>
  <w:style w:type="paragraph" w:customStyle="1" w:styleId="171">
    <w:name w:val="Char1 Char Char Char"/>
    <w:basedOn w:val="1"/>
    <w:qFormat/>
    <w:uiPriority w:val="99"/>
    <w:pPr>
      <w:widowControl/>
      <w:spacing w:after="160" w:line="240" w:lineRule="exact"/>
      <w:jc w:val="left"/>
    </w:pPr>
    <w:rPr>
      <w:kern w:val="0"/>
      <w:sz w:val="24"/>
      <w:szCs w:val="20"/>
    </w:rPr>
  </w:style>
  <w:style w:type="paragraph" w:customStyle="1" w:styleId="172">
    <w:name w:val="样式 标题 2 + Times New Roman 四号 非加粗 段前: 5 磅 段后: 0 磅 行距: 固定值 20..."/>
    <w:basedOn w:val="2"/>
    <w:qFormat/>
    <w:uiPriority w:val="99"/>
    <w:pPr>
      <w:spacing w:before="100" w:line="400" w:lineRule="exact"/>
    </w:pPr>
    <w:rPr>
      <w:rFonts w:ascii="Times New Roman" w:hAnsi="Times New Roman" w:eastAsia="黑体"/>
      <w:b w:val="0"/>
      <w:bCs w:val="0"/>
      <w:sz w:val="28"/>
      <w:szCs w:val="20"/>
    </w:rPr>
  </w:style>
  <w:style w:type="paragraph" w:customStyle="1" w:styleId="173">
    <w:name w:val="Style24"/>
    <w:basedOn w:val="1"/>
    <w:qFormat/>
    <w:uiPriority w:val="99"/>
  </w:style>
  <w:style w:type="paragraph" w:customStyle="1" w:styleId="174">
    <w:name w:val="Style5"/>
    <w:basedOn w:val="1"/>
    <w:qFormat/>
    <w:uiPriority w:val="99"/>
  </w:style>
  <w:style w:type="paragraph" w:customStyle="1" w:styleId="175">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176">
    <w:name w:val="Style52"/>
    <w:basedOn w:val="1"/>
    <w:qFormat/>
    <w:uiPriority w:val="99"/>
    <w:pPr>
      <w:spacing w:line="682" w:lineRule="exact"/>
      <w:ind w:firstLine="557"/>
    </w:pPr>
  </w:style>
  <w:style w:type="paragraph" w:customStyle="1" w:styleId="177">
    <w:name w:val="列出段落1"/>
    <w:basedOn w:val="1"/>
    <w:qFormat/>
    <w:uiPriority w:val="99"/>
    <w:pPr>
      <w:ind w:firstLine="420" w:firstLineChars="200"/>
    </w:pPr>
    <w:rPr>
      <w:rFonts w:ascii="Calibri" w:hAnsi="Calibri" w:cs="Calibri"/>
      <w:szCs w:val="21"/>
    </w:rPr>
  </w:style>
  <w:style w:type="paragraph" w:customStyle="1" w:styleId="178">
    <w:name w:val="Style41"/>
    <w:basedOn w:val="1"/>
    <w:qFormat/>
    <w:uiPriority w:val="99"/>
    <w:pPr>
      <w:spacing w:line="542" w:lineRule="exact"/>
      <w:ind w:firstLine="125"/>
    </w:pPr>
  </w:style>
  <w:style w:type="paragraph" w:customStyle="1" w:styleId="179">
    <w:name w:val="NO3"/>
    <w:basedOn w:val="1"/>
    <w:qFormat/>
    <w:uiPriority w:val="99"/>
    <w:pPr>
      <w:tabs>
        <w:tab w:val="left" w:pos="907"/>
      </w:tabs>
      <w:spacing w:line="360" w:lineRule="auto"/>
    </w:pPr>
    <w:rPr>
      <w:rFonts w:ascii="宋体" w:hAnsi="宋体"/>
      <w:sz w:val="24"/>
    </w:rPr>
  </w:style>
  <w:style w:type="paragraph" w:customStyle="1" w:styleId="180">
    <w:name w:val="文档正文"/>
    <w:basedOn w:val="1"/>
    <w:qFormat/>
    <w:uiPriority w:val="99"/>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1">
    <w:name w:val="Style45"/>
    <w:basedOn w:val="1"/>
    <w:qFormat/>
    <w:uiPriority w:val="99"/>
  </w:style>
  <w:style w:type="paragraph" w:customStyle="1" w:styleId="182">
    <w:name w:val="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183">
    <w:name w:val="Style26"/>
    <w:basedOn w:val="1"/>
    <w:qFormat/>
    <w:uiPriority w:val="99"/>
  </w:style>
  <w:style w:type="paragraph" w:customStyle="1" w:styleId="184">
    <w:name w:val="Style12"/>
    <w:basedOn w:val="1"/>
    <w:qFormat/>
    <w:uiPriority w:val="99"/>
    <w:pPr>
      <w:spacing w:line="564" w:lineRule="exact"/>
      <w:ind w:hanging="115"/>
    </w:pPr>
  </w:style>
  <w:style w:type="paragraph" w:customStyle="1" w:styleId="185">
    <w:name w:val="样式 标题 2 + 宋体 五号 行距: 单倍行距"/>
    <w:basedOn w:val="2"/>
    <w:qFormat/>
    <w:uiPriority w:val="99"/>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86">
    <w:name w:val="Char Char Char Char Char Char Char1"/>
    <w:basedOn w:val="1"/>
    <w:qFormat/>
    <w:uiPriority w:val="99"/>
    <w:pPr>
      <w:snapToGrid w:val="0"/>
      <w:spacing w:line="360" w:lineRule="auto"/>
      <w:ind w:firstLine="200" w:firstLineChars="200"/>
    </w:pPr>
    <w:rPr>
      <w:rFonts w:eastAsia="仿宋_GB2312"/>
      <w:sz w:val="24"/>
    </w:rPr>
  </w:style>
  <w:style w:type="paragraph" w:customStyle="1" w:styleId="187">
    <w:name w:val="标题3"/>
    <w:basedOn w:val="3"/>
    <w:qFormat/>
    <w:uiPriority w:val="99"/>
    <w:pPr>
      <w:spacing w:beforeLines="50" w:afterLines="50" w:line="400" w:lineRule="exact"/>
      <w:jc w:val="both"/>
    </w:pPr>
    <w:rPr>
      <w:rFonts w:ascii="宋体" w:hAnsi="宋体"/>
      <w:kern w:val="32"/>
      <w:szCs w:val="32"/>
    </w:rPr>
  </w:style>
  <w:style w:type="paragraph" w:customStyle="1" w:styleId="188">
    <w:name w:val="Style72"/>
    <w:basedOn w:val="1"/>
    <w:qFormat/>
    <w:uiPriority w:val="99"/>
  </w:style>
  <w:style w:type="paragraph" w:customStyle="1" w:styleId="189">
    <w:name w:val="Char Char1 Char Char Char"/>
    <w:basedOn w:val="1"/>
    <w:qFormat/>
    <w:uiPriority w:val="99"/>
    <w:rPr>
      <w:kern w:val="0"/>
      <w:sz w:val="20"/>
      <w:szCs w:val="20"/>
    </w:rPr>
  </w:style>
  <w:style w:type="paragraph" w:customStyle="1" w:styleId="190">
    <w:name w:val="附录标识"/>
    <w:basedOn w:val="191"/>
    <w:qFormat/>
    <w:uiPriority w:val="99"/>
    <w:pPr>
      <w:tabs>
        <w:tab w:val="left" w:pos="360"/>
        <w:tab w:val="left" w:pos="720"/>
        <w:tab w:val="left" w:pos="6405"/>
      </w:tabs>
      <w:spacing w:after="200"/>
    </w:pPr>
    <w:rPr>
      <w:sz w:val="21"/>
    </w:rPr>
  </w:style>
  <w:style w:type="paragraph" w:customStyle="1" w:styleId="191">
    <w:name w:val="前言、引言标题"/>
    <w:next w:val="1"/>
    <w:qFormat/>
    <w:uiPriority w:val="99"/>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92">
    <w:name w:val="Style71"/>
    <w:basedOn w:val="1"/>
    <w:qFormat/>
    <w:uiPriority w:val="99"/>
    <w:pPr>
      <w:spacing w:line="538" w:lineRule="exact"/>
      <w:ind w:firstLine="101"/>
    </w:pPr>
  </w:style>
  <w:style w:type="paragraph" w:customStyle="1" w:styleId="193">
    <w:name w:val="样式 样式 样式 样式 标题 2 + 宋体 五号 非加粗 黑色 + 段前: 6 磅 段后: 0 磅 行距: 单倍行距 + 段前:..."/>
    <w:basedOn w:val="1"/>
    <w:qFormat/>
    <w:uiPriority w:val="99"/>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94">
    <w:name w:val="reader-word-layer reader-word-s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95">
    <w:name w:val="Char Char1 Char Char Char Char Char Char Char"/>
    <w:basedOn w:val="1"/>
    <w:qFormat/>
    <w:uiPriority w:val="99"/>
    <w:pPr>
      <w:widowControl/>
      <w:spacing w:after="160" w:line="240" w:lineRule="exact"/>
      <w:jc w:val="left"/>
    </w:pPr>
  </w:style>
  <w:style w:type="paragraph" w:customStyle="1" w:styleId="196">
    <w:name w:val="样式1"/>
    <w:basedOn w:val="1"/>
    <w:qFormat/>
    <w:uiPriority w:val="99"/>
    <w:pPr>
      <w:tabs>
        <w:tab w:val="left" w:pos="360"/>
      </w:tabs>
      <w:adjustRightInd w:val="0"/>
      <w:ind w:left="360" w:hanging="360"/>
      <w:textAlignment w:val="baseline"/>
    </w:pPr>
    <w:rPr>
      <w:rFonts w:ascii="宋体" w:hAnsi="宋体"/>
      <w:kern w:val="0"/>
      <w:szCs w:val="21"/>
    </w:rPr>
  </w:style>
  <w:style w:type="paragraph" w:customStyle="1" w:styleId="197">
    <w:name w:val="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98">
    <w:name w:val="默认段落字体 Para Char Char Char Char Char Char Char Char Char Char Char Char Char Char Char Char Char Char Char"/>
    <w:basedOn w:val="1"/>
    <w:qFormat/>
    <w:uiPriority w:val="99"/>
  </w:style>
  <w:style w:type="paragraph" w:customStyle="1" w:styleId="199">
    <w:name w:val="xl31"/>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0">
    <w:name w:val="Char Char1 Char Char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201">
    <w:name w:val="表正文"/>
    <w:qFormat/>
    <w:uiPriority w:val="99"/>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02">
    <w:name w:val="Style56"/>
    <w:basedOn w:val="1"/>
    <w:qFormat/>
    <w:uiPriority w:val="99"/>
  </w:style>
  <w:style w:type="paragraph" w:customStyle="1" w:styleId="203">
    <w:name w:val="Style61"/>
    <w:basedOn w:val="1"/>
    <w:qFormat/>
    <w:uiPriority w:val="99"/>
  </w:style>
  <w:style w:type="paragraph" w:customStyle="1" w:styleId="204">
    <w:name w:val="Revision1"/>
    <w:qFormat/>
    <w:uiPriority w:val="99"/>
    <w:rPr>
      <w:rFonts w:ascii="Times New Roman" w:hAnsi="Times New Roman" w:eastAsia="宋体" w:cs="Times New Roman"/>
      <w:kern w:val="2"/>
      <w:sz w:val="21"/>
      <w:szCs w:val="24"/>
      <w:lang w:val="en-US" w:eastAsia="zh-CN" w:bidi="ar-SA"/>
    </w:rPr>
  </w:style>
  <w:style w:type="paragraph" w:customStyle="1" w:styleId="205">
    <w:name w:val="Char1 Char Char Char 字元 Char Char 字元 Char 字元 Char1 Char Char Char"/>
    <w:basedOn w:val="1"/>
    <w:qFormat/>
    <w:uiPriority w:val="99"/>
    <w:rPr>
      <w:szCs w:val="20"/>
    </w:rPr>
  </w:style>
  <w:style w:type="paragraph" w:customStyle="1" w:styleId="206">
    <w:name w:val="1 Char Char Char Char"/>
    <w:basedOn w:val="1"/>
    <w:qFormat/>
    <w:uiPriority w:val="99"/>
  </w:style>
  <w:style w:type="paragraph" w:customStyle="1" w:styleId="207">
    <w:name w:val="Style34"/>
    <w:basedOn w:val="1"/>
    <w:qFormat/>
    <w:uiPriority w:val="99"/>
    <w:pPr>
      <w:spacing w:line="375" w:lineRule="exact"/>
    </w:pPr>
  </w:style>
  <w:style w:type="paragraph" w:customStyle="1" w:styleId="208">
    <w:name w:val="标题2"/>
    <w:basedOn w:val="38"/>
    <w:qFormat/>
    <w:uiPriority w:val="99"/>
    <w:pPr>
      <w:spacing w:after="240"/>
      <w:jc w:val="left"/>
    </w:pPr>
    <w:rPr>
      <w:sz w:val="30"/>
    </w:rPr>
  </w:style>
  <w:style w:type="paragraph" w:customStyle="1" w:styleId="209">
    <w:name w:val="Style42"/>
    <w:basedOn w:val="1"/>
    <w:qFormat/>
    <w:uiPriority w:val="99"/>
    <w:pPr>
      <w:spacing w:line="542" w:lineRule="exact"/>
      <w:ind w:firstLine="547"/>
    </w:pPr>
  </w:style>
  <w:style w:type="paragraph" w:customStyle="1" w:styleId="210">
    <w:name w:val="Style68"/>
    <w:basedOn w:val="1"/>
    <w:qFormat/>
    <w:uiPriority w:val="99"/>
    <w:pPr>
      <w:spacing w:line="547" w:lineRule="exact"/>
    </w:pPr>
  </w:style>
  <w:style w:type="paragraph" w:customStyle="1" w:styleId="211">
    <w:name w:val="Style11"/>
    <w:basedOn w:val="1"/>
    <w:qFormat/>
    <w:uiPriority w:val="99"/>
    <w:pPr>
      <w:spacing w:line="559" w:lineRule="exact"/>
      <w:ind w:firstLine="590"/>
    </w:pPr>
  </w:style>
  <w:style w:type="paragraph" w:customStyle="1" w:styleId="212">
    <w:name w:val="Style70"/>
    <w:basedOn w:val="1"/>
    <w:qFormat/>
    <w:uiPriority w:val="99"/>
    <w:pPr>
      <w:spacing w:line="549" w:lineRule="exact"/>
      <w:ind w:firstLine="686"/>
    </w:pPr>
  </w:style>
  <w:style w:type="paragraph" w:customStyle="1" w:styleId="213">
    <w:name w:val="p15"/>
    <w:basedOn w:val="1"/>
    <w:qFormat/>
    <w:uiPriority w:val="99"/>
    <w:pPr>
      <w:widowControl/>
      <w:spacing w:line="220" w:lineRule="atLeast"/>
      <w:jc w:val="center"/>
    </w:pPr>
    <w:rPr>
      <w:rFonts w:ascii="仿宋_GB2312" w:hAnsi="宋体" w:eastAsia="仿宋_GB2312" w:cs="宋体"/>
      <w:kern w:val="0"/>
      <w:szCs w:val="21"/>
    </w:rPr>
  </w:style>
  <w:style w:type="paragraph" w:customStyle="1" w:styleId="214">
    <w:name w:val="Style50"/>
    <w:basedOn w:val="1"/>
    <w:qFormat/>
    <w:uiPriority w:val="99"/>
  </w:style>
  <w:style w:type="paragraph" w:customStyle="1" w:styleId="215">
    <w:name w:val="Style46"/>
    <w:basedOn w:val="1"/>
    <w:qFormat/>
    <w:uiPriority w:val="99"/>
    <w:pPr>
      <w:spacing w:line="672" w:lineRule="exact"/>
    </w:pPr>
  </w:style>
  <w:style w:type="paragraph" w:customStyle="1" w:styleId="216">
    <w:name w:val="Style78"/>
    <w:basedOn w:val="1"/>
    <w:qFormat/>
    <w:uiPriority w:val="99"/>
  </w:style>
  <w:style w:type="paragraph" w:customStyle="1" w:styleId="217">
    <w:name w:val="Char2"/>
    <w:basedOn w:val="1"/>
    <w:qFormat/>
    <w:uiPriority w:val="99"/>
    <w:pPr>
      <w:tabs>
        <w:tab w:val="left" w:pos="360"/>
      </w:tabs>
      <w:ind w:left="360" w:hanging="360" w:hangingChars="200"/>
    </w:pPr>
    <w:rPr>
      <w:sz w:val="24"/>
    </w:rPr>
  </w:style>
  <w:style w:type="paragraph" w:customStyle="1" w:styleId="218">
    <w:name w:val="Style58"/>
    <w:basedOn w:val="1"/>
    <w:qFormat/>
    <w:uiPriority w:val="99"/>
    <w:pPr>
      <w:spacing w:line="413" w:lineRule="exact"/>
    </w:pPr>
  </w:style>
  <w:style w:type="paragraph" w:customStyle="1" w:styleId="219">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220">
    <w:name w:val="标题 1 +"/>
    <w:basedOn w:val="3"/>
    <w:next w:val="1"/>
    <w:qFormat/>
    <w:uiPriority w:val="99"/>
    <w:pPr>
      <w:keepLines/>
      <w:spacing w:line="600" w:lineRule="auto"/>
    </w:pPr>
    <w:rPr>
      <w:rFonts w:eastAsia="黑体"/>
      <w:kern w:val="0"/>
      <w:sz w:val="32"/>
      <w:szCs w:val="32"/>
    </w:rPr>
  </w:style>
  <w:style w:type="paragraph" w:customStyle="1" w:styleId="221">
    <w:name w:val="Style53"/>
    <w:basedOn w:val="1"/>
    <w:qFormat/>
    <w:uiPriority w:val="99"/>
    <w:pPr>
      <w:spacing w:line="533" w:lineRule="exact"/>
      <w:ind w:firstLine="581"/>
    </w:pPr>
  </w:style>
  <w:style w:type="paragraph" w:customStyle="1" w:styleId="222">
    <w:name w:val="Style77"/>
    <w:basedOn w:val="1"/>
    <w:qFormat/>
    <w:uiPriority w:val="99"/>
  </w:style>
  <w:style w:type="paragraph" w:customStyle="1" w:styleId="223">
    <w:name w:val="Char Char Char"/>
    <w:basedOn w:val="1"/>
    <w:qFormat/>
    <w:uiPriority w:val="99"/>
    <w:rPr>
      <w:rFonts w:ascii="宋体" w:hAnsi="宋体"/>
      <w:b/>
      <w:sz w:val="28"/>
      <w:szCs w:val="28"/>
    </w:rPr>
  </w:style>
  <w:style w:type="paragraph" w:customStyle="1" w:styleId="224">
    <w:name w:val="Style74"/>
    <w:basedOn w:val="1"/>
    <w:qFormat/>
    <w:uiPriority w:val="99"/>
    <w:pPr>
      <w:spacing w:line="437" w:lineRule="exact"/>
    </w:pPr>
  </w:style>
  <w:style w:type="paragraph" w:customStyle="1" w:styleId="225">
    <w:name w:val="Style64"/>
    <w:basedOn w:val="1"/>
    <w:qFormat/>
    <w:uiPriority w:val="99"/>
  </w:style>
  <w:style w:type="paragraph" w:customStyle="1" w:styleId="226">
    <w:name w:val="List Paragraph2"/>
    <w:basedOn w:val="1"/>
    <w:qFormat/>
    <w:uiPriority w:val="99"/>
    <w:pPr>
      <w:ind w:firstLine="420" w:firstLineChars="200"/>
    </w:pPr>
    <w:rPr>
      <w:rFonts w:ascii="Calibri" w:hAnsi="Calibri"/>
      <w:szCs w:val="22"/>
    </w:rPr>
  </w:style>
  <w:style w:type="paragraph" w:customStyle="1" w:styleId="227">
    <w:name w:val="Style28"/>
    <w:basedOn w:val="1"/>
    <w:qFormat/>
    <w:uiPriority w:val="99"/>
    <w:pPr>
      <w:spacing w:line="552" w:lineRule="exact"/>
      <w:ind w:firstLine="547"/>
    </w:pPr>
  </w:style>
  <w:style w:type="paragraph" w:customStyle="1" w:styleId="228">
    <w:name w:val="Default"/>
    <w:qFormat/>
    <w:uiPriority w:val="99"/>
    <w:pPr>
      <w:widowControl w:val="0"/>
      <w:autoSpaceDE w:val="0"/>
      <w:autoSpaceDN w:val="0"/>
      <w:adjustRightInd w:val="0"/>
    </w:pPr>
    <w:rPr>
      <w:rFonts w:ascii="黑体" w:hAnsi="Times New Roman" w:eastAsia="黑体" w:cs="Times New Roman"/>
      <w:lang w:val="en-US" w:eastAsia="zh-CN" w:bidi="ar-SA"/>
    </w:rPr>
  </w:style>
  <w:style w:type="paragraph" w:customStyle="1" w:styleId="229">
    <w:name w:val="Style48"/>
    <w:basedOn w:val="1"/>
    <w:qFormat/>
    <w:uiPriority w:val="99"/>
    <w:pPr>
      <w:spacing w:line="542" w:lineRule="exact"/>
      <w:jc w:val="right"/>
    </w:pPr>
  </w:style>
  <w:style w:type="paragraph" w:customStyle="1" w:styleId="230">
    <w:name w:val="Style76"/>
    <w:basedOn w:val="1"/>
    <w:qFormat/>
    <w:uiPriority w:val="99"/>
  </w:style>
  <w:style w:type="paragraph" w:customStyle="1" w:styleId="231">
    <w:name w:val="正文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Style59"/>
    <w:basedOn w:val="1"/>
    <w:qFormat/>
    <w:uiPriority w:val="99"/>
  </w:style>
  <w:style w:type="paragraph" w:customStyle="1" w:styleId="233">
    <w:name w:val="Style8"/>
    <w:basedOn w:val="1"/>
    <w:qFormat/>
    <w:uiPriority w:val="99"/>
    <w:pPr>
      <w:spacing w:line="566" w:lineRule="exact"/>
      <w:jc w:val="center"/>
    </w:pPr>
  </w:style>
  <w:style w:type="paragraph" w:customStyle="1" w:styleId="234">
    <w:name w:val="Style4"/>
    <w:basedOn w:val="1"/>
    <w:qFormat/>
    <w:uiPriority w:val="99"/>
  </w:style>
  <w:style w:type="paragraph" w:customStyle="1" w:styleId="235">
    <w:name w:val="Style10"/>
    <w:basedOn w:val="1"/>
    <w:qFormat/>
    <w:uiPriority w:val="99"/>
    <w:pPr>
      <w:spacing w:line="538" w:lineRule="exact"/>
    </w:pPr>
  </w:style>
  <w:style w:type="paragraph" w:customStyle="1" w:styleId="236">
    <w:name w:val="Style69"/>
    <w:basedOn w:val="1"/>
    <w:qFormat/>
    <w:uiPriority w:val="99"/>
    <w:pPr>
      <w:spacing w:line="557" w:lineRule="exact"/>
      <w:ind w:firstLine="1666"/>
    </w:pPr>
  </w:style>
  <w:style w:type="paragraph" w:customStyle="1" w:styleId="237">
    <w:name w:val="Style21"/>
    <w:basedOn w:val="1"/>
    <w:qFormat/>
    <w:uiPriority w:val="99"/>
    <w:pPr>
      <w:spacing w:line="566" w:lineRule="exact"/>
      <w:ind w:firstLine="682"/>
    </w:pPr>
  </w:style>
  <w:style w:type="paragraph" w:customStyle="1" w:styleId="238">
    <w:name w:val="Style80"/>
    <w:basedOn w:val="1"/>
    <w:qFormat/>
    <w:uiPriority w:val="99"/>
  </w:style>
  <w:style w:type="paragraph" w:customStyle="1" w:styleId="239">
    <w:name w:val="表格内容"/>
    <w:basedOn w:val="17"/>
    <w:qFormat/>
    <w:uiPriority w:val="99"/>
    <w:pPr>
      <w:suppressLineNumbers/>
      <w:suppressAutoHyphens/>
      <w:jc w:val="left"/>
    </w:pPr>
    <w:rPr>
      <w:rFonts w:cs="Tahoma"/>
      <w:kern w:val="0"/>
      <w:sz w:val="24"/>
    </w:rPr>
  </w:style>
  <w:style w:type="paragraph" w:customStyle="1" w:styleId="240">
    <w:name w:val="Style63"/>
    <w:basedOn w:val="1"/>
    <w:qFormat/>
    <w:uiPriority w:val="99"/>
    <w:pPr>
      <w:spacing w:line="564" w:lineRule="exact"/>
      <w:ind w:firstLine="682"/>
    </w:pPr>
  </w:style>
  <w:style w:type="paragraph" w:customStyle="1" w:styleId="241">
    <w:name w:val="1"/>
    <w:basedOn w:val="1"/>
    <w:qFormat/>
    <w:uiPriority w:val="99"/>
    <w:pPr>
      <w:spacing w:afterLines="50" w:line="360" w:lineRule="auto"/>
    </w:pPr>
    <w:rPr>
      <w:rFonts w:ascii="宋体" w:hAnsi="宋体"/>
      <w:b/>
      <w:sz w:val="30"/>
      <w:szCs w:val="21"/>
    </w:rPr>
  </w:style>
  <w:style w:type="paragraph" w:customStyle="1" w:styleId="242">
    <w:name w:val="p16"/>
    <w:basedOn w:val="1"/>
    <w:qFormat/>
    <w:uiPriority w:val="99"/>
    <w:pPr>
      <w:widowControl/>
      <w:jc w:val="left"/>
    </w:pPr>
    <w:rPr>
      <w:kern w:val="0"/>
      <w:szCs w:val="21"/>
    </w:rPr>
  </w:style>
  <w:style w:type="paragraph" w:customStyle="1" w:styleId="243">
    <w:name w:val="Char Char1 Char Char Char Char Char1 Char Char Char Char"/>
    <w:basedOn w:val="13"/>
    <w:qFormat/>
    <w:uiPriority w:val="99"/>
    <w:rPr>
      <w:rFonts w:ascii="Tahoma" w:hAnsi="Tahoma"/>
    </w:rPr>
  </w:style>
  <w:style w:type="paragraph" w:customStyle="1" w:styleId="244">
    <w:name w:val="Style67"/>
    <w:basedOn w:val="1"/>
    <w:qFormat/>
    <w:uiPriority w:val="99"/>
    <w:pPr>
      <w:spacing w:line="566" w:lineRule="exact"/>
      <w:ind w:firstLine="552"/>
    </w:pPr>
  </w:style>
  <w:style w:type="paragraph" w:customStyle="1" w:styleId="245">
    <w:name w:val="Char1 Char Char Char Char Char Char Char Char Char"/>
    <w:basedOn w:val="1"/>
    <w:qFormat/>
    <w:uiPriority w:val="99"/>
    <w:rPr>
      <w:szCs w:val="20"/>
    </w:rPr>
  </w:style>
  <w:style w:type="paragraph" w:customStyle="1" w:styleId="246">
    <w:name w:val="Style44"/>
    <w:basedOn w:val="1"/>
    <w:qFormat/>
    <w:uiPriority w:val="99"/>
  </w:style>
  <w:style w:type="paragraph" w:customStyle="1" w:styleId="247">
    <w:name w:val="Style27"/>
    <w:basedOn w:val="1"/>
    <w:qFormat/>
    <w:uiPriority w:val="99"/>
  </w:style>
  <w:style w:type="paragraph" w:customStyle="1" w:styleId="248">
    <w:name w:val="_Style 39"/>
    <w:basedOn w:val="231"/>
    <w:qFormat/>
    <w:uiPriority w:val="99"/>
  </w:style>
  <w:style w:type="character" w:customStyle="1" w:styleId="249">
    <w:name w:val="font21"/>
    <w:basedOn w:val="42"/>
    <w:qFormat/>
    <w:uiPriority w:val="99"/>
    <w:rPr>
      <w:rFonts w:ascii="Arial" w:hAnsi="Arial" w:cs="Arial"/>
      <w:color w:val="000000"/>
      <w:sz w:val="24"/>
      <w:szCs w:val="24"/>
      <w:u w:val="none"/>
      <w:vertAlign w:val="superscript"/>
    </w:rPr>
  </w:style>
  <w:style w:type="character" w:customStyle="1" w:styleId="250">
    <w:name w:val="font11"/>
    <w:basedOn w:val="42"/>
    <w:qFormat/>
    <w:uiPriority w:val="99"/>
    <w:rPr>
      <w:rFonts w:ascii="font-weight : 400" w:hAnsi="font-weight : 400" w:eastAsia="Times New Roman" w:cs="font-weight : 400"/>
      <w:color w:val="000000"/>
      <w:sz w:val="22"/>
      <w:szCs w:val="22"/>
      <w:u w:val="none"/>
      <w:vertAlign w:val="superscript"/>
    </w:rPr>
  </w:style>
  <w:style w:type="character" w:customStyle="1" w:styleId="251">
    <w:name w:val="font01"/>
    <w:basedOn w:val="42"/>
    <w:qFormat/>
    <w:uiPriority w:val="99"/>
    <w:rPr>
      <w:rFonts w:ascii="font-weight : 400" w:hAnsi="font-weight : 400" w:eastAsia="Times New Roman" w:cs="font-weight : 400"/>
      <w:color w:val="000000"/>
      <w:sz w:val="22"/>
      <w:szCs w:val="22"/>
      <w:u w:val="none"/>
    </w:rPr>
  </w:style>
  <w:style w:type="paragraph" w:styleId="252">
    <w:name w:val="List Paragraph"/>
    <w:basedOn w:val="1"/>
    <w:qFormat/>
    <w:uiPriority w:val="34"/>
    <w:pPr>
      <w:ind w:firstLine="420" w:firstLineChars="200"/>
    </w:pPr>
    <w:rPr>
      <w:rFonts w:ascii="Calibri" w:hAnsi="Calibri"/>
      <w:szCs w:val="22"/>
    </w:rPr>
  </w:style>
  <w:style w:type="character" w:customStyle="1" w:styleId="253">
    <w:name w:val="font61"/>
    <w:qFormat/>
    <w:uiPriority w:val="0"/>
    <w:rPr>
      <w:rFonts w:hint="eastAsia" w:ascii="宋体" w:hAnsi="宋体" w:eastAsia="宋体" w:cs="宋体"/>
      <w:color w:val="000000"/>
      <w:sz w:val="26"/>
      <w:szCs w:val="26"/>
      <w:u w:val="none"/>
    </w:rPr>
  </w:style>
  <w:style w:type="paragraph" w:customStyle="1" w:styleId="254">
    <w:name w:val="样式9"/>
    <w:basedOn w:val="1"/>
    <w:qFormat/>
    <w:uiPriority w:val="0"/>
    <w:pPr>
      <w:spacing w:line="360" w:lineRule="auto"/>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57</Pages>
  <Words>5512</Words>
  <Characters>31425</Characters>
  <Lines>261</Lines>
  <Paragraphs>73</Paragraphs>
  <TotalTime>133</TotalTime>
  <ScaleCrop>false</ScaleCrop>
  <LinksUpToDate>false</LinksUpToDate>
  <CharactersWithSpaces>36864</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2017-07-19T08:49:00Z</dcterms:created>
  <dc:creator>admin</dc:creator>
  <cp:lastModifiedBy>吴昭婧</cp:lastModifiedBy>
  <cp:lastPrinted>2019-05-08T04:11:18Z</cp:lastPrinted>
  <dcterms:modified xsi:type="dcterms:W3CDTF">2019-05-08T05:16:36Z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