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28"/>
          <w:szCs w:val="28"/>
        </w:rPr>
      </w:pPr>
      <w:bookmarkStart w:id="0" w:name="_GoBack"/>
      <w:r>
        <w:rPr>
          <w:rFonts w:hint="eastAsia" w:ascii="宋体" w:hAnsi="宋体" w:cs="宋体"/>
          <w:b/>
          <w:sz w:val="28"/>
          <w:szCs w:val="28"/>
        </w:rPr>
        <w:t>评审因素和标准</w:t>
      </w:r>
    </w:p>
    <w:bookmarkEnd w:id="0"/>
    <w:tbl>
      <w:tblPr>
        <w:tblStyle w:val="3"/>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12"/>
        <w:gridCol w:w="1303"/>
        <w:gridCol w:w="600"/>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53" w:type="dxa"/>
            <w:vAlign w:val="center"/>
          </w:tcPr>
          <w:p>
            <w:pPr>
              <w:adjustRightInd w:val="0"/>
              <w:snapToGrid w:val="0"/>
              <w:jc w:val="center"/>
              <w:rPr>
                <w:rFonts w:ascii="宋体" w:hAnsi="宋体" w:cs="宋体"/>
                <w:b/>
                <w:color w:val="000000"/>
                <w:szCs w:val="21"/>
              </w:rPr>
            </w:pPr>
            <w:r>
              <w:rPr>
                <w:rFonts w:hint="eastAsia" w:ascii="宋体" w:hAnsi="宋体" w:cs="宋体"/>
                <w:b/>
                <w:color w:val="000000"/>
                <w:szCs w:val="21"/>
              </w:rPr>
              <w:t>序号</w:t>
            </w:r>
          </w:p>
        </w:tc>
        <w:tc>
          <w:tcPr>
            <w:tcW w:w="1212" w:type="dxa"/>
            <w:vAlign w:val="center"/>
          </w:tcPr>
          <w:p>
            <w:pPr>
              <w:adjustRightInd w:val="0"/>
              <w:snapToGrid w:val="0"/>
              <w:jc w:val="center"/>
              <w:rPr>
                <w:rFonts w:ascii="宋体" w:hAnsi="宋体" w:cs="宋体"/>
                <w:b/>
                <w:color w:val="000000"/>
                <w:szCs w:val="21"/>
              </w:rPr>
            </w:pPr>
            <w:r>
              <w:rPr>
                <w:rFonts w:hint="eastAsia" w:ascii="宋体" w:hAnsi="宋体" w:cs="宋体"/>
                <w:b/>
                <w:color w:val="000000"/>
                <w:szCs w:val="21"/>
              </w:rPr>
              <w:t>评审因素</w:t>
            </w:r>
          </w:p>
        </w:tc>
        <w:tc>
          <w:tcPr>
            <w:tcW w:w="6794" w:type="dxa"/>
            <w:gridSpan w:val="3"/>
            <w:vAlign w:val="center"/>
          </w:tcPr>
          <w:p>
            <w:pPr>
              <w:adjustRightInd w:val="0"/>
              <w:snapToGrid w:val="0"/>
              <w:jc w:val="center"/>
              <w:rPr>
                <w:rFonts w:ascii="宋体" w:hAnsi="宋体" w:cs="宋体"/>
                <w:color w:val="000000"/>
                <w:szCs w:val="21"/>
              </w:rPr>
            </w:pPr>
            <w:r>
              <w:rPr>
                <w:rFonts w:hint="eastAsia" w:ascii="宋体" w:hAnsi="宋体" w:cs="宋体"/>
                <w:b/>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212" w:type="dxa"/>
            <w:vAlign w:val="center"/>
          </w:tcPr>
          <w:p>
            <w:pPr>
              <w:adjustRightInd w:val="0"/>
              <w:snapToGrid w:val="0"/>
              <w:spacing w:line="360" w:lineRule="auto"/>
              <w:jc w:val="center"/>
              <w:rPr>
                <w:rFonts w:ascii="宋体" w:hAnsi="宋体" w:cs="宋体"/>
              </w:rPr>
            </w:pPr>
            <w:r>
              <w:rPr>
                <w:rFonts w:hint="eastAsia" w:ascii="宋体" w:hAnsi="宋体"/>
                <w:szCs w:val="21"/>
              </w:rPr>
              <w:t>投标报价</w:t>
            </w:r>
          </w:p>
        </w:tc>
        <w:tc>
          <w:tcPr>
            <w:tcW w:w="1903" w:type="dxa"/>
            <w:gridSpan w:val="2"/>
            <w:vAlign w:val="center"/>
          </w:tcPr>
          <w:p>
            <w:pPr>
              <w:adjustRightInd w:val="0"/>
              <w:snapToGrid w:val="0"/>
              <w:spacing w:line="360" w:lineRule="auto"/>
              <w:jc w:val="center"/>
              <w:rPr>
                <w:rFonts w:ascii="宋体" w:hAnsi="宋体"/>
                <w:szCs w:val="21"/>
              </w:rPr>
            </w:pPr>
            <w:r>
              <w:rPr>
                <w:rFonts w:ascii="宋体" w:hAnsi="宋体"/>
                <w:szCs w:val="21"/>
              </w:rPr>
              <w:t>3</w:t>
            </w:r>
            <w:r>
              <w:rPr>
                <w:rFonts w:hint="eastAsia" w:ascii="宋体" w:hAnsi="宋体"/>
                <w:szCs w:val="21"/>
              </w:rPr>
              <w:t>0</w:t>
            </w:r>
          </w:p>
        </w:tc>
        <w:tc>
          <w:tcPr>
            <w:tcW w:w="4891" w:type="dxa"/>
            <w:vAlign w:val="center"/>
          </w:tcPr>
          <w:p>
            <w:pPr>
              <w:adjustRightInd w:val="0"/>
              <w:snapToGrid w:val="0"/>
              <w:spacing w:line="360" w:lineRule="auto"/>
              <w:jc w:val="center"/>
              <w:rPr>
                <w:rFonts w:ascii="宋体" w:hAnsi="宋体" w:cs="宋体"/>
              </w:rPr>
            </w:pPr>
            <w:r>
              <w:rPr>
                <w:rFonts w:hint="eastAsia" w:ascii="宋体" w:hAnsi="宋体"/>
                <w:szCs w:val="21"/>
              </w:rPr>
              <w:t>评委会依据娄底禁毒委相关建议要求采购价格区间8</w:t>
            </w:r>
            <w:r>
              <w:rPr>
                <w:rFonts w:ascii="宋体" w:hAnsi="宋体"/>
                <w:szCs w:val="21"/>
              </w:rPr>
              <w:t>0</w:t>
            </w:r>
            <w:r>
              <w:rPr>
                <w:rFonts w:hint="eastAsia" w:ascii="宋体" w:hAnsi="宋体"/>
                <w:szCs w:val="21"/>
              </w:rPr>
              <w:t>-</w:t>
            </w:r>
            <w:r>
              <w:rPr>
                <w:rFonts w:ascii="宋体" w:hAnsi="宋体"/>
                <w:szCs w:val="21"/>
              </w:rPr>
              <w:t>100</w:t>
            </w:r>
            <w:r>
              <w:rPr>
                <w:rFonts w:hint="eastAsia" w:ascii="宋体" w:hAnsi="宋体"/>
                <w:szCs w:val="21"/>
              </w:rPr>
              <w:t>元/人份，我院采取限价9</w:t>
            </w:r>
            <w:r>
              <w:rPr>
                <w:rFonts w:ascii="宋体" w:hAnsi="宋体"/>
                <w:szCs w:val="21"/>
              </w:rPr>
              <w:t>0</w:t>
            </w:r>
            <w:r>
              <w:rPr>
                <w:rFonts w:hint="eastAsia" w:ascii="宋体" w:hAnsi="宋体"/>
                <w:szCs w:val="21"/>
              </w:rPr>
              <w:t>元/人份；取最低价8</w:t>
            </w:r>
            <w:r>
              <w:rPr>
                <w:rFonts w:ascii="宋体" w:hAnsi="宋体"/>
                <w:szCs w:val="21"/>
              </w:rPr>
              <w:t>0</w:t>
            </w:r>
            <w:r>
              <w:rPr>
                <w:rFonts w:hint="eastAsia" w:ascii="宋体" w:hAnsi="宋体"/>
                <w:szCs w:val="21"/>
              </w:rPr>
              <w:t>元为评标基准价，其价格得分计</w:t>
            </w:r>
            <w:r>
              <w:rPr>
                <w:rFonts w:ascii="宋体" w:hAnsi="宋体"/>
                <w:szCs w:val="21"/>
              </w:rPr>
              <w:t>3</w:t>
            </w:r>
            <w:r>
              <w:rPr>
                <w:rFonts w:hint="eastAsia" w:ascii="宋体" w:hAnsi="宋体"/>
                <w:szCs w:val="21"/>
              </w:rPr>
              <w:t>0分。其他投标人的价格得分统一按公式计算：报价得分＝(评标基准价／投标报价)×</w:t>
            </w:r>
            <w:r>
              <w:rPr>
                <w:rFonts w:ascii="宋体" w:hAnsi="宋体"/>
                <w:szCs w:val="21"/>
              </w:rPr>
              <w:t>3</w:t>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restart"/>
            <w:vAlign w:val="center"/>
          </w:tcPr>
          <w:p>
            <w:pPr>
              <w:adjustRightInd w:val="0"/>
              <w:snapToGrid w:val="0"/>
              <w:jc w:val="center"/>
              <w:rPr>
                <w:rFonts w:ascii="宋体" w:hAnsi="宋体" w:cs="宋体"/>
                <w:szCs w:val="21"/>
              </w:rPr>
            </w:pPr>
            <w:r>
              <w:rPr>
                <w:rFonts w:hint="eastAsia" w:ascii="宋体" w:hAnsi="宋体" w:cs="宋体"/>
                <w:szCs w:val="21"/>
              </w:rPr>
              <w:t>2</w:t>
            </w:r>
          </w:p>
        </w:tc>
        <w:tc>
          <w:tcPr>
            <w:tcW w:w="1212" w:type="dxa"/>
            <w:vMerge w:val="restart"/>
            <w:vAlign w:val="center"/>
          </w:tcPr>
          <w:p>
            <w:pPr>
              <w:adjustRightInd w:val="0"/>
              <w:snapToGrid w:val="0"/>
              <w:jc w:val="center"/>
              <w:rPr>
                <w:rFonts w:ascii="宋体" w:hAnsi="宋体" w:cs="宋体"/>
                <w:szCs w:val="21"/>
              </w:rPr>
            </w:pPr>
            <w:r>
              <w:rPr>
                <w:rFonts w:hint="eastAsia" w:ascii="宋体" w:hAnsi="宋体" w:cs="宋体"/>
                <w:szCs w:val="21"/>
              </w:rPr>
              <w:t>技术评审</w:t>
            </w:r>
          </w:p>
          <w:p>
            <w:pPr>
              <w:adjustRightInd w:val="0"/>
              <w:snapToGrid w:val="0"/>
              <w:jc w:val="center"/>
              <w:rPr>
                <w:rFonts w:ascii="宋体" w:hAnsi="宋体" w:cs="宋体"/>
                <w:szCs w:val="21"/>
              </w:rPr>
            </w:pPr>
            <w:r>
              <w:rPr>
                <w:rFonts w:hint="eastAsia" w:ascii="宋体" w:hAnsi="宋体" w:eastAsia="宋体" w:cs="宋体"/>
                <w:szCs w:val="21"/>
                <w:lang w:val="en-US" w:eastAsia="zh-CN"/>
              </w:rPr>
              <w:t>3</w:t>
            </w:r>
            <w:r>
              <w:rPr>
                <w:rFonts w:ascii="宋体" w:hAnsi="宋体" w:cs="宋体"/>
                <w:szCs w:val="21"/>
              </w:rPr>
              <w:t>0</w:t>
            </w:r>
            <w:r>
              <w:rPr>
                <w:rFonts w:hint="eastAsia" w:ascii="宋体" w:hAnsi="宋体" w:cs="宋体"/>
                <w:szCs w:val="21"/>
              </w:rPr>
              <w:t>分</w:t>
            </w:r>
          </w:p>
        </w:tc>
        <w:tc>
          <w:tcPr>
            <w:tcW w:w="1303" w:type="dxa"/>
            <w:vAlign w:val="center"/>
          </w:tcPr>
          <w:p>
            <w:pPr>
              <w:adjustRightInd w:val="0"/>
              <w:snapToGrid w:val="0"/>
              <w:spacing w:line="360" w:lineRule="auto"/>
              <w:jc w:val="center"/>
              <w:rPr>
                <w:rFonts w:ascii="宋体" w:hAnsi="宋体" w:cs="宋体"/>
                <w:szCs w:val="21"/>
              </w:rPr>
            </w:pPr>
            <w:r>
              <w:rPr>
                <w:rFonts w:ascii="宋体" w:hAnsi="宋体" w:cs="宋体"/>
              </w:rPr>
              <w:t>整体服务方案</w:t>
            </w:r>
          </w:p>
        </w:tc>
        <w:tc>
          <w:tcPr>
            <w:tcW w:w="600" w:type="dxa"/>
            <w:vAlign w:val="center"/>
          </w:tcPr>
          <w:p>
            <w:pPr>
              <w:adjustRightInd w:val="0"/>
              <w:snapToGrid w:val="0"/>
              <w:spacing w:line="360" w:lineRule="auto"/>
              <w:jc w:val="center"/>
              <w:rPr>
                <w:rFonts w:ascii="宋体" w:hAnsi="宋体" w:cs="宋体"/>
                <w:szCs w:val="21"/>
              </w:rPr>
            </w:pPr>
            <w:r>
              <w:rPr>
                <w:rFonts w:ascii="宋体" w:hAnsi="宋体"/>
                <w:szCs w:val="21"/>
              </w:rPr>
              <w:t>10</w:t>
            </w:r>
          </w:p>
        </w:tc>
        <w:tc>
          <w:tcPr>
            <w:tcW w:w="4891" w:type="dxa"/>
            <w:vAlign w:val="center"/>
          </w:tcPr>
          <w:p>
            <w:pPr>
              <w:adjustRightInd w:val="0"/>
              <w:snapToGrid w:val="0"/>
              <w:jc w:val="left"/>
              <w:rPr>
                <w:rFonts w:ascii="宋体" w:hAnsi="宋体" w:cs="宋体"/>
              </w:rPr>
            </w:pPr>
            <w:r>
              <w:rPr>
                <w:rFonts w:ascii="宋体" w:hAnsi="宋体" w:cs="宋体"/>
              </w:rPr>
              <w:t>根据投标人提供的整体服务方案（包含检测方案、工作流程、进度安排、标本收集、运转流程、存放、鉴定文书/材料传递方式、检验结果异议解决方案、安全防护措施、应急措施等）进行综合评价。前述要求的方案内容均有描述的得10分。每缺少一项要求的方案内容扣1分，扣完为止；每有一项要求的方案内容有一处错误的（错误是指：项目名称或项目编号与本项目要求不一致的，或逻辑错误，或错别字，或编排错误，或页码错误等），一处扣 1分，扣完为止；每有一项要求的方案内容有一处描述不切合项目实际的，一处扣1分，扣完为止。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vAlign w:val="center"/>
          </w:tcPr>
          <w:p>
            <w:pPr>
              <w:adjustRightInd w:val="0"/>
              <w:snapToGrid w:val="0"/>
              <w:jc w:val="center"/>
              <w:rPr>
                <w:rFonts w:ascii="宋体" w:hAnsi="宋体" w:cs="宋体"/>
                <w:szCs w:val="21"/>
              </w:rPr>
            </w:pPr>
          </w:p>
        </w:tc>
        <w:tc>
          <w:tcPr>
            <w:tcW w:w="1212" w:type="dxa"/>
            <w:vMerge w:val="continue"/>
            <w:vAlign w:val="center"/>
          </w:tcPr>
          <w:p>
            <w:pPr>
              <w:adjustRightInd w:val="0"/>
              <w:snapToGrid w:val="0"/>
              <w:jc w:val="center"/>
              <w:rPr>
                <w:rFonts w:ascii="宋体" w:hAnsi="宋体" w:cs="宋体"/>
                <w:szCs w:val="21"/>
              </w:rPr>
            </w:pPr>
          </w:p>
        </w:tc>
        <w:tc>
          <w:tcPr>
            <w:tcW w:w="1303" w:type="dxa"/>
            <w:vAlign w:val="center"/>
          </w:tcPr>
          <w:p>
            <w:pPr>
              <w:jc w:val="center"/>
              <w:rPr>
                <w:rFonts w:ascii="宋体" w:hAnsi="宋体" w:cs="宋体"/>
                <w:szCs w:val="21"/>
              </w:rPr>
            </w:pPr>
            <w:r>
              <w:rPr>
                <w:rFonts w:ascii="宋体" w:hAnsi="宋体" w:cs="宋体"/>
              </w:rPr>
              <w:t>服务质量保证措施</w:t>
            </w:r>
          </w:p>
        </w:tc>
        <w:tc>
          <w:tcPr>
            <w:tcW w:w="600" w:type="dxa"/>
            <w:vAlign w:val="center"/>
          </w:tcPr>
          <w:p>
            <w:pPr>
              <w:jc w:val="center"/>
              <w:rPr>
                <w:rFonts w:ascii="宋体" w:hAnsi="宋体" w:cs="宋体"/>
                <w:szCs w:val="21"/>
              </w:rPr>
            </w:pPr>
            <w:r>
              <w:rPr>
                <w:rFonts w:ascii="宋体" w:hAnsi="宋体" w:cs="宋体"/>
              </w:rPr>
              <w:t>10</w:t>
            </w:r>
          </w:p>
        </w:tc>
        <w:tc>
          <w:tcPr>
            <w:tcW w:w="4891" w:type="dxa"/>
            <w:vAlign w:val="center"/>
          </w:tcPr>
          <w:p>
            <w:pPr>
              <w:jc w:val="left"/>
              <w:rPr>
                <w:rFonts w:ascii="宋体" w:hAnsi="宋体" w:cs="宋体"/>
              </w:rPr>
            </w:pPr>
            <w:r>
              <w:rPr>
                <w:rFonts w:ascii="宋体" w:hAnsi="宋体" w:cs="宋体"/>
              </w:rPr>
              <w:t>根据投标人提供的服务质量保证措施（包含技术人员检验培训、耗材的选用等）进行综合评价。前述要求的方案内容均有描述的得10分。每缺少一项要求的方案内容扣5分，扣完为止；每有一项要求的方案内容有一处错误的（错误是指：项目名称或项目编号与本项目要求不一致的，或逻辑错误，或错别字，或编排错误，或页码错误等），一处扣 1分，扣完为止；每有一项要求的方案内容有一处描述不切合项目实际的，一处扣5分，扣完为止。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vAlign w:val="center"/>
          </w:tcPr>
          <w:p>
            <w:pPr>
              <w:adjustRightInd w:val="0"/>
              <w:snapToGrid w:val="0"/>
              <w:jc w:val="center"/>
              <w:rPr>
                <w:rFonts w:ascii="宋体" w:hAnsi="宋体" w:cs="宋体"/>
                <w:szCs w:val="21"/>
              </w:rPr>
            </w:pPr>
          </w:p>
        </w:tc>
        <w:tc>
          <w:tcPr>
            <w:tcW w:w="1212" w:type="dxa"/>
            <w:vMerge w:val="continue"/>
            <w:vAlign w:val="center"/>
          </w:tcPr>
          <w:p>
            <w:pPr>
              <w:adjustRightInd w:val="0"/>
              <w:snapToGrid w:val="0"/>
              <w:jc w:val="center"/>
              <w:rPr>
                <w:rFonts w:ascii="宋体" w:hAnsi="宋体" w:cs="宋体"/>
                <w:szCs w:val="21"/>
              </w:rPr>
            </w:pPr>
          </w:p>
        </w:tc>
        <w:tc>
          <w:tcPr>
            <w:tcW w:w="1303" w:type="dxa"/>
            <w:vAlign w:val="center"/>
          </w:tcPr>
          <w:p>
            <w:pPr>
              <w:jc w:val="center"/>
              <w:rPr>
                <w:rFonts w:ascii="宋体" w:hAnsi="宋体" w:cs="宋体"/>
                <w:szCs w:val="21"/>
              </w:rPr>
            </w:pPr>
            <w:r>
              <w:rPr>
                <w:rFonts w:ascii="宋体" w:hAnsi="宋体" w:cs="宋体"/>
              </w:rPr>
              <w:t>服务承诺</w:t>
            </w:r>
          </w:p>
        </w:tc>
        <w:tc>
          <w:tcPr>
            <w:tcW w:w="600" w:type="dxa"/>
            <w:vAlign w:val="center"/>
          </w:tcPr>
          <w:p>
            <w:pPr>
              <w:jc w:val="left"/>
              <w:rPr>
                <w:rFonts w:ascii="宋体" w:hAnsi="宋体" w:cs="宋体"/>
                <w:szCs w:val="21"/>
              </w:rPr>
            </w:pPr>
            <w:r>
              <w:rPr>
                <w:rFonts w:ascii="宋体" w:hAnsi="宋体" w:cs="宋体"/>
              </w:rPr>
              <w:t>5</w:t>
            </w:r>
          </w:p>
        </w:tc>
        <w:tc>
          <w:tcPr>
            <w:tcW w:w="4891" w:type="dxa"/>
            <w:vAlign w:val="center"/>
          </w:tcPr>
          <w:p>
            <w:pPr>
              <w:jc w:val="left"/>
              <w:rPr>
                <w:rFonts w:ascii="宋体" w:hAnsi="宋体" w:cs="宋体"/>
              </w:rPr>
            </w:pPr>
            <w:r>
              <w:rPr>
                <w:rFonts w:ascii="宋体" w:hAnsi="宋体" w:cs="宋体"/>
              </w:rPr>
              <w:t>根据各投标人针对本项目有关的检测结果的真实有效性及检测过程的安全、流程的可控性及保密性等内容所做出的承诺进行综合评价，前述要求的方案内容均有描述的得5分。每缺少一项要求的方案内容扣3分，扣完为止；每有一项要求的方案内容有一处错误的（错误是指：项目名称或项目编号与本项目要求不一致的，或逻辑错误，或错别字，或编排错误，或页码错误等），一处扣 1分，扣完为止；每有一项要求的方案内容有一处描述不切合项目实际的，一处扣3分，扣完为止。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vAlign w:val="center"/>
          </w:tcPr>
          <w:p>
            <w:pPr>
              <w:adjustRightInd w:val="0"/>
              <w:snapToGrid w:val="0"/>
              <w:jc w:val="center"/>
              <w:rPr>
                <w:rFonts w:ascii="宋体" w:hAnsi="宋体" w:cs="宋体"/>
                <w:szCs w:val="21"/>
                <w:highlight w:val="yellow"/>
              </w:rPr>
            </w:pPr>
          </w:p>
        </w:tc>
        <w:tc>
          <w:tcPr>
            <w:tcW w:w="1212" w:type="dxa"/>
            <w:vMerge w:val="continue"/>
            <w:vAlign w:val="center"/>
          </w:tcPr>
          <w:p>
            <w:pPr>
              <w:adjustRightInd w:val="0"/>
              <w:snapToGrid w:val="0"/>
              <w:jc w:val="center"/>
              <w:rPr>
                <w:rFonts w:ascii="宋体" w:hAnsi="宋体" w:cs="宋体"/>
                <w:szCs w:val="21"/>
                <w:highlight w:val="yellow"/>
              </w:rPr>
            </w:pPr>
          </w:p>
        </w:tc>
        <w:tc>
          <w:tcPr>
            <w:tcW w:w="1303" w:type="dxa"/>
            <w:vAlign w:val="center"/>
          </w:tcPr>
          <w:p>
            <w:pPr>
              <w:jc w:val="center"/>
              <w:rPr>
                <w:rFonts w:ascii="宋体" w:hAnsi="宋体" w:cs="宋体"/>
                <w:szCs w:val="21"/>
              </w:rPr>
            </w:pPr>
            <w:r>
              <w:rPr>
                <w:rFonts w:ascii="宋体" w:hAnsi="宋体" w:cs="宋体"/>
              </w:rPr>
              <w:t>内部管理制度</w:t>
            </w:r>
          </w:p>
        </w:tc>
        <w:tc>
          <w:tcPr>
            <w:tcW w:w="600" w:type="dxa"/>
            <w:vAlign w:val="center"/>
          </w:tcPr>
          <w:p>
            <w:pPr>
              <w:jc w:val="center"/>
              <w:rPr>
                <w:rFonts w:ascii="宋体" w:hAnsi="宋体" w:cs="宋体"/>
                <w:szCs w:val="21"/>
              </w:rPr>
            </w:pPr>
            <w:r>
              <w:rPr>
                <w:rFonts w:ascii="宋体" w:hAnsi="宋体" w:cs="宋体"/>
              </w:rPr>
              <w:t>5</w:t>
            </w:r>
          </w:p>
        </w:tc>
        <w:tc>
          <w:tcPr>
            <w:tcW w:w="4891" w:type="dxa"/>
            <w:vAlign w:val="center"/>
          </w:tcPr>
          <w:p>
            <w:pPr>
              <w:jc w:val="left"/>
              <w:rPr>
                <w:rFonts w:ascii="宋体" w:hAnsi="宋体" w:cs="宋体"/>
              </w:rPr>
            </w:pPr>
            <w:r>
              <w:rPr>
                <w:rFonts w:ascii="宋体" w:hAnsi="宋体" w:cs="宋体"/>
              </w:rPr>
              <w:t>根据投标人提供的内部管理制度（包含人力、财务、安全、技术（检验、检测方法等）进行综合评价。前述要求的方案内容均有描述的得5分。每缺少一项要求的方案内容扣</w:t>
            </w:r>
            <w:r>
              <w:rPr>
                <w:rFonts w:hint="eastAsia" w:ascii="宋体" w:hAnsi="宋体" w:cs="宋体"/>
              </w:rPr>
              <w:t>1</w:t>
            </w:r>
            <w:r>
              <w:rPr>
                <w:rFonts w:ascii="宋体" w:hAnsi="宋体" w:cs="宋体"/>
              </w:rPr>
              <w:t>分，扣完为止；每有一项要求的方案内容有一处错误的（错误是指：项目名称或项目编号与本项目要求不一致的，或逻辑错误，或错别字，或编排错误，或页码错误等），一处扣 1分，扣完为止；每有一项要求的方案内容有一处描述不切合项目实际的，一处扣</w:t>
            </w:r>
            <w:r>
              <w:rPr>
                <w:rFonts w:hint="eastAsia" w:ascii="宋体" w:hAnsi="宋体" w:cs="宋体"/>
              </w:rPr>
              <w:t>1</w:t>
            </w:r>
            <w:r>
              <w:rPr>
                <w:rFonts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restart"/>
            <w:vAlign w:val="center"/>
          </w:tcPr>
          <w:p>
            <w:pPr>
              <w:adjustRightInd w:val="0"/>
              <w:snapToGrid w:val="0"/>
              <w:jc w:val="center"/>
              <w:rPr>
                <w:rFonts w:ascii="宋体" w:hAnsi="宋体" w:cs="宋体"/>
                <w:szCs w:val="21"/>
                <w:highlight w:val="yellow"/>
              </w:rPr>
            </w:pPr>
            <w:r>
              <w:rPr>
                <w:rFonts w:hint="eastAsia" w:ascii="宋体" w:hAnsi="宋体" w:cs="宋体"/>
                <w:szCs w:val="21"/>
              </w:rPr>
              <w:t>3</w:t>
            </w:r>
          </w:p>
        </w:tc>
        <w:tc>
          <w:tcPr>
            <w:tcW w:w="1212" w:type="dxa"/>
            <w:vMerge w:val="restart"/>
            <w:vAlign w:val="center"/>
          </w:tcPr>
          <w:p>
            <w:pPr>
              <w:adjustRightInd w:val="0"/>
              <w:snapToGrid w:val="0"/>
              <w:jc w:val="center"/>
              <w:rPr>
                <w:rFonts w:ascii="宋体" w:hAnsi="宋体" w:cs="宋体"/>
                <w:szCs w:val="21"/>
              </w:rPr>
            </w:pPr>
            <w:r>
              <w:rPr>
                <w:rFonts w:hint="eastAsia" w:ascii="宋体" w:hAnsi="宋体" w:cs="宋体"/>
                <w:szCs w:val="21"/>
              </w:rPr>
              <w:t>商务评审</w:t>
            </w:r>
          </w:p>
          <w:p>
            <w:pPr>
              <w:adjustRightInd w:val="0"/>
              <w:snapToGrid w:val="0"/>
              <w:jc w:val="center"/>
              <w:rPr>
                <w:rFonts w:ascii="宋体" w:hAnsi="宋体" w:cs="宋体"/>
                <w:szCs w:val="21"/>
              </w:rPr>
            </w:pPr>
            <w:r>
              <w:rPr>
                <w:rFonts w:hint="eastAsia" w:ascii="宋体" w:hAnsi="宋体" w:eastAsia="宋体" w:cs="宋体"/>
                <w:szCs w:val="21"/>
                <w:lang w:val="en-US" w:eastAsia="zh-CN"/>
              </w:rPr>
              <w:t>4</w:t>
            </w:r>
            <w:r>
              <w:rPr>
                <w:rFonts w:ascii="宋体" w:hAnsi="宋体" w:cs="宋体"/>
                <w:szCs w:val="21"/>
              </w:rPr>
              <w:t>0</w:t>
            </w:r>
            <w:r>
              <w:rPr>
                <w:rFonts w:hint="eastAsia" w:ascii="宋体" w:hAnsi="宋体" w:cs="宋体"/>
                <w:szCs w:val="21"/>
              </w:rPr>
              <w:t>分</w:t>
            </w:r>
          </w:p>
        </w:tc>
        <w:tc>
          <w:tcPr>
            <w:tcW w:w="1303" w:type="dxa"/>
            <w:vAlign w:val="center"/>
          </w:tcPr>
          <w:p>
            <w:pPr>
              <w:adjustRightInd w:val="0"/>
              <w:snapToGrid w:val="0"/>
              <w:spacing w:line="360" w:lineRule="auto"/>
              <w:jc w:val="center"/>
              <w:rPr>
                <w:rFonts w:ascii="宋体" w:hAnsi="宋体" w:cs="宋体"/>
                <w:szCs w:val="21"/>
              </w:rPr>
            </w:pPr>
            <w:r>
              <w:rPr>
                <w:rFonts w:hint="eastAsia" w:ascii="宋体" w:hAnsi="宋体"/>
                <w:szCs w:val="21"/>
              </w:rPr>
              <w:t>综合实力</w:t>
            </w:r>
          </w:p>
        </w:tc>
        <w:tc>
          <w:tcPr>
            <w:tcW w:w="600" w:type="dxa"/>
            <w:vAlign w:val="center"/>
          </w:tcPr>
          <w:p>
            <w:pPr>
              <w:adjustRightInd w:val="0"/>
              <w:snapToGrid w:val="0"/>
              <w:spacing w:line="360" w:lineRule="auto"/>
              <w:jc w:val="center"/>
              <w:rPr>
                <w:rFonts w:hint="eastAsia" w:ascii="宋体" w:hAnsi="宋体" w:eastAsia="宋体" w:cs="宋体"/>
                <w:szCs w:val="21"/>
                <w:lang w:eastAsia="zh-CN"/>
              </w:rPr>
            </w:pPr>
            <w:r>
              <w:rPr>
                <w:rFonts w:ascii="宋体" w:hAnsi="宋体"/>
                <w:szCs w:val="21"/>
              </w:rPr>
              <w:t>1</w:t>
            </w:r>
            <w:r>
              <w:rPr>
                <w:rFonts w:hint="eastAsia" w:ascii="宋体" w:hAnsi="宋体" w:eastAsia="宋体"/>
                <w:szCs w:val="21"/>
                <w:lang w:val="en-US" w:eastAsia="zh-CN"/>
              </w:rPr>
              <w:t>5</w:t>
            </w:r>
          </w:p>
        </w:tc>
        <w:tc>
          <w:tcPr>
            <w:tcW w:w="4891" w:type="dxa"/>
            <w:vAlign w:val="center"/>
          </w:tcPr>
          <w:p>
            <w:pPr>
              <w:numPr>
                <w:ilvl w:val="0"/>
                <w:numId w:val="1"/>
              </w:numPr>
              <w:adjustRightInd w:val="0"/>
              <w:snapToGrid w:val="0"/>
              <w:jc w:val="left"/>
            </w:pPr>
            <w:r>
              <w:rPr>
                <w:rFonts w:hint="eastAsia"/>
              </w:rPr>
              <w:t>公司成立三年以上计</w:t>
            </w:r>
            <w:r>
              <w:rPr>
                <w:rFonts w:hint="eastAsia" w:eastAsia="宋体"/>
                <w:lang w:val="en-US" w:eastAsia="zh-CN"/>
              </w:rPr>
              <w:t>3</w:t>
            </w:r>
            <w:r>
              <w:rPr>
                <w:rFonts w:hint="eastAsia"/>
              </w:rPr>
              <w:t>分；</w:t>
            </w:r>
          </w:p>
          <w:p>
            <w:pPr>
              <w:numPr>
                <w:ilvl w:val="0"/>
                <w:numId w:val="1"/>
              </w:numPr>
              <w:adjustRightInd w:val="0"/>
              <w:snapToGrid w:val="0"/>
              <w:jc w:val="left"/>
            </w:pPr>
            <w:r>
              <w:rPr>
                <w:rFonts w:hint="eastAsia"/>
              </w:rPr>
              <w:t>注册资金实缴大于2</w:t>
            </w:r>
            <w:r>
              <w:t>00</w:t>
            </w:r>
            <w:r>
              <w:rPr>
                <w:rFonts w:hint="eastAsia"/>
              </w:rPr>
              <w:t>万元的计</w:t>
            </w:r>
            <w:r>
              <w:rPr>
                <w:rFonts w:hint="eastAsia" w:eastAsia="宋体"/>
                <w:lang w:val="en-US" w:eastAsia="zh-CN"/>
              </w:rPr>
              <w:t>3</w:t>
            </w:r>
            <w:r>
              <w:rPr>
                <w:rFonts w:hint="eastAsia"/>
              </w:rPr>
              <w:t>分。</w:t>
            </w:r>
          </w:p>
          <w:p>
            <w:pPr>
              <w:numPr>
                <w:ilvl w:val="0"/>
                <w:numId w:val="1"/>
              </w:numPr>
              <w:adjustRightInd w:val="0"/>
              <w:snapToGrid w:val="0"/>
              <w:jc w:val="left"/>
            </w:pPr>
            <w:r>
              <w:rPr>
                <w:rFonts w:hint="eastAsia"/>
              </w:rPr>
              <w:t>投标人提供本项目使用的检验设备具有由公安部或其认可的正规检测机构出具的仪器的《检测报告》的计</w:t>
            </w:r>
            <w:r>
              <w:rPr>
                <w:rFonts w:hint="eastAsia" w:eastAsia="宋体"/>
                <w:lang w:val="en-US" w:eastAsia="zh-CN"/>
              </w:rPr>
              <w:t>3</w:t>
            </w:r>
            <w:r>
              <w:rPr>
                <w:rFonts w:hint="eastAsia"/>
              </w:rPr>
              <w:t>分；</w:t>
            </w:r>
          </w:p>
          <w:p>
            <w:pPr>
              <w:pStyle w:val="2"/>
              <w:numPr>
                <w:ilvl w:val="0"/>
                <w:numId w:val="1"/>
              </w:numPr>
              <w:ind w:firstLine="420"/>
              <w:jc w:val="left"/>
            </w:pPr>
            <w:r>
              <w:rPr>
                <w:rFonts w:hint="eastAsia"/>
              </w:rPr>
              <w:t>投标人拥有独立的毒物实验室且具备毒物复核检测能力的计</w:t>
            </w:r>
            <w:r>
              <w:rPr>
                <w:rFonts w:hint="eastAsia"/>
                <w:lang w:val="en-US" w:eastAsia="zh-CN"/>
              </w:rPr>
              <w:t>3</w:t>
            </w:r>
            <w:r>
              <w:rPr>
                <w:rFonts w:hint="eastAsia"/>
              </w:rPr>
              <w:t>分；</w:t>
            </w:r>
          </w:p>
          <w:p>
            <w:pPr>
              <w:pStyle w:val="2"/>
              <w:numPr>
                <w:ilvl w:val="0"/>
                <w:numId w:val="1"/>
              </w:numPr>
              <w:ind w:firstLine="420"/>
              <w:jc w:val="left"/>
            </w:pPr>
            <w:r>
              <w:rPr>
                <w:rFonts w:hint="eastAsia"/>
              </w:rPr>
              <w:t>在娄底地区设有办事处的计</w:t>
            </w:r>
            <w:r>
              <w:rPr>
                <w:rFonts w:hint="eastAsia"/>
                <w:lang w:val="en-US" w:eastAsia="zh-CN"/>
              </w:rPr>
              <w:t>3</w:t>
            </w:r>
            <w:r>
              <w:rPr>
                <w:rFonts w:hint="eastAsia"/>
              </w:rPr>
              <w:t>分；</w:t>
            </w:r>
          </w:p>
          <w:p>
            <w:pPr>
              <w:pStyle w:val="2"/>
              <w:jc w:val="left"/>
            </w:pPr>
            <w:r>
              <w:t>注：需提供相关证明材料复印件并加盖投标人公章，否则不计分。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vAlign w:val="center"/>
          </w:tcPr>
          <w:p>
            <w:pPr>
              <w:adjustRightInd w:val="0"/>
              <w:snapToGrid w:val="0"/>
              <w:jc w:val="center"/>
              <w:rPr>
                <w:rFonts w:ascii="宋体" w:hAnsi="宋体" w:cs="宋体"/>
                <w:szCs w:val="21"/>
                <w:highlight w:val="yellow"/>
              </w:rPr>
            </w:pPr>
          </w:p>
        </w:tc>
        <w:tc>
          <w:tcPr>
            <w:tcW w:w="1212" w:type="dxa"/>
            <w:vMerge w:val="continue"/>
            <w:vAlign w:val="center"/>
          </w:tcPr>
          <w:p>
            <w:pPr>
              <w:adjustRightInd w:val="0"/>
              <w:snapToGrid w:val="0"/>
              <w:jc w:val="center"/>
              <w:rPr>
                <w:rFonts w:ascii="宋体" w:hAnsi="宋体" w:cs="宋体"/>
                <w:szCs w:val="21"/>
              </w:rPr>
            </w:pPr>
          </w:p>
        </w:tc>
        <w:tc>
          <w:tcPr>
            <w:tcW w:w="1303" w:type="dxa"/>
            <w:vAlign w:val="center"/>
          </w:tcPr>
          <w:p>
            <w:pPr>
              <w:adjustRightInd w:val="0"/>
              <w:snapToGrid w:val="0"/>
              <w:spacing w:line="360" w:lineRule="auto"/>
              <w:ind w:firstLine="211" w:firstLineChars="100"/>
              <w:jc w:val="center"/>
              <w:rPr>
                <w:rFonts w:ascii="宋体" w:hAnsi="宋体" w:cs="宋体"/>
                <w:b/>
                <w:bCs/>
                <w:szCs w:val="21"/>
              </w:rPr>
            </w:pPr>
            <w:r>
              <w:rPr>
                <w:rFonts w:hint="eastAsia" w:ascii="宋体" w:hAnsi="宋体"/>
                <w:b/>
                <w:bCs/>
                <w:szCs w:val="21"/>
              </w:rPr>
              <w:t>业绩</w:t>
            </w:r>
          </w:p>
        </w:tc>
        <w:tc>
          <w:tcPr>
            <w:tcW w:w="600" w:type="dxa"/>
            <w:vAlign w:val="center"/>
          </w:tcPr>
          <w:p>
            <w:pPr>
              <w:adjustRightInd w:val="0"/>
              <w:snapToGrid w:val="0"/>
              <w:spacing w:line="360" w:lineRule="auto"/>
              <w:jc w:val="center"/>
              <w:rPr>
                <w:rFonts w:hint="eastAsia" w:ascii="宋体" w:hAnsi="宋体" w:eastAsia="宋体" w:cs="宋体"/>
                <w:b/>
                <w:bCs/>
                <w:szCs w:val="21"/>
                <w:lang w:eastAsia="zh-CN"/>
              </w:rPr>
            </w:pPr>
            <w:r>
              <w:rPr>
                <w:rFonts w:ascii="宋体" w:hAnsi="宋体"/>
                <w:b/>
                <w:bCs/>
                <w:szCs w:val="21"/>
              </w:rPr>
              <w:t>1</w:t>
            </w:r>
            <w:r>
              <w:rPr>
                <w:rFonts w:hint="eastAsia" w:ascii="宋体" w:hAnsi="宋体" w:eastAsia="宋体"/>
                <w:b/>
                <w:bCs/>
                <w:szCs w:val="21"/>
                <w:lang w:val="en-US" w:eastAsia="zh-CN"/>
              </w:rPr>
              <w:t>5</w:t>
            </w:r>
          </w:p>
        </w:tc>
        <w:tc>
          <w:tcPr>
            <w:tcW w:w="4891" w:type="dxa"/>
            <w:vAlign w:val="center"/>
          </w:tcPr>
          <w:p>
            <w:pPr>
              <w:adjustRightInd w:val="0"/>
              <w:snapToGrid w:val="0"/>
              <w:spacing w:line="360" w:lineRule="auto"/>
              <w:jc w:val="left"/>
              <w:rPr>
                <w:rFonts w:ascii="宋体" w:hAnsi="宋体"/>
                <w:b/>
                <w:bCs/>
                <w:szCs w:val="21"/>
              </w:rPr>
            </w:pPr>
            <w:r>
              <w:rPr>
                <w:rFonts w:hint="eastAsia" w:ascii="宋体" w:hAnsi="宋体"/>
                <w:b/>
                <w:bCs/>
                <w:szCs w:val="21"/>
              </w:rPr>
              <w:t>投标人三年内有同类项目业绩，每个单位计1分，每满1</w:t>
            </w:r>
            <w:r>
              <w:rPr>
                <w:rFonts w:ascii="宋体" w:hAnsi="宋体"/>
                <w:b/>
                <w:bCs/>
                <w:szCs w:val="21"/>
              </w:rPr>
              <w:t>0</w:t>
            </w:r>
            <w:r>
              <w:rPr>
                <w:rFonts w:hint="eastAsia" w:ascii="宋体" w:hAnsi="宋体"/>
                <w:b/>
                <w:bCs/>
                <w:szCs w:val="21"/>
              </w:rPr>
              <w:t>万元业绩计1分，最高计满1</w:t>
            </w:r>
            <w:r>
              <w:rPr>
                <w:rFonts w:ascii="宋体" w:hAnsi="宋体"/>
                <w:b/>
                <w:bCs/>
                <w:szCs w:val="21"/>
              </w:rPr>
              <w:t>0</w:t>
            </w:r>
            <w:r>
              <w:rPr>
                <w:rFonts w:hint="eastAsia" w:ascii="宋体" w:hAnsi="宋体"/>
                <w:b/>
                <w:bCs/>
                <w:szCs w:val="21"/>
              </w:rPr>
              <w:t>分为止。</w:t>
            </w:r>
          </w:p>
          <w:p>
            <w:pPr>
              <w:adjustRightInd w:val="0"/>
              <w:snapToGrid w:val="0"/>
              <w:spacing w:line="360" w:lineRule="auto"/>
              <w:jc w:val="left"/>
              <w:rPr>
                <w:rFonts w:ascii="宋体" w:hAnsi="宋体" w:cs="宋体"/>
                <w:b/>
                <w:bCs/>
                <w:lang w:val="en"/>
              </w:rPr>
            </w:pPr>
            <w:r>
              <w:rPr>
                <w:rFonts w:hint="eastAsia" w:ascii="宋体" w:hAnsi="宋体"/>
                <w:b/>
                <w:bCs/>
                <w:szCs w:val="21"/>
              </w:rPr>
              <w:t>注：单位合同签订的时间为准，提供相关合同复印件并加盖投标人公章，业绩以招标公告业绩或发票为准，累加计算，否则不计分。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3" w:type="dxa"/>
            <w:vMerge w:val="continue"/>
            <w:vAlign w:val="center"/>
          </w:tcPr>
          <w:p>
            <w:pPr>
              <w:adjustRightInd w:val="0"/>
              <w:snapToGrid w:val="0"/>
              <w:jc w:val="center"/>
              <w:rPr>
                <w:rFonts w:ascii="宋体" w:hAnsi="宋体" w:cs="宋体"/>
                <w:szCs w:val="21"/>
                <w:highlight w:val="yellow"/>
              </w:rPr>
            </w:pPr>
          </w:p>
        </w:tc>
        <w:tc>
          <w:tcPr>
            <w:tcW w:w="1212" w:type="dxa"/>
            <w:vMerge w:val="continue"/>
            <w:vAlign w:val="center"/>
          </w:tcPr>
          <w:p>
            <w:pPr>
              <w:adjustRightInd w:val="0"/>
              <w:snapToGrid w:val="0"/>
              <w:jc w:val="center"/>
              <w:rPr>
                <w:rFonts w:ascii="宋体" w:hAnsi="宋体" w:cs="宋体"/>
                <w:szCs w:val="21"/>
                <w:highlight w:val="yellow"/>
              </w:rPr>
            </w:pPr>
          </w:p>
        </w:tc>
        <w:tc>
          <w:tcPr>
            <w:tcW w:w="1303" w:type="dxa"/>
            <w:vAlign w:val="center"/>
          </w:tcPr>
          <w:p>
            <w:pPr>
              <w:adjustRightInd w:val="0"/>
              <w:snapToGrid w:val="0"/>
              <w:spacing w:line="360" w:lineRule="auto"/>
              <w:jc w:val="center"/>
              <w:rPr>
                <w:rFonts w:ascii="宋体" w:hAnsi="宋体" w:cs="宋体"/>
                <w:bCs/>
                <w:szCs w:val="21"/>
              </w:rPr>
            </w:pPr>
            <w:r>
              <w:rPr>
                <w:rFonts w:hint="eastAsia" w:ascii="宋体" w:hAnsi="宋体"/>
                <w:szCs w:val="21"/>
              </w:rPr>
              <w:t>售后服务</w:t>
            </w:r>
          </w:p>
        </w:tc>
        <w:tc>
          <w:tcPr>
            <w:tcW w:w="600" w:type="dxa"/>
            <w:vAlign w:val="center"/>
          </w:tcPr>
          <w:p>
            <w:pPr>
              <w:adjustRightInd w:val="0"/>
              <w:snapToGrid w:val="0"/>
              <w:spacing w:line="360" w:lineRule="auto"/>
              <w:jc w:val="center"/>
              <w:rPr>
                <w:rFonts w:ascii="宋体" w:hAnsi="宋体" w:cs="宋体"/>
                <w:bCs/>
                <w:szCs w:val="21"/>
              </w:rPr>
            </w:pPr>
            <w:r>
              <w:rPr>
                <w:rFonts w:ascii="宋体" w:hAnsi="宋体"/>
                <w:szCs w:val="21"/>
              </w:rPr>
              <w:t>5</w:t>
            </w:r>
          </w:p>
        </w:tc>
        <w:tc>
          <w:tcPr>
            <w:tcW w:w="4891" w:type="dxa"/>
            <w:vAlign w:val="center"/>
          </w:tcPr>
          <w:p>
            <w:pPr>
              <w:adjustRightInd w:val="0"/>
              <w:snapToGrid w:val="0"/>
              <w:spacing w:line="360" w:lineRule="auto"/>
              <w:rPr>
                <w:rFonts w:ascii="宋体" w:hAnsi="宋体" w:cs="宋体"/>
              </w:rPr>
            </w:pPr>
            <w:r>
              <w:rPr>
                <w:rFonts w:hint="eastAsia" w:ascii="宋体" w:hAnsi="宋体"/>
                <w:szCs w:val="21"/>
              </w:rPr>
              <w:t>根据投标人售后服务承诺和售后服方案进行评审：综合比较售后服务承诺（根据投标人有无专人负责售前、售中和售后服务，质保期，培训方案及服务响应时间等）科学合理的，计</w:t>
            </w:r>
            <w:r>
              <w:rPr>
                <w:rFonts w:ascii="宋体" w:hAnsi="宋体"/>
                <w:szCs w:val="21"/>
              </w:rPr>
              <w:t>5</w:t>
            </w:r>
            <w:r>
              <w:rPr>
                <w:rFonts w:hint="eastAsia" w:ascii="宋体" w:hAnsi="宋体"/>
                <w:szCs w:val="21"/>
              </w:rPr>
              <w:t>分。有缺漏项或欠合理的，每项扣</w:t>
            </w:r>
            <w:r>
              <w:rPr>
                <w:rFonts w:ascii="宋体" w:hAnsi="宋体"/>
                <w:szCs w:val="21"/>
              </w:rPr>
              <w:t>2</w:t>
            </w:r>
            <w:r>
              <w:rPr>
                <w:rFonts w:hint="eastAsia" w:ascii="宋体" w:hAnsi="宋体"/>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653" w:type="dxa"/>
            <w:vMerge w:val="continue"/>
            <w:vAlign w:val="center"/>
          </w:tcPr>
          <w:p>
            <w:pPr>
              <w:adjustRightInd w:val="0"/>
              <w:snapToGrid w:val="0"/>
              <w:jc w:val="center"/>
              <w:rPr>
                <w:rFonts w:ascii="宋体" w:hAnsi="宋体" w:cs="宋体"/>
                <w:szCs w:val="21"/>
                <w:highlight w:val="yellow"/>
              </w:rPr>
            </w:pPr>
          </w:p>
        </w:tc>
        <w:tc>
          <w:tcPr>
            <w:tcW w:w="1212" w:type="dxa"/>
            <w:vMerge w:val="continue"/>
            <w:vAlign w:val="center"/>
          </w:tcPr>
          <w:p>
            <w:pPr>
              <w:adjustRightInd w:val="0"/>
              <w:snapToGrid w:val="0"/>
              <w:jc w:val="center"/>
              <w:rPr>
                <w:rFonts w:ascii="宋体" w:hAnsi="宋体" w:cs="宋体"/>
                <w:szCs w:val="21"/>
                <w:highlight w:val="yellow"/>
              </w:rPr>
            </w:pPr>
          </w:p>
        </w:tc>
        <w:tc>
          <w:tcPr>
            <w:tcW w:w="1303" w:type="dxa"/>
            <w:vAlign w:val="center"/>
          </w:tcPr>
          <w:p>
            <w:pPr>
              <w:adjustRightInd w:val="0"/>
              <w:snapToGrid w:val="0"/>
              <w:spacing w:line="360" w:lineRule="auto"/>
              <w:jc w:val="center"/>
              <w:rPr>
                <w:rFonts w:ascii="宋体" w:hAnsi="宋体"/>
                <w:szCs w:val="21"/>
              </w:rPr>
            </w:pPr>
            <w:r>
              <w:rPr>
                <w:rFonts w:hint="eastAsia" w:ascii="宋体" w:hAnsi="宋体"/>
                <w:szCs w:val="21"/>
              </w:rPr>
              <w:t>投标文件</w:t>
            </w:r>
          </w:p>
          <w:p>
            <w:pPr>
              <w:adjustRightInd w:val="0"/>
              <w:snapToGrid w:val="0"/>
              <w:spacing w:line="360" w:lineRule="auto"/>
              <w:jc w:val="center"/>
              <w:rPr>
                <w:rFonts w:ascii="宋体" w:hAnsi="宋体" w:cs="宋体"/>
                <w:szCs w:val="21"/>
              </w:rPr>
            </w:pPr>
            <w:r>
              <w:rPr>
                <w:rFonts w:hint="eastAsia" w:ascii="宋体" w:hAnsi="宋体"/>
                <w:szCs w:val="21"/>
              </w:rPr>
              <w:t>编制</w:t>
            </w:r>
          </w:p>
        </w:tc>
        <w:tc>
          <w:tcPr>
            <w:tcW w:w="600" w:type="dxa"/>
            <w:vAlign w:val="center"/>
          </w:tcPr>
          <w:p>
            <w:pPr>
              <w:adjustRightInd w:val="0"/>
              <w:snapToGrid w:val="0"/>
              <w:spacing w:line="360" w:lineRule="auto"/>
              <w:jc w:val="center"/>
              <w:rPr>
                <w:rFonts w:ascii="宋体" w:hAnsi="宋体" w:cs="宋体"/>
                <w:szCs w:val="21"/>
              </w:rPr>
            </w:pPr>
            <w:r>
              <w:rPr>
                <w:rFonts w:hint="eastAsia" w:ascii="宋体" w:hAnsi="宋体"/>
                <w:szCs w:val="21"/>
              </w:rPr>
              <w:t>5</w:t>
            </w:r>
          </w:p>
        </w:tc>
        <w:tc>
          <w:tcPr>
            <w:tcW w:w="4891" w:type="dxa"/>
            <w:vAlign w:val="center"/>
          </w:tcPr>
          <w:p>
            <w:pPr>
              <w:adjustRightInd w:val="0"/>
              <w:snapToGrid w:val="0"/>
              <w:spacing w:line="360" w:lineRule="auto"/>
              <w:jc w:val="center"/>
              <w:rPr>
                <w:rFonts w:ascii="宋体" w:hAnsi="宋体" w:cs="宋体"/>
                <w:szCs w:val="21"/>
              </w:rPr>
            </w:pPr>
            <w:r>
              <w:rPr>
                <w:rFonts w:hint="eastAsia" w:ascii="宋体" w:hAnsi="宋体"/>
                <w:szCs w:val="21"/>
              </w:rPr>
              <w:t>投标文件按照招标文件规定的格式、顺序编制，有目录，编页码，装订成册，书面整洁无涂改，没有缺漏项，价格计算准确的，计5分；不符合要求的，每处扣1分，扣完为止。</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02FFE"/>
    <w:multiLevelType w:val="singleLevel"/>
    <w:tmpl w:val="AE802F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ODRhMGJkZjg0NGIyZDNkOTRkNTBmMmY5ZTU4MTkifQ=="/>
  </w:docVars>
  <w:rsids>
    <w:rsidRoot w:val="460A503D"/>
    <w:rsid w:val="2B4D4EE2"/>
    <w:rsid w:val="460A5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1466</Words>
  <Characters>1488</Characters>
  <Lines>0</Lines>
  <Paragraphs>0</Paragraphs>
  <TotalTime>0</TotalTime>
  <ScaleCrop>false</ScaleCrop>
  <LinksUpToDate>false</LinksUpToDate>
  <CharactersWithSpaces>1492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2022-12-08T02:34:00Z</dcterms:created>
  <dc:creator>sisi</dc:creator>
  <cp:lastModifiedBy>sisi</cp:lastModifiedBy>
  <dcterms:modified xsi:type="dcterms:W3CDTF">2022-12-08T02:34:37Z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E13ED1F2223847429F05CDC8F4A241C7</vt:lpwstr>
  </property>
</Properties>
</file>