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textAlignment w:val="baseline"/>
        <w:rPr>
          <w:rFonts w:hint="default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三摇</w:t>
      </w:r>
      <w:r>
        <w:rPr>
          <w:rFonts w:hint="eastAsia"/>
          <w:b/>
          <w:bCs/>
          <w:sz w:val="30"/>
          <w:szCs w:val="30"/>
          <w:lang w:val="en-US" w:eastAsia="zh-Hans"/>
        </w:rPr>
        <w:t>床</w:t>
      </w:r>
      <w:r>
        <w:rPr>
          <w:rFonts w:hint="eastAsia"/>
          <w:b/>
          <w:bCs/>
          <w:sz w:val="30"/>
          <w:szCs w:val="30"/>
          <w:lang w:val="en-US" w:eastAsia="zh-CN"/>
        </w:rPr>
        <w:t>招标参数</w:t>
      </w:r>
      <w:bookmarkStart w:id="0" w:name="_GoBack"/>
      <w:bookmarkEnd w:id="0"/>
    </w:p>
    <w:p>
      <w:pPr>
        <w:pStyle w:val="2"/>
        <w:jc w:val="both"/>
        <w:rPr>
          <w:rFonts w:hint="default"/>
          <w:lang w:val="en-US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一、技术参数</w:t>
      </w:r>
    </w:p>
    <w:p>
      <w:pPr>
        <w:pStyle w:val="3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整床尺寸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:2175（±10mm）×990（±10mm）×480-720（±10mm），床面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宽≥850mm；</w:t>
      </w:r>
    </w:p>
    <w:p>
      <w:pPr>
        <w:pStyle w:val="3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2、护栏上端距离床面板高度：≥410mm；</w:t>
      </w:r>
    </w:p>
    <w:p>
      <w:pPr>
        <w:pStyle w:val="3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3、三组螺杆实现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：</w:t>
      </w:r>
      <w:r>
        <w:rPr>
          <w:rFonts w:hint="eastAsia"/>
          <w:color w:val="auto"/>
          <w:sz w:val="21"/>
          <w:szCs w:val="21"/>
          <w:highlight w:val="none"/>
        </w:rPr>
        <w:t>背部倾斜度≥70°，腿部倾斜度≥40°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，整床上下升降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：480-720mm（±10mm）</w:t>
      </w:r>
      <w:r>
        <w:rPr>
          <w:rFonts w:hint="eastAsia"/>
          <w:color w:val="auto"/>
          <w:sz w:val="21"/>
          <w:szCs w:val="21"/>
          <w:highlight w:val="none"/>
        </w:rPr>
        <w:t>；</w:t>
      </w:r>
    </w:p>
    <w:p>
      <w:pPr>
        <w:pStyle w:val="3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4、背部床板采用腹部自延位减压设计，使床板上升时自动向后延位，减少患者背部、腹部和臀部的压力，无需身体挪动即可实现舒适姿势；</w:t>
      </w:r>
    </w:p>
    <w:p>
      <w:pPr>
        <w:pStyle w:val="3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5、双层稳固结构：床体</w:t>
      </w: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整体底座，稳固扎实；床框、底座均加厚用材，采用≥30×60×1.5</w:t>
      </w: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mm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矩型钢管，床体静态载重≥400kg，床体动态载重≥200kg；</w:t>
      </w:r>
    </w:p>
    <w:p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四片长短组合式护栏，上身护栏与床板保持同步升降；气弹簧辅助自动下降，下隐式收藏；护栏内嵌机械式角度显示器，实时显示背部床板升降倾斜角度，护栏之间间隙＜60mm，腿部护栏带限位装置防止餐板滑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自有塑料加工设备，床头尾板护栏板均自控生产，采用全新纯正PE原材料整体一次吹塑成型，有模具印上的所投病床制造商标识，无缝隙，不藏污纳垢，易清洁，不变形，床头尾板带卡扣式自动锁定装置，床头尾板左右两边各带防撞胶，可更好保护床体在移动过程中不受碰撞损伤；</w:t>
      </w:r>
    </w:p>
    <w:p>
      <w:pPr>
        <w:pStyle w:val="3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▲</w:t>
      </w: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、背部床板螺管内置精铜螺母，螺母的直径≥40mm,长度≥50mm，重量≥370g；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静音耐磨，摇杆具有双向过载保护功能，螺管采用≥3.0mm的无缝钢管承接，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螺母到位保护作用腔的直径≥48mm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螺管为无缝钢管承接厚度≥3.0mm，静音耐磨，采用双向到位保护摇杆；</w:t>
      </w:r>
    </w:p>
    <w:p>
      <w:pPr>
        <w:pStyle w:val="3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五寸双面中控轮，脚轮骨架采用航空铝材一次压铸成型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中央刹车脚踏一个，</w:t>
      </w:r>
      <w:r>
        <w:rPr>
          <w:rFonts w:hint="default" w:ascii="宋体" w:hAnsi="宋体" w:eastAsia="宋体" w:cs="宋体"/>
          <w:color w:val="auto"/>
          <w:sz w:val="21"/>
          <w:szCs w:val="21"/>
          <w:highlight w:val="none"/>
        </w:rPr>
        <w:t>“U”型不锈钢刹车踏板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一脚制动，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四轮刹车，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脚轮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内置全封闭自润滑轴承，防水、防异物卷入，永不生锈；轮面采用TPR耐磨材料；</w:t>
      </w:r>
    </w:p>
    <w:p>
      <w:pPr>
        <w:adjustRightInd w:val="0"/>
        <w:spacing w:line="360" w:lineRule="auto"/>
        <w:textAlignment w:val="baseline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床板采用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1.2mm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优质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冷扎钢板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整体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一次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模压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成型，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三折四块结构，</w:t>
      </w:r>
      <w:r>
        <w:rPr>
          <w:rFonts w:hint="eastAsia"/>
          <w:color w:val="auto"/>
          <w:sz w:val="21"/>
          <w:szCs w:val="21"/>
          <w:highlight w:val="none"/>
        </w:rPr>
        <w:t>无拼缝、无包边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无切边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，不藏污纳垢，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床板四周带有钢管加固结构，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带模压凹槽和透气孔，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模压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>凹槽深度≥4.5mm</w:t>
      </w:r>
      <w:r>
        <w:rPr>
          <w:rFonts w:hint="eastAsia"/>
          <w:color w:val="auto"/>
          <w:sz w:val="21"/>
          <w:szCs w:val="21"/>
          <w:highlight w:val="none"/>
        </w:rPr>
        <w:t>，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背部床板靠近床头板端两边的弧度半径≥75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>mm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，床板上透气孔＞25个，每个透气孔的面积≥1100mm²；</w:t>
      </w:r>
    </w:p>
    <w:p>
      <w:pPr>
        <w:pStyle w:val="3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▲1</w:t>
      </w: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焊接部位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100%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采用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焊接机器人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进行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集群焊接，确保病床安全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稳固不脱焊</w:t>
      </w:r>
      <w:r>
        <w:rPr>
          <w:rFonts w:hint="eastAsia"/>
          <w:color w:val="auto"/>
          <w:sz w:val="21"/>
          <w:szCs w:val="21"/>
          <w:highlight w:val="none"/>
        </w:rPr>
        <w:t>（须提供厂家焊接机器人购置发票复印件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不少于10台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/>
          <w:color w:val="auto"/>
          <w:sz w:val="21"/>
          <w:szCs w:val="21"/>
          <w:highlight w:val="none"/>
        </w:rPr>
        <w:t>、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生产流水线彩图</w:t>
      </w:r>
      <w:r>
        <w:rPr>
          <w:rFonts w:hint="eastAsia"/>
          <w:color w:val="auto"/>
          <w:sz w:val="21"/>
          <w:szCs w:val="21"/>
          <w:highlight w:val="none"/>
        </w:rPr>
        <w:t>及清单）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>
      <w:pPr>
        <w:numPr>
          <w:ilvl w:val="0"/>
          <w:numId w:val="0"/>
        </w:numPr>
        <w:adjustRightInd w:val="0"/>
        <w:spacing w:line="360" w:lineRule="auto"/>
        <w:ind w:left="14" w:leftChars="0" w:hanging="14" w:hangingChars="7"/>
        <w:textAlignment w:val="baseline"/>
        <w:rPr>
          <w:rFonts w:hint="default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▲1</w:t>
      </w: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床体金属表面喷涂为电泳底漆+静电粉末双重涂层技术，金属管材内壁及表面电泳上一层环氧树脂保护膜，保证床体内外防锈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default" w:ascii="宋体" w:hAnsi="宋体" w:eastAsia="宋体" w:cs="宋体"/>
          <w:color w:val="auto"/>
          <w:sz w:val="21"/>
          <w:szCs w:val="21"/>
          <w:highlight w:val="none"/>
        </w:rPr>
        <w:t>表面处理不低于3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</w:t>
      </w:r>
      <w:r>
        <w:rPr>
          <w:rFonts w:hint="default" w:ascii="宋体" w:hAnsi="宋体" w:eastAsia="宋体" w:cs="宋体"/>
          <w:color w:val="auto"/>
          <w:sz w:val="21"/>
          <w:szCs w:val="21"/>
          <w:highlight w:val="none"/>
        </w:rPr>
        <w:t xml:space="preserve"> 道工序</w:t>
      </w:r>
      <w:r>
        <w:rPr>
          <w:rFonts w:hint="eastAsia"/>
          <w:b w:val="0"/>
          <w:bCs/>
          <w:color w:val="auto"/>
          <w:sz w:val="21"/>
          <w:szCs w:val="21"/>
          <w:highlight w:val="none"/>
        </w:rPr>
        <w:t>（须提供产品喷涂工艺流程图、设备彩图</w:t>
      </w:r>
      <w:r>
        <w:rPr>
          <w:rFonts w:hint="eastAsia"/>
          <w:b w:val="0"/>
          <w:bCs/>
          <w:color w:val="auto"/>
          <w:sz w:val="21"/>
          <w:szCs w:val="21"/>
          <w:highlight w:val="none"/>
          <w:lang w:val="en-US" w:eastAsia="zh-CN"/>
        </w:rPr>
        <w:t>以及第三方检测机构对病床制造商出具的</w:t>
      </w:r>
      <w:r>
        <w:rPr>
          <w:rFonts w:hint="eastAsia"/>
          <w:b w:val="0"/>
          <w:bCs/>
          <w:color w:val="auto"/>
          <w:sz w:val="21"/>
          <w:szCs w:val="21"/>
          <w:highlight w:val="none"/>
          <w:lang w:val="en-US" w:eastAsia="zh-Hans"/>
        </w:rPr>
        <w:t>手动</w:t>
      </w:r>
      <w:r>
        <w:rPr>
          <w:rFonts w:hint="eastAsia"/>
          <w:b w:val="0"/>
          <w:bCs/>
          <w:color w:val="auto"/>
          <w:sz w:val="21"/>
          <w:szCs w:val="21"/>
          <w:highlight w:val="none"/>
          <w:lang w:val="en-US" w:eastAsia="zh-CN"/>
        </w:rPr>
        <w:t>病床床框</w:t>
      </w:r>
      <w:r>
        <w:rPr>
          <w:rFonts w:hint="eastAsia"/>
          <w:b w:val="0"/>
          <w:bCs/>
          <w:color w:val="auto"/>
          <w:sz w:val="21"/>
          <w:szCs w:val="21"/>
          <w:highlight w:val="none"/>
          <w:lang w:val="en-US" w:eastAsia="zh-Hans"/>
        </w:rPr>
        <w:t>和底框</w:t>
      </w:r>
      <w:r>
        <w:rPr>
          <w:rFonts w:hint="eastAsia"/>
          <w:b w:val="0"/>
          <w:bCs/>
          <w:color w:val="auto"/>
          <w:sz w:val="21"/>
          <w:szCs w:val="21"/>
          <w:highlight w:val="none"/>
          <w:lang w:val="en-US" w:eastAsia="zh-CN"/>
        </w:rPr>
        <w:t>电泳附着力检测报告复印件加盖公章</w:t>
      </w:r>
      <w:r>
        <w:rPr>
          <w:rFonts w:hint="eastAsia" w:ascii="宋体" w:hAnsi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>）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>；</w:t>
      </w:r>
    </w:p>
    <w:p>
      <w:pPr>
        <w:pStyle w:val="3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床体四周配六个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或以上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输液架插座，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非塑料材质，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无破裂之忧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深度≥8cm</w:t>
      </w:r>
      <w:r>
        <w:rPr>
          <w:rFonts w:hint="eastAsia"/>
          <w:color w:val="auto"/>
          <w:sz w:val="21"/>
          <w:szCs w:val="21"/>
          <w:highlight w:val="none"/>
        </w:rPr>
        <w:t>，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插孔内部直径＞19mm，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床体两侧配四个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或以上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可移动引流袋挂钩，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工程塑料材质，拆卸方便，满足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多体位输液引流；床体两侧与床尾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共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设置床垫防滑筋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个，防止床垫滑动；</w:t>
      </w:r>
    </w:p>
    <w:p>
      <w:pPr>
        <w:numPr>
          <w:ilvl w:val="0"/>
          <w:numId w:val="0"/>
        </w:numPr>
        <w:adjustRightInd w:val="0"/>
        <w:spacing w:line="360" w:lineRule="auto"/>
        <w:textAlignment w:val="baseline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宋体" w:hAnsi="宋体" w:eastAsia="宋体" w:cs="宋体"/>
          <w:color w:val="auto"/>
          <w:sz w:val="21"/>
          <w:szCs w:val="21"/>
          <w:highlight w:val="none"/>
          <w:lang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、</w:t>
      </w:r>
      <w:r>
        <w:rPr>
          <w:rFonts w:hint="eastAsia"/>
          <w:color w:val="auto"/>
          <w:sz w:val="21"/>
          <w:szCs w:val="21"/>
          <w:highlight w:val="none"/>
        </w:rPr>
        <w:t>配套床垫：厚度为80mm，内褥为20mm环保棕+60mm海绵，防水耐磨面料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床垫上带有病床制造商品牌标识（提供第三方检测机构对病床制造商出具的环保棕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总密度和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抗真菌测试、内褥海绵回弹、压陷硬度测试报告复印件加盖公章）；</w:t>
      </w:r>
    </w:p>
    <w:p>
      <w:pPr>
        <w:pStyle w:val="6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二、商务参数</w:t>
      </w:r>
      <w:r>
        <w:rPr>
          <w:rStyle w:val="7"/>
          <w:rFonts w:hint="eastAsia" w:ascii="宋体" w:hAnsi="宋体"/>
          <w:b/>
          <w:color w:val="auto"/>
          <w:sz w:val="36"/>
          <w:lang w:val="en-US" w:eastAsia="zh-CN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*1、运输、装卸、培训、安装调试：由中标人负责承担，最终通过使用科室、设备科及相关部门确认验收交付使用。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*2、交货时间：按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中标公示无异议后30天内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送货上门，逾期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一个月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按合同赔付。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*3、付款方式：设备验收合格后，供应商将发票交到娄底市中心医院后按程序支付货款90%（按医院财务制度一般情况下4个月内支付、特殊情况下最多不超过6个月），甲方在设备验收合格一年后支付10%余款给乙方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*4、交货地点：娄底市中心医院。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*5、质保与售后：整机保修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年，终身维修。出具原厂售后质保承诺书，质保期内每年巡检两次。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每年保质期内故障率不得超过14天，如使用率达不到要求，每超过1天质保期相应延长10天。质保期内因设备本身缺陷造成各种故障由卖方免费技术服务和维修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省内有备件库和售后维修点，24小时响应，响应后4小时上门服务，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零配件在该设备停产后仍需保证10年的供应。故障最长修复时间在7个工作日之内，7个工作日内无法修复的，卖方应赔偿买方由停机造成的损失。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*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、合同执行期间，采购人发现投标人投标文件的响应及正偏离参数实际为负偏离的，采购人有权终止合同，同时，中标人赔偿采购人合同总价的30%。如果采购人的损失大于该赔偿金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采购人保留继续要求中标人赔偿的权利。</w:t>
      </w:r>
    </w:p>
    <w:p>
      <w:pPr>
        <w:spacing w:after="0" w:line="360" w:lineRule="atLeast"/>
        <w:rPr>
          <w:rFonts w:ascii="宋体" w:hAnsi="宋体" w:eastAsia="宋体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MjQ3NzEyNDNkNjliYTRmNGI3YjRjNjU2OGIyY2MifQ=="/>
  </w:docVars>
  <w:rsids>
    <w:rsidRoot w:val="00000000"/>
    <w:rsid w:val="0E3F474A"/>
    <w:rsid w:val="39AB5C1C"/>
    <w:rsid w:val="43B12B59"/>
    <w:rsid w:val="73087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rFonts w:ascii="Arial" w:hAnsi="Arial" w:eastAsia="华文中宋" w:cs="Times New Roman"/>
      <w:b/>
      <w:color w:val="000000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360" w:lineRule="auto"/>
    </w:pPr>
    <w:rPr>
      <w:sz w:val="24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1700</Words>
  <Characters>1843</Characters>
  <Lines>0</Lines>
  <Paragraphs>0</Paragraphs>
  <TotalTime>14</TotalTime>
  <ScaleCrop>false</ScaleCrop>
  <LinksUpToDate>false</LinksUpToDate>
  <CharactersWithSpaces>1844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2022-12-21T17:41:00Z</dcterms:created>
  <dc:creator>“龙行天下”的 iPhone</dc:creator>
  <cp:lastModifiedBy>蓝色贝雷</cp:lastModifiedBy>
  <cp:lastPrinted>2022-12-21T13:17:00Z</cp:lastPrinted>
  <dcterms:modified xsi:type="dcterms:W3CDTF">2022-12-22T06:44:52Z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6BCF8F9508B52026C2D4A263096078A6</vt:lpwstr>
  </property>
</Properties>
</file>