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附件1：               </w:t>
      </w:r>
    </w:p>
    <w:p>
      <w:pPr>
        <w:widowControl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b/>
          <w:sz w:val="32"/>
          <w:szCs w:val="32"/>
        </w:rPr>
        <w:t>娄底市中心医院</w:t>
      </w:r>
    </w:p>
    <w:p>
      <w:pPr>
        <w:pStyle w:val="2"/>
        <w:spacing w:before="0" w:beforeAutospacing="0" w:after="0" w:afterAutospacing="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2022年紧缺专业合同制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人员招聘计划数及岗位要求</w:t>
      </w:r>
    </w:p>
    <w:p>
      <w:pPr>
        <w:pStyle w:val="2"/>
        <w:spacing w:before="0" w:beforeAutospacing="0" w:after="0" w:afterAutospacing="0"/>
        <w:jc w:val="center"/>
        <w:rPr>
          <w:rFonts w:ascii="仿宋" w:hAnsi="仿宋" w:eastAsia="仿宋"/>
          <w:sz w:val="21"/>
          <w:szCs w:val="21"/>
        </w:rPr>
      </w:pPr>
    </w:p>
    <w:tbl>
      <w:tblPr>
        <w:tblStyle w:val="3"/>
        <w:tblW w:w="9626" w:type="dxa"/>
        <w:tblInd w:w="-32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567"/>
        <w:gridCol w:w="2126"/>
        <w:gridCol w:w="1559"/>
        <w:gridCol w:w="39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岗位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人数（19人）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专业</w:t>
            </w:r>
          </w:p>
        </w:tc>
        <w:tc>
          <w:tcPr>
            <w:tcW w:w="39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" w:hRule="atLeast"/>
        </w:trPr>
        <w:tc>
          <w:tcPr>
            <w:tcW w:w="143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麻醉医生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5人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临床医学或麻醉学</w:t>
            </w:r>
          </w:p>
        </w:tc>
        <w:tc>
          <w:tcPr>
            <w:tcW w:w="394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1.临床医学专业须具有全日制一本以上学历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2.麻醉专业须具有全日制本科以上学历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3.全日制硕士学历者优先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4.须取得毕业证、学位证、麻醉学规培证和医师资格证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5.年龄：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1987年12月31日后出生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放射技师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CT、MRI技师4人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医学影像技术、医学影像学</w:t>
            </w:r>
          </w:p>
        </w:tc>
        <w:tc>
          <w:tcPr>
            <w:tcW w:w="39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1.须具有全日制一本及以上学历；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2.具有大型设备上岗证、三级以上医院放射工作经验者优先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3.年龄：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1987年12月31日后出生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3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X光室技师1人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9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31" w:type="dxa"/>
            <w:vMerge w:val="restart"/>
            <w:tcBorders>
              <w:left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康复治疗技师</w:t>
            </w:r>
          </w:p>
        </w:tc>
        <w:tc>
          <w:tcPr>
            <w:tcW w:w="567" w:type="dxa"/>
            <w:vMerge w:val="restart"/>
            <w:tcBorders>
              <w:left w:val="nil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6人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儿童康复中心2人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（男女各1人）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39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须具有全日制本科及以上学历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2.年龄：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1987年12月31日后出生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43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康复医学中心治疗部4人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（男女各2人）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9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43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病理诊断医师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临床医学、病理学与病理生理学</w:t>
            </w:r>
          </w:p>
        </w:tc>
        <w:tc>
          <w:tcPr>
            <w:tcW w:w="3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1.须具有全日制一本及以上学历；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2.取得毕业证、学位证、医师资格证。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3.年龄：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1987年12月31日后出生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4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土木工程专业技术人员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394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1.具有本科及以上学历；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2.具有建筑工程工程师资格证、建筑工程专业建造师执业资格证；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3.具有良好的沟通表达能力；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4.从事土建管理技术工作10年及以上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5.年龄：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7年12月31日后出生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A2704"/>
    <w:multiLevelType w:val="singleLevel"/>
    <w:tmpl w:val="5F9A27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WNjMGZhYTMwMTFkYmFiMjM2MjFkYmFmNDNiMGYifQ=="/>
  </w:docVars>
  <w:rsids>
    <w:rsidRoot w:val="4E8E07A0"/>
    <w:rsid w:val="4E8E07A0"/>
    <w:rsid w:val="5EF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531</Characters>
  <Lines>0</Lines>
  <Paragraphs>0</Paragraphs>
  <TotalTime>0</TotalTime>
  <ScaleCrop>false</ScaleCrop>
  <LinksUpToDate>false</LinksUpToDate>
  <CharactersWithSpaces>546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2022-12-30T03:14:00Z</dcterms:created>
  <dc:creator>sisi</dc:creator>
  <cp:lastModifiedBy>sisi</cp:lastModifiedBy>
  <dcterms:modified xsi:type="dcterms:W3CDTF">2022-12-30T03:56:19Z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EC73C9F177674C5DA5ABB4B9142C32BE</vt:lpwstr>
  </property>
</Properties>
</file>