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Fonts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1</w:t>
      </w:r>
    </w:p>
    <w:bookmarkEnd w:id="0"/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-11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-11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-11"/>
          <w:sz w:val="44"/>
          <w:szCs w:val="44"/>
        </w:rPr>
        <w:t>年娄底市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-11"/>
          <w:sz w:val="44"/>
          <w:szCs w:val="44"/>
          <w:lang w:eastAsia="zh-CN"/>
        </w:rPr>
        <w:t>哲学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-11"/>
          <w:sz w:val="44"/>
          <w:szCs w:val="44"/>
        </w:rPr>
        <w:t>社会科学成果评审委员会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  <w:t>课题参考选题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践行“三高四新”战略定位和使命任务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背景下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我市实现高质量发展对策研究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着力打造深具特色的娄底文化IP研究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打造娄底“材料谷”对策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研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推动构建“一核一廊”市域经济格局的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/>
        </w:rPr>
        <w:t>路径研究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数字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经济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赋能先进制造业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发展研究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.地方政府打造政策超市的难点与解决策略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乡村振兴背景下新型职业农民培养对策研究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.共同富裕的体制机制创新与区域实践研究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 w:eastAsia="zh-CN"/>
        </w:rPr>
        <w:t>娄底共产党人实践和探索伟大建党精神考究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10.梅山文化研究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EAB79"/>
    <w:multiLevelType w:val="singleLevel"/>
    <w:tmpl w:val="6BFEAB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17C2B"/>
    <w:rsid w:val="2B4D4EE2"/>
    <w:rsid w:val="4891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2022-03-23T06:50:00Z</dcterms:created>
  <dc:creator>sisi</dc:creator>
  <cp:lastModifiedBy>sisi</cp:lastModifiedBy>
  <dcterms:modified xsi:type="dcterms:W3CDTF">2022-03-23T06:50:17Z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F0A369BFEF234EDFBC547C5519AE8CA3</vt:lpwstr>
  </property>
</Properties>
</file>