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高压低频脉冲治疗机（经络导平治疗仪）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技术参数：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输出电压及治疗频率：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电压：0-2000V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频率：0.5-60HZ（0.5、10、60三档位可调）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脉宽：0.4-2.2ms  （0.4ms  0.8ms  1.6ms三档固定）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*自增功能：每24秒自动增加强度一级，共99级可调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治疗部位：头面、肢体、躯干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输出通道：5组10个独立通道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*治疗模式：模拟针灸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浪涌：长浪：6秒一个周期；短浪：3秒一个周期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治疗时间：0-60min，5分钟为一步进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极性：正极性、负极性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微电脑自动化控制，LED数码显示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具有超压供电、上电、断电、开机等各种保护电路，工作安全可靠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额定电流电压：2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0V±22V  50HZ±1HZ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额定功耗： ≤40W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输出波形：可控脉冲方波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其他要求：</w:t>
      </w:r>
      <w:bookmarkStart w:id="0" w:name="_GoBack"/>
      <w:bookmarkEnd w:id="0"/>
    </w:p>
    <w:p>
      <w:pPr>
        <w:numPr>
          <w:ilvl w:val="0"/>
          <w:numId w:val="3"/>
        </w:numPr>
        <w:ind w:leftChars="0" w:firstLine="210" w:firstLineChars="1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设备为台式机</w:t>
      </w:r>
    </w:p>
    <w:p>
      <w:pPr>
        <w:numPr>
          <w:ilvl w:val="0"/>
          <w:numId w:val="3"/>
        </w:numPr>
        <w:ind w:leftChars="0" w:firstLine="210" w:firstLineChars="1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电极：标配 粘性电极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商务参数：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*1、运输、装卸、培训、安装调试：由中标人负责承担，最终通过使用科室、设备科及相关部门确认验收交付使用。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*2、交货时间：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20天内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送货上门，逾期按合同赔付。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*3、付款方式：设备验收合格后，供应商将发票交到娄底市中心医院后按程序支付货款90%（按医院财务制度一般情况下4个月内支付、特殊情况下最多不超过6个月），10%为质保金，设备运行正常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一年后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予以支付。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*4、交货地点：娄底市中心医院。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*5、质保与售后：出具原厂售后质保承诺书，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质保一年，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质保期内每年巡检两次。</w:t>
      </w:r>
    </w:p>
    <w:p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配置清单：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5"/>
        <w:gridCol w:w="90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6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主机：</w:t>
            </w:r>
            <w:r>
              <w:rPr>
                <w:rFonts w:hint="eastAsia"/>
                <w:lang w:val="en-US" w:eastAsia="zh-CN"/>
              </w:rPr>
              <w:t>高压低频脉冲治疗机（经络导平治疗仪）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电源线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输出线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导平专用粘贴电极片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保险丝1A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保险丝1.5A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检验合格证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产品保修卡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使用说明书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操作流程卡</w:t>
            </w:r>
          </w:p>
        </w:tc>
        <w:tc>
          <w:tcPr>
            <w:tcW w:w="9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份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D471E"/>
    <w:multiLevelType w:val="singleLevel"/>
    <w:tmpl w:val="CA3D47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9962F2"/>
    <w:multiLevelType w:val="singleLevel"/>
    <w:tmpl w:val="019962F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DF8E23D"/>
    <w:multiLevelType w:val="singleLevel"/>
    <w:tmpl w:val="4DF8E23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jFhYmYxZWY4ZGZiZDczY2YyZTJjMGMwZjg2NGMifQ=="/>
  </w:docVars>
  <w:rsids>
    <w:rsidRoot w:val="00000000"/>
    <w:rsid w:val="034D4F0E"/>
    <w:rsid w:val="1B05693F"/>
    <w:rsid w:val="1C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672</Characters>
  <Lines>0</Lines>
  <Paragraphs>0</Paragraphs>
  <TotalTime>5</TotalTime>
  <ScaleCrop>false</ScaleCrop>
  <LinksUpToDate>false</LinksUpToDate>
  <CharactersWithSpaces>682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2022-05-23T01:07:00Z</dcterms:created>
  <dc:creator>Administrator</dc:creator>
  <cp:lastModifiedBy>Administrator</cp:lastModifiedBy>
  <cp:lastPrinted>2022-05-23T01:21:00Z</cp:lastPrinted>
  <dcterms:modified xsi:type="dcterms:W3CDTF">2022-05-31T06:47:01Z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945D328B1F2A4A398867540239F64B82</vt:lpwstr>
  </property>
</Properties>
</file>