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hint="default" w:cs="Tahoma" w:asciiTheme="minorEastAsia" w:hAnsiTheme="minorEastAsia" w:eastAsiaTheme="minorEastAsia"/>
          <w:b/>
          <w:color w:val="000000"/>
          <w:sz w:val="48"/>
          <w:szCs w:val="48"/>
          <w:lang w:val="en-US" w:eastAsia="zh-CN"/>
        </w:rPr>
      </w:pPr>
      <w:r>
        <w:rPr>
          <w:rFonts w:hint="eastAsia" w:cs="Tahoma" w:asciiTheme="minorEastAsia" w:hAnsiTheme="minorEastAsia" w:eastAsiaTheme="minorEastAsia"/>
          <w:b/>
          <w:color w:val="000000"/>
          <w:sz w:val="48"/>
          <w:szCs w:val="48"/>
          <w:lang w:val="en-US" w:eastAsia="zh-CN"/>
        </w:rPr>
        <w:t>轮椅参数</w:t>
      </w:r>
    </w:p>
    <w:p>
      <w:pPr>
        <w:spacing w:after="0"/>
        <w:rPr>
          <w:rFonts w:cs="Tahoma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Tahoma" w:asciiTheme="minorEastAsia" w:hAnsiTheme="minorEastAsia" w:eastAsiaTheme="minorEastAsia"/>
          <w:b/>
          <w:color w:val="000000"/>
          <w:sz w:val="28"/>
          <w:szCs w:val="28"/>
        </w:rPr>
        <w:t xml:space="preserve">           </w:t>
      </w:r>
    </w:p>
    <w:p>
      <w:pPr>
        <w:spacing w:after="0" w:line="540" w:lineRule="exact"/>
        <w:rPr>
          <w:rFonts w:hint="eastAsia" w:cs="Tahoma" w:asciiTheme="minorEastAsia" w:hAnsiTheme="minorEastAsia" w:eastAsiaTheme="minorEastAsia"/>
          <w:b/>
          <w:color w:val="000000"/>
          <w:sz w:val="30"/>
          <w:szCs w:val="30"/>
        </w:rPr>
      </w:pPr>
      <w:r>
        <w:rPr>
          <w:rFonts w:hint="eastAsia" w:cs="Tahoma" w:asciiTheme="minorEastAsia" w:hAnsiTheme="minorEastAsia" w:eastAsiaTheme="minorEastAsia"/>
          <w:b/>
          <w:color w:val="000000"/>
          <w:sz w:val="28"/>
          <w:szCs w:val="28"/>
        </w:rPr>
        <w:t>1.名称：坐便轮椅</w:t>
      </w:r>
    </w:p>
    <w:tbl>
      <w:tblPr>
        <w:tblStyle w:val="5"/>
        <w:tblpPr w:leftFromText="180" w:rightFromText="180" w:vertAnchor="text" w:horzAnchor="page" w:tblpX="1917" w:tblpY="28"/>
        <w:tblOverlap w:val="never"/>
        <w:tblW w:w="85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1"/>
        <w:gridCol w:w="1667"/>
        <w:gridCol w:w="4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b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b/>
                <w:color w:val="000000"/>
                <w:sz w:val="24"/>
                <w:szCs w:val="24"/>
              </w:rPr>
              <w:t>参数</w:t>
            </w:r>
          </w:p>
        </w:tc>
        <w:tc>
          <w:tcPr>
            <w:tcW w:w="4623" w:type="dxa"/>
            <w:vMerge w:val="restart"/>
            <w:vAlign w:val="center"/>
          </w:tcPr>
          <w:p>
            <w:pPr>
              <w:spacing w:after="0" w:line="440" w:lineRule="exact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352425</wp:posOffset>
                  </wp:positionV>
                  <wp:extent cx="1737360" cy="2316480"/>
                  <wp:effectExtent l="0" t="0" r="15240" b="7620"/>
                  <wp:wrapNone/>
                  <wp:docPr id="1" name="图片 1" descr="83ee608c943356a03fb5a8bb45069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3ee608c943356a03fb5a8bb450699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总长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1</w:t>
            </w: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05</w:t>
            </w: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0mm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总宽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630mm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总高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900mm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折叠宽度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280mm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靠背高度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430mm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座位深度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450mm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座位宽度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460mm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扶手高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750mm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座位离地面高度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500mm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前轮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寸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后轮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24寸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基本载荷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1</w:t>
            </w: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0kg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231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净重量</w:t>
            </w:r>
          </w:p>
        </w:tc>
        <w:tc>
          <w:tcPr>
            <w:tcW w:w="1667" w:type="dxa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cs="Tahoma" w:asciiTheme="minorEastAsia" w:hAnsiTheme="minorEastAsia" w:eastAsiaTheme="minorEastAsia"/>
                <w:color w:val="000000"/>
                <w:sz w:val="24"/>
                <w:szCs w:val="24"/>
              </w:rPr>
              <w:t>14kg</w:t>
            </w:r>
          </w:p>
        </w:tc>
        <w:tc>
          <w:tcPr>
            <w:tcW w:w="4623" w:type="dxa"/>
            <w:vMerge w:val="continue"/>
            <w:vAlign w:val="center"/>
          </w:tcPr>
          <w:p>
            <w:pPr>
              <w:spacing w:after="0" w:line="440" w:lineRule="exact"/>
              <w:jc w:val="center"/>
              <w:rPr>
                <w:rFonts w:cs="Tahoma" w:asciiTheme="minorEastAsia" w:hAnsiTheme="minorEastAsia" w:eastAsiaTheme="minorEastAsia"/>
                <w:color w:val="000000"/>
                <w:sz w:val="24"/>
                <w:szCs w:val="24"/>
              </w:rPr>
            </w:pPr>
          </w:p>
        </w:tc>
      </w:tr>
    </w:tbl>
    <w:p>
      <w:pPr>
        <w:spacing w:after="0" w:line="540" w:lineRule="exact"/>
        <w:rPr>
          <w:rFonts w:cs="Tahoma" w:asciiTheme="minorEastAsia" w:hAnsiTheme="minorEastAsia" w:eastAsiaTheme="minorEastAsia"/>
          <w:b/>
          <w:color w:val="000000"/>
          <w:sz w:val="30"/>
          <w:szCs w:val="30"/>
        </w:rPr>
      </w:pPr>
      <w:r>
        <w:rPr>
          <w:rFonts w:hint="eastAsia" w:cs="Tahoma" w:asciiTheme="minorEastAsia" w:hAnsiTheme="minorEastAsia" w:eastAsiaTheme="minorEastAsia"/>
          <w:b/>
          <w:color w:val="000000"/>
          <w:sz w:val="30"/>
          <w:szCs w:val="30"/>
        </w:rPr>
        <w:t>性能及结构特点：</w:t>
      </w:r>
      <w:bookmarkStart w:id="0" w:name="_GoBack"/>
      <w:bookmarkEnd w:id="0"/>
    </w:p>
    <w:p>
      <w:pPr>
        <w:spacing w:after="0" w:line="540" w:lineRule="exact"/>
        <w:rPr>
          <w:rFonts w:cs="Tahoma" w:asciiTheme="minorEastAsia" w:hAnsiTheme="minorEastAsia" w:eastAsiaTheme="minorEastAsia"/>
          <w:b/>
          <w:color w:val="000000"/>
          <w:sz w:val="24"/>
          <w:szCs w:val="24"/>
        </w:rPr>
      </w:pPr>
      <w:r>
        <w:rPr>
          <w:rFonts w:hint="eastAsia" w:cs="Tahoma" w:asciiTheme="minorEastAsia" w:hAnsiTheme="minorEastAsia" w:eastAsiaTheme="minorEastAsia"/>
          <w:color w:val="000000"/>
          <w:sz w:val="24"/>
          <w:szCs w:val="24"/>
        </w:rPr>
        <w:t>此款是以</w:t>
      </w:r>
      <w:r>
        <w:rPr>
          <w:rFonts w:cs="Tahoma" w:asciiTheme="minorEastAsia" w:hAnsiTheme="minorEastAsia" w:eastAsiaTheme="minorEastAsia"/>
          <w:color w:val="000000"/>
          <w:sz w:val="24"/>
          <w:szCs w:val="24"/>
        </w:rPr>
        <w:t>GB/T13800</w:t>
      </w:r>
      <w:r>
        <w:rPr>
          <w:rFonts w:hint="eastAsia" w:cs="Tahoma" w:asciiTheme="minorEastAsia" w:hAnsiTheme="minorEastAsia" w:eastAsiaTheme="minorEastAsia"/>
          <w:color w:val="000000"/>
          <w:sz w:val="24"/>
          <w:szCs w:val="24"/>
        </w:rPr>
        <w:t>-2009《手动轮椅车》国家标准作为设计生产的执行标准，其结构特点如下：</w:t>
      </w:r>
    </w:p>
    <w:p>
      <w:pPr>
        <w:spacing w:after="0" w:line="540" w:lineRule="exact"/>
        <w:ind w:left="1425" w:leftChars="100" w:hanging="1205" w:hangingChars="500"/>
        <w:rPr>
          <w:rFonts w:cs="Arial" w:asciiTheme="minorEastAsia" w:hAnsiTheme="minorEastAsia" w:eastAsiaTheme="minorEastAsia"/>
          <w:b/>
          <w:color w:val="000000" w:themeColor="text1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b/>
          <w:color w:val="000000" w:themeColor="text1"/>
          <w:sz w:val="24"/>
          <w:szCs w:val="24"/>
        </w:rPr>
        <w:t>1. 车架：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选用高强度钢管材料，管直径为2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  <w:lang w:val="en-US" w:eastAsia="zh-CN"/>
        </w:rPr>
        <w:t>2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mm，厚度1.2mm,；表面采用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  <w:lang w:eastAsia="zh-CN"/>
        </w:rPr>
        <w:t>电镀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处理；整车可折叠，便于携带；</w:t>
      </w:r>
    </w:p>
    <w:p>
      <w:pPr>
        <w:tabs>
          <w:tab w:val="left" w:pos="205"/>
        </w:tabs>
        <w:spacing w:after="0" w:line="540" w:lineRule="exact"/>
        <w:ind w:firstLine="241" w:firstLineChars="100"/>
        <w:rPr>
          <w:rFonts w:cs="Arial"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b/>
          <w:color w:val="000000" w:themeColor="text1"/>
          <w:sz w:val="24"/>
          <w:szCs w:val="24"/>
        </w:rPr>
        <w:t>2. 轮胎：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前轮为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  <w:lang w:val="en-US" w:eastAsia="zh-CN"/>
        </w:rPr>
        <w:t>8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寸塑料实心轮胎；后轮为24寸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  <w:lang w:eastAsia="zh-CN"/>
        </w:rPr>
        <w:t>实心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轮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  <w:lang w:eastAsia="zh-CN"/>
        </w:rPr>
        <w:t>胎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；</w:t>
      </w:r>
    </w:p>
    <w:p>
      <w:pPr>
        <w:tabs>
          <w:tab w:val="left" w:pos="205"/>
        </w:tabs>
        <w:spacing w:after="0" w:line="540" w:lineRule="exact"/>
        <w:ind w:left="1425" w:leftChars="100" w:hanging="1205" w:hangingChars="500"/>
        <w:rPr>
          <w:rFonts w:cs="Arial"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b/>
          <w:color w:val="000000" w:themeColor="text1"/>
          <w:sz w:val="24"/>
          <w:szCs w:val="24"/>
        </w:rPr>
        <w:t>3. 座垫：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硬座坐垫，坐垫采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  <w:lang w:eastAsia="zh-CN"/>
        </w:rPr>
        <w:t>用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  <w:lang w:val="en-US" w:eastAsia="zh-CN"/>
        </w:rPr>
        <w:t>PU皮革材质内包高密度高回弹海绵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缝制而成，中间带有大容量座便器，适用于行动不便的老年人和残疾人使用。</w:t>
      </w:r>
    </w:p>
    <w:p>
      <w:pPr>
        <w:spacing w:after="0" w:line="540" w:lineRule="exact"/>
        <w:ind w:firstLine="240" w:firstLineChars="100"/>
        <w:rPr>
          <w:rFonts w:cs="Arial"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 xml:space="preserve">4. </w:t>
      </w:r>
      <w:r>
        <w:rPr>
          <w:rFonts w:hint="eastAsia" w:cs="Arial" w:asciiTheme="minorEastAsia" w:hAnsiTheme="minorEastAsia" w:eastAsiaTheme="minorEastAsia"/>
          <w:b/>
          <w:color w:val="000000" w:themeColor="text1"/>
          <w:sz w:val="24"/>
          <w:szCs w:val="24"/>
        </w:rPr>
        <w:t>扶手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：ABS塑料扶手，环保无味，ABS安全护板；</w:t>
      </w:r>
    </w:p>
    <w:p>
      <w:pPr>
        <w:spacing w:after="0" w:line="540" w:lineRule="exact"/>
        <w:ind w:firstLine="240" w:firstLineChars="100"/>
        <w:rPr>
          <w:rFonts w:cs="Arial" w:asciiTheme="minorEastAsia" w:hAnsiTheme="minorEastAsia" w:eastAsiaTheme="minorEastAsia"/>
          <w:color w:val="000000" w:themeColor="text1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 xml:space="preserve">5. </w:t>
      </w:r>
      <w:r>
        <w:rPr>
          <w:rFonts w:hint="eastAsia" w:cs="Arial" w:asciiTheme="minorEastAsia" w:hAnsiTheme="minorEastAsia" w:eastAsiaTheme="minorEastAsia"/>
          <w:b/>
          <w:color w:val="000000" w:themeColor="text1"/>
          <w:sz w:val="24"/>
          <w:szCs w:val="24"/>
        </w:rPr>
        <w:t>脚托</w:t>
      </w:r>
      <w:r>
        <w:rPr>
          <w:rFonts w:hint="eastAsia" w:cs="Arial" w:asciiTheme="minorEastAsia" w:hAnsiTheme="minorEastAsia" w:eastAsiaTheme="minorEastAsia"/>
          <w:color w:val="000000" w:themeColor="text1"/>
          <w:sz w:val="24"/>
          <w:szCs w:val="24"/>
        </w:rPr>
        <w:t>：高强度塑料脚踏板，配有小腿带；</w:t>
      </w:r>
    </w:p>
    <w:p>
      <w:pPr>
        <w:spacing w:after="0" w:line="540" w:lineRule="exact"/>
        <w:ind w:firstLine="241" w:firstLineChars="100"/>
        <w:rPr>
          <w:rFonts w:asciiTheme="minorEastAsia" w:hAnsiTheme="minorEastAsia" w:eastAsiaTheme="minorEastAsia"/>
          <w:b/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="420" w:leftChars="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商务参数</w:t>
      </w:r>
    </w:p>
    <w:p>
      <w:pPr>
        <w:numPr>
          <w:ilvl w:val="0"/>
          <w:numId w:val="0"/>
        </w:numPr>
        <w:spacing w:line="360" w:lineRule="auto"/>
        <w:ind w:left="420" w:leftChars="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*1、运输、装卸、培训、安装调试：由中标人负责承担，最终通过使用科室、设备科及相关部门确认验收交付使用。</w:t>
      </w:r>
    </w:p>
    <w:p>
      <w:pPr>
        <w:numPr>
          <w:ilvl w:val="0"/>
          <w:numId w:val="0"/>
        </w:numPr>
        <w:spacing w:line="360" w:lineRule="auto"/>
        <w:ind w:left="420" w:leftChars="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*2、交货时间：按合同签订时间要求送货上门，逾期按合同赔付。</w:t>
      </w:r>
    </w:p>
    <w:p>
      <w:pPr>
        <w:numPr>
          <w:ilvl w:val="0"/>
          <w:numId w:val="0"/>
        </w:numPr>
        <w:spacing w:line="360" w:lineRule="auto"/>
        <w:ind w:left="420" w:leftChars="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*3、付款方式：设备验收合格后，供应商将发票交到娄底市中心医院后按程序支付货款90%（按医院财务制度一般情况下4个月内支付、特殊情况下最多不超过6个月），10%为质保金，质保期满设备运行正常予以支付。</w:t>
      </w:r>
    </w:p>
    <w:p>
      <w:pPr>
        <w:numPr>
          <w:ilvl w:val="0"/>
          <w:numId w:val="0"/>
        </w:numPr>
        <w:spacing w:line="360" w:lineRule="auto"/>
        <w:ind w:left="420" w:leftChars="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*4、交货地点：娄底市中心医院。</w:t>
      </w:r>
    </w:p>
    <w:p>
      <w:pPr>
        <w:numPr>
          <w:ilvl w:val="0"/>
          <w:numId w:val="0"/>
        </w:numPr>
        <w:spacing w:line="360" w:lineRule="auto"/>
        <w:ind w:left="420" w:leftChars="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*5、质保与售后：出具原厂售后质保承诺书，质保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一</w:t>
      </w:r>
      <w:r>
        <w:rPr>
          <w:rFonts w:hint="eastAsia" w:ascii="宋体" w:hAnsi="宋体" w:eastAsia="宋体" w:cs="宋体"/>
          <w:kern w:val="0"/>
          <w:sz w:val="24"/>
        </w:rPr>
        <w:t>年，质保期内每年巡检两次。</w:t>
      </w:r>
    </w:p>
    <w:p>
      <w:pPr>
        <w:spacing w:after="0" w:line="540" w:lineRule="exact"/>
        <w:ind w:firstLine="241" w:firstLineChars="100"/>
        <w:rPr>
          <w:rFonts w:asciiTheme="minorEastAsia" w:hAnsiTheme="minorEastAsia" w:eastAsiaTheme="minorEastAsia"/>
          <w:b/>
          <w:color w:val="000000" w:themeColor="text1"/>
          <w:sz w:val="24"/>
          <w:szCs w:val="24"/>
        </w:rPr>
      </w:pPr>
    </w:p>
    <w:p>
      <w:pPr>
        <w:spacing w:after="0" w:line="540" w:lineRule="exact"/>
        <w:ind w:firstLine="241" w:firstLineChars="100"/>
        <w:rPr>
          <w:rFonts w:asciiTheme="minorEastAsia" w:hAnsiTheme="minorEastAsia" w:eastAsiaTheme="minorEastAsia"/>
          <w:b/>
          <w:color w:val="000000" w:themeColor="text1"/>
          <w:sz w:val="24"/>
          <w:szCs w:val="24"/>
        </w:rPr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DdmNDJhNzk4Njg5YmZlOTdkZjgzM2Y1YjkzZGJhMDkifQ=="/>
  </w:docVars>
  <w:rsids>
    <w:rsidRoot w:val="00D31D50"/>
    <w:rsid w:val="00065E26"/>
    <w:rsid w:val="00250DA4"/>
    <w:rsid w:val="00323B43"/>
    <w:rsid w:val="003508D1"/>
    <w:rsid w:val="003A0C53"/>
    <w:rsid w:val="003D37D8"/>
    <w:rsid w:val="00426133"/>
    <w:rsid w:val="004358AB"/>
    <w:rsid w:val="0046412D"/>
    <w:rsid w:val="005670AB"/>
    <w:rsid w:val="00582953"/>
    <w:rsid w:val="005E44D4"/>
    <w:rsid w:val="005F5657"/>
    <w:rsid w:val="006571E4"/>
    <w:rsid w:val="006646AB"/>
    <w:rsid w:val="00692F69"/>
    <w:rsid w:val="0079335A"/>
    <w:rsid w:val="007D0243"/>
    <w:rsid w:val="008B7726"/>
    <w:rsid w:val="00AD5877"/>
    <w:rsid w:val="00B91F96"/>
    <w:rsid w:val="00BB75A2"/>
    <w:rsid w:val="00BC2BE0"/>
    <w:rsid w:val="00CA7832"/>
    <w:rsid w:val="00D31D50"/>
    <w:rsid w:val="00D64CAF"/>
    <w:rsid w:val="00E91BF6"/>
    <w:rsid w:val="00F26F51"/>
    <w:rsid w:val="00F97A6C"/>
    <w:rsid w:val="00FB59C5"/>
    <w:rsid w:val="040F7EE3"/>
    <w:rsid w:val="077B2BE2"/>
    <w:rsid w:val="0FE827F1"/>
    <w:rsid w:val="12606784"/>
    <w:rsid w:val="2BF43371"/>
    <w:rsid w:val="40ED1039"/>
    <w:rsid w:val="424C484F"/>
    <w:rsid w:val="42CD0660"/>
    <w:rsid w:val="4A8D1749"/>
    <w:rsid w:val="4E9715A6"/>
    <w:rsid w:val="59CD1802"/>
    <w:rsid w:val="62BB014A"/>
    <w:rsid w:val="62DE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516</Words>
  <Characters>603</Characters>
  <Lines>3</Lines>
  <Paragraphs>1</Paragraphs>
  <TotalTime>0</TotalTime>
  <ScaleCrop>false</ScaleCrop>
  <LinksUpToDate>false</LinksUpToDate>
  <CharactersWithSpaces>623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蓝色贝雷</cp:lastModifiedBy>
  <dcterms:modified xsi:type="dcterms:W3CDTF">2022-07-01T04:15:02Z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F117B85841D245F7A93B701674C38D9E</vt:lpwstr>
  </property>
</Properties>
</file>