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2"/>
        <w:snapToGrid w:val="0"/>
        <w:jc w:val="center"/>
        <w:rPr>
          <w:rFonts w:ascii="Arial" w:hAnsi="Arial" w:eastAsia="方正小标宋简体" w:cs="Arial"/>
          <w:color w:val="auto"/>
          <w:sz w:val="72"/>
          <w:szCs w:val="72"/>
        </w:rPr>
      </w:pPr>
      <w:bookmarkStart w:id="0" w:name="_Toc16523570"/>
    </w:p>
    <w:p>
      <w:pPr>
        <w:pStyle w:val="12"/>
        <w:tabs>
          <w:tab w:val="left" w:pos="312"/>
        </w:tabs>
        <w:snapToGrid w:val="0"/>
        <w:spacing w:line="288" w:lineRule="auto"/>
        <w:jc w:val="center"/>
        <w:rPr>
          <w:rFonts w:ascii="Arial" w:hAnsi="Arial" w:eastAsia="方正小标宋简体" w:cs="Arial"/>
          <w:sz w:val="72"/>
          <w:szCs w:val="72"/>
        </w:rPr>
      </w:pPr>
      <w:r>
        <w:rPr>
          <w:rFonts w:hint="eastAsia" w:ascii="Arial" w:hAnsi="Arial" w:eastAsia="方正小标宋简体" w:cs="Arial"/>
          <w:sz w:val="72"/>
          <w:szCs w:val="72"/>
        </w:rPr>
        <w:t>娄底市中心医院院内</w:t>
      </w:r>
    </w:p>
    <w:p>
      <w:pPr>
        <w:pStyle w:val="12"/>
        <w:snapToGrid w:val="0"/>
        <w:jc w:val="center"/>
        <w:rPr>
          <w:rFonts w:ascii="Arial" w:hAnsi="Arial" w:eastAsia="方正小标宋简体" w:cs="Arial"/>
          <w:sz w:val="72"/>
          <w:szCs w:val="72"/>
        </w:rPr>
      </w:pPr>
    </w:p>
    <w:p>
      <w:pPr>
        <w:pStyle w:val="12"/>
        <w:snapToGrid w:val="0"/>
        <w:jc w:val="center"/>
        <w:rPr>
          <w:rFonts w:ascii="Arial" w:hAnsi="Arial" w:eastAsia="方正小标宋简体" w:cs="Arial"/>
          <w:sz w:val="72"/>
          <w:szCs w:val="72"/>
        </w:rPr>
      </w:pPr>
      <w:r>
        <w:rPr>
          <w:rFonts w:hint="eastAsia" w:ascii="Arial" w:hAnsi="Arial" w:eastAsia="方正小标宋简体" w:cs="Arial"/>
          <w:sz w:val="72"/>
          <w:szCs w:val="72"/>
        </w:rPr>
        <w:t>招</w:t>
      </w:r>
    </w:p>
    <w:p>
      <w:pPr>
        <w:pStyle w:val="12"/>
        <w:snapToGrid w:val="0"/>
        <w:jc w:val="center"/>
        <w:rPr>
          <w:rFonts w:ascii="Arial" w:hAnsi="Arial" w:eastAsia="方正小标宋简体" w:cs="Arial"/>
          <w:sz w:val="72"/>
          <w:szCs w:val="72"/>
        </w:rPr>
      </w:pPr>
    </w:p>
    <w:p>
      <w:pPr>
        <w:pStyle w:val="12"/>
        <w:snapToGrid w:val="0"/>
        <w:jc w:val="center"/>
        <w:rPr>
          <w:rFonts w:ascii="Arial" w:hAnsi="Arial" w:eastAsia="方正小标宋简体" w:cs="Arial"/>
          <w:sz w:val="72"/>
          <w:szCs w:val="72"/>
        </w:rPr>
      </w:pPr>
      <w:r>
        <w:rPr>
          <w:rFonts w:ascii="Arial" w:hAnsi="Arial" w:eastAsia="方正小标宋简体" w:cs="Arial"/>
          <w:sz w:val="72"/>
          <w:szCs w:val="72"/>
        </w:rPr>
        <w:t>标</w:t>
      </w:r>
    </w:p>
    <w:p>
      <w:pPr>
        <w:pStyle w:val="12"/>
        <w:snapToGrid w:val="0"/>
        <w:jc w:val="center"/>
        <w:rPr>
          <w:rFonts w:ascii="Arial" w:hAnsi="Arial" w:eastAsia="方正小标宋简体" w:cs="Arial"/>
          <w:sz w:val="72"/>
          <w:szCs w:val="72"/>
        </w:rPr>
      </w:pPr>
    </w:p>
    <w:p>
      <w:pPr>
        <w:pStyle w:val="12"/>
        <w:snapToGrid w:val="0"/>
        <w:jc w:val="center"/>
        <w:rPr>
          <w:rFonts w:ascii="Arial" w:hAnsi="Arial" w:eastAsia="方正小标宋简体" w:cs="Arial"/>
          <w:sz w:val="72"/>
          <w:szCs w:val="72"/>
        </w:rPr>
      </w:pPr>
      <w:r>
        <w:rPr>
          <w:rFonts w:ascii="Arial" w:hAnsi="Arial" w:eastAsia="方正小标宋简体" w:cs="Arial"/>
          <w:sz w:val="72"/>
          <w:szCs w:val="72"/>
        </w:rPr>
        <w:t>文</w:t>
      </w:r>
    </w:p>
    <w:p>
      <w:pPr>
        <w:pStyle w:val="12"/>
        <w:snapToGrid w:val="0"/>
        <w:jc w:val="center"/>
        <w:rPr>
          <w:rFonts w:ascii="Arial" w:hAnsi="Arial" w:eastAsia="方正小标宋简体" w:cs="Arial"/>
          <w:sz w:val="72"/>
          <w:szCs w:val="72"/>
        </w:rPr>
      </w:pPr>
    </w:p>
    <w:p>
      <w:pPr>
        <w:pStyle w:val="12"/>
        <w:snapToGrid w:val="0"/>
        <w:jc w:val="center"/>
        <w:rPr>
          <w:rFonts w:ascii="Arial" w:hAnsi="Arial" w:eastAsia="方正小标宋简体" w:cs="Arial"/>
          <w:sz w:val="36"/>
          <w:szCs w:val="36"/>
        </w:rPr>
      </w:pPr>
      <w:r>
        <w:rPr>
          <w:rFonts w:ascii="Arial" w:hAnsi="Arial" w:eastAsia="方正小标宋简体" w:cs="Arial"/>
          <w:sz w:val="72"/>
          <w:szCs w:val="72"/>
        </w:rPr>
        <w:t>件</w:t>
      </w:r>
    </w:p>
    <w:p>
      <w:pPr>
        <w:pStyle w:val="12"/>
        <w:snapToGrid w:val="0"/>
        <w:jc w:val="center"/>
        <w:rPr>
          <w:rFonts w:ascii="Arial" w:hAnsi="Arial" w:cs="Arial"/>
          <w:sz w:val="32"/>
          <w:szCs w:val="32"/>
        </w:rPr>
      </w:pPr>
    </w:p>
    <w:p>
      <w:pPr>
        <w:pStyle w:val="12"/>
        <w:snapToGrid w:val="0"/>
        <w:jc w:val="center"/>
        <w:rPr>
          <w:rFonts w:ascii="Arial" w:hAnsi="Arial" w:cs="Arial"/>
          <w:sz w:val="32"/>
          <w:szCs w:val="32"/>
        </w:rPr>
      </w:pPr>
    </w:p>
    <w:p>
      <w:pPr>
        <w:pStyle w:val="12"/>
        <w:snapToGrid w:val="0"/>
        <w:jc w:val="center"/>
        <w:rPr>
          <w:rFonts w:ascii="Arial" w:hAnsi="Arial" w:cs="Arial"/>
          <w:sz w:val="32"/>
          <w:szCs w:val="32"/>
        </w:rPr>
      </w:pPr>
    </w:p>
    <w:p>
      <w:pPr>
        <w:spacing w:line="360" w:lineRule="auto"/>
        <w:rPr>
          <w:rFonts w:hint="eastAsia"/>
          <w:bCs/>
          <w:sz w:val="32"/>
          <w:szCs w:val="32"/>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0" w:afterAutospacing="0" w:line="27" w:lineRule="atLeast"/>
        <w:ind w:left="0" w:right="0"/>
        <w:jc w:val="center"/>
        <w:rPr>
          <w:rFonts w:hint="eastAsia"/>
          <w:bCs/>
          <w:sz w:val="32"/>
          <w:szCs w:val="32"/>
        </w:rPr>
      </w:pPr>
      <w:r>
        <w:rPr>
          <w:rFonts w:hint="eastAsia"/>
          <w:bCs/>
          <w:sz w:val="32"/>
          <w:szCs w:val="32"/>
        </w:rPr>
        <w:t>项目名称：</w:t>
      </w:r>
      <w:r>
        <w:rPr>
          <w:rFonts w:hint="eastAsia"/>
          <w:bCs/>
          <w:sz w:val="32"/>
          <w:szCs w:val="32"/>
          <w:lang w:val="en-US" w:eastAsia="zh-CN"/>
        </w:rPr>
        <w:t>娄底市中心医院设备科医疗器械招标文件</w:t>
      </w:r>
    </w:p>
    <w:p>
      <w:pPr>
        <w:jc w:val="center"/>
        <w:rPr>
          <w:rFonts w:hint="default" w:ascii="Times New Roman" w:hAnsi="Times New Roman" w:eastAsia="宋体" w:cs="Times New Roman"/>
          <w:b/>
          <w:bCs/>
          <w:kern w:val="44"/>
          <w:sz w:val="32"/>
          <w:szCs w:val="32"/>
          <w:lang w:val="en-US" w:eastAsia="zh-CN" w:bidi="ar-SA"/>
        </w:rPr>
      </w:pPr>
      <w:r>
        <w:rPr>
          <w:rFonts w:hint="eastAsia" w:cs="Times New Roman"/>
          <w:b/>
          <w:bCs/>
          <w:kern w:val="44"/>
          <w:sz w:val="32"/>
          <w:szCs w:val="32"/>
          <w:lang w:val="en-US" w:eastAsia="zh-CN" w:bidi="ar-SA"/>
        </w:rPr>
        <w:t>（手术头灯</w:t>
      </w:r>
      <w:r>
        <w:rPr>
          <w:rFonts w:hint="eastAsia" w:ascii="Times New Roman" w:hAnsi="Times New Roman" w:eastAsia="宋体" w:cs="Times New Roman"/>
          <w:b/>
          <w:bCs/>
          <w:kern w:val="44"/>
          <w:sz w:val="32"/>
          <w:szCs w:val="32"/>
          <w:lang w:val="en-US" w:eastAsia="zh-CN" w:bidi="ar-SA"/>
        </w:rPr>
        <w:t>院内</w:t>
      </w:r>
      <w:r>
        <w:rPr>
          <w:rFonts w:hint="eastAsia" w:cs="Times New Roman"/>
          <w:b/>
          <w:bCs/>
          <w:kern w:val="44"/>
          <w:sz w:val="32"/>
          <w:szCs w:val="32"/>
          <w:lang w:val="en-US" w:eastAsia="zh-CN" w:bidi="ar-SA"/>
        </w:rPr>
        <w:t>公开挂网</w:t>
      </w:r>
      <w:r>
        <w:rPr>
          <w:rFonts w:hint="eastAsia" w:ascii="Times New Roman" w:hAnsi="Times New Roman" w:eastAsia="宋体" w:cs="Times New Roman"/>
          <w:b/>
          <w:bCs/>
          <w:kern w:val="44"/>
          <w:sz w:val="32"/>
          <w:szCs w:val="32"/>
          <w:lang w:val="en-US" w:eastAsia="zh-CN" w:bidi="ar-SA"/>
        </w:rPr>
        <w:t>）</w:t>
      </w:r>
    </w:p>
    <w:p>
      <w:pPr>
        <w:spacing w:line="320" w:lineRule="exact"/>
        <w:jc w:val="left"/>
        <w:rPr>
          <w:sz w:val="24"/>
        </w:rPr>
      </w:pPr>
    </w:p>
    <w:p>
      <w:pPr>
        <w:spacing w:line="320" w:lineRule="exact"/>
        <w:ind w:firstLine="3520" w:firstLineChars="1100"/>
        <w:jc w:val="both"/>
        <w:rPr>
          <w:rFonts w:hint="eastAsia" w:ascii="宋体" w:hAnsi="宋体" w:cs="宋体"/>
          <w:bCs/>
          <w:sz w:val="32"/>
          <w:szCs w:val="32"/>
        </w:rPr>
      </w:pPr>
      <w:r>
        <w:rPr>
          <w:rFonts w:hint="eastAsia" w:ascii="宋体" w:hAnsi="宋体" w:cs="宋体"/>
          <w:bCs/>
          <w:sz w:val="32"/>
          <w:szCs w:val="32"/>
        </w:rPr>
        <w:t>二〇二</w:t>
      </w:r>
      <w:r>
        <w:rPr>
          <w:rFonts w:hint="eastAsia" w:ascii="宋体" w:hAnsi="宋体" w:cs="宋体"/>
          <w:bCs/>
          <w:sz w:val="32"/>
          <w:szCs w:val="32"/>
          <w:lang w:val="en-US" w:eastAsia="zh-CN"/>
        </w:rPr>
        <w:t>三</w:t>
      </w:r>
      <w:r>
        <w:rPr>
          <w:rFonts w:hint="eastAsia" w:ascii="宋体" w:hAnsi="宋体" w:cs="宋体"/>
          <w:bCs/>
          <w:sz w:val="32"/>
          <w:szCs w:val="32"/>
        </w:rPr>
        <w:t>年</w:t>
      </w:r>
      <w:r>
        <w:rPr>
          <w:rFonts w:hint="eastAsia" w:ascii="宋体" w:hAnsi="宋体" w:cs="宋体"/>
          <w:bCs/>
          <w:sz w:val="32"/>
          <w:szCs w:val="32"/>
          <w:lang w:val="en-US" w:eastAsia="zh-CN"/>
        </w:rPr>
        <w:t>十</w:t>
      </w:r>
      <w:r>
        <w:rPr>
          <w:rFonts w:hint="eastAsia" w:ascii="宋体" w:hAnsi="宋体" w:cs="宋体"/>
          <w:bCs/>
          <w:sz w:val="32"/>
          <w:szCs w:val="32"/>
        </w:rPr>
        <w:t>月</w:t>
      </w:r>
    </w:p>
    <w:p>
      <w:pPr>
        <w:pStyle w:val="2"/>
        <w:numPr>
          <w:ilvl w:val="0"/>
          <w:numId w:val="0"/>
        </w:numPr>
        <w:spacing w:line="240" w:lineRule="auto"/>
        <w:ind w:leftChars="0"/>
        <w:jc w:val="center"/>
        <w:rPr>
          <w:rFonts w:hint="eastAsia"/>
          <w:b/>
          <w:bCs w:val="0"/>
          <w:color w:val="auto"/>
          <w:sz w:val="44"/>
          <w:szCs w:val="44"/>
        </w:rPr>
      </w:pPr>
      <w:r>
        <w:rPr>
          <w:rFonts w:hint="eastAsia" w:ascii="宋体" w:hAnsi="宋体" w:cs="宋体"/>
          <w:color w:val="auto"/>
          <w:sz w:val="44"/>
          <w:szCs w:val="44"/>
          <w:lang w:val="en-US" w:eastAsia="zh-CN"/>
        </w:rPr>
        <w:t xml:space="preserve">第一章 </w:t>
      </w:r>
      <w:r>
        <w:rPr>
          <w:rFonts w:hint="eastAsia" w:ascii="宋体" w:hAnsi="宋体" w:cs="宋体"/>
          <w:color w:val="auto"/>
          <w:sz w:val="44"/>
          <w:szCs w:val="44"/>
        </w:rPr>
        <w:t>投标邀请</w:t>
      </w:r>
    </w:p>
    <w:p>
      <w:pPr>
        <w:pStyle w:val="12"/>
        <w:numPr>
          <w:ilvl w:val="0"/>
          <w:numId w:val="0"/>
        </w:numPr>
        <w:tabs>
          <w:tab w:val="left" w:pos="312"/>
        </w:tabs>
        <w:snapToGrid w:val="0"/>
        <w:spacing w:line="480" w:lineRule="auto"/>
        <w:ind w:firstLine="480" w:firstLineChars="200"/>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u w:val="single"/>
          <w:lang w:val="en-US" w:eastAsia="zh-CN"/>
        </w:rPr>
        <w:t>手术头灯</w:t>
      </w:r>
      <w:r>
        <w:rPr>
          <w:rFonts w:hint="eastAsia" w:asciiTheme="minorEastAsia" w:hAnsiTheme="minorEastAsia" w:eastAsiaTheme="minorEastAsia" w:cstheme="minorEastAsia"/>
          <w:bCs/>
          <w:color w:val="auto"/>
          <w:sz w:val="24"/>
          <w:szCs w:val="24"/>
          <w:lang w:val="en-US" w:eastAsia="zh-CN"/>
        </w:rPr>
        <w:t>项目进行院内挂网招标，将招标事项公告如下：</w:t>
      </w:r>
    </w:p>
    <w:p>
      <w:pPr>
        <w:pStyle w:val="12"/>
        <w:numPr>
          <w:ilvl w:val="0"/>
          <w:numId w:val="0"/>
        </w:numPr>
        <w:tabs>
          <w:tab w:val="left" w:pos="312"/>
        </w:tabs>
        <w:snapToGrid w:val="0"/>
        <w:spacing w:line="480" w:lineRule="auto"/>
        <w:ind w:firstLine="480" w:firstLineChars="200"/>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一、项目信息</w:t>
      </w:r>
    </w:p>
    <w:p>
      <w:pPr>
        <w:pStyle w:val="12"/>
        <w:numPr>
          <w:ilvl w:val="0"/>
          <w:numId w:val="0"/>
        </w:numPr>
        <w:tabs>
          <w:tab w:val="left" w:pos="312"/>
        </w:tabs>
        <w:snapToGrid w:val="0"/>
        <w:spacing w:line="480" w:lineRule="auto"/>
        <w:ind w:firstLine="480" w:firstLineChars="200"/>
        <w:rPr>
          <w:rFonts w:hint="eastAsia" w:asciiTheme="minorEastAsia" w:hAnsiTheme="minorEastAsia" w:eastAsiaTheme="minorEastAsia" w:cstheme="minorEastAsia"/>
          <w:b w:val="0"/>
          <w:bCs/>
          <w:color w:val="auto"/>
          <w:sz w:val="24"/>
          <w:szCs w:val="24"/>
          <w:lang w:val="en-US" w:eastAsia="zh-CN"/>
        </w:rPr>
      </w:pPr>
      <w:r>
        <w:rPr>
          <w:rFonts w:hint="eastAsia" w:asciiTheme="minorEastAsia" w:hAnsiTheme="minorEastAsia" w:eastAsiaTheme="minorEastAsia" w:cstheme="minorEastAsia"/>
          <w:b w:val="0"/>
          <w:bCs/>
          <w:color w:val="auto"/>
          <w:sz w:val="24"/>
          <w:szCs w:val="24"/>
          <w:lang w:val="en-US" w:eastAsia="zh-CN"/>
        </w:rPr>
        <w:t>项目名称：</w:t>
      </w:r>
      <w:r>
        <w:rPr>
          <w:rFonts w:hint="eastAsia" w:asciiTheme="minorEastAsia" w:hAnsiTheme="minorEastAsia" w:eastAsiaTheme="minorEastAsia" w:cstheme="minorEastAsia"/>
          <w:bCs/>
          <w:color w:val="auto"/>
          <w:sz w:val="24"/>
          <w:szCs w:val="24"/>
          <w:u w:val="single"/>
          <w:lang w:val="en-US" w:eastAsia="zh-CN"/>
        </w:rPr>
        <w:t>手术头灯</w:t>
      </w:r>
      <w:r>
        <w:rPr>
          <w:rFonts w:hint="eastAsia" w:asciiTheme="minorEastAsia" w:hAnsiTheme="minorEastAsia" w:eastAsiaTheme="minorEastAsia" w:cstheme="minorEastAsia"/>
          <w:b w:val="0"/>
          <w:bCs/>
          <w:color w:val="auto"/>
          <w:sz w:val="24"/>
          <w:szCs w:val="24"/>
          <w:lang w:val="en-US" w:eastAsia="zh-CN"/>
        </w:rPr>
        <w:t>采购项目</w:t>
      </w:r>
    </w:p>
    <w:p>
      <w:pPr>
        <w:pStyle w:val="12"/>
        <w:keepNext w:val="0"/>
        <w:keepLines w:val="0"/>
        <w:pageBreakBefore w:val="0"/>
        <w:widowControl w:val="0"/>
        <w:numPr>
          <w:ilvl w:val="0"/>
          <w:numId w:val="1"/>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采购方式</w:t>
      </w:r>
    </w:p>
    <w:p>
      <w:pPr>
        <w:pStyle w:val="12"/>
        <w:keepNext w:val="0"/>
        <w:keepLines w:val="0"/>
        <w:pageBreakBefore w:val="0"/>
        <w:widowControl w:val="0"/>
        <w:numPr>
          <w:ilvl w:val="0"/>
          <w:numId w:val="2"/>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院内公开挂网，最低价评分，在满足所有参数的条件下，报价最低者中标，如有两个并列最低价，则由两个并列最低价投标人再次报价，直至出现最低报价为止。</w:t>
      </w:r>
    </w:p>
    <w:bookmarkEnd w:id="0"/>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三、投标人资格要求</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1、具有独立法人地位，营业执照具有相应的经营范围；</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2、参加政府采购活动近3年内，在经营活动中没有重大违法记录；</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3、投标人未列入经营异常名录和未列入严重违法失信企业名单（黑名单），投标人企业法人代表未被列入失信被执行人名单；</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720" w:firstLineChars="3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投标人在“信用中国”（www.creditchina.gov.cn）、中国政府采购网（www.ccgp.gov.cn）等网站，未被列入“失信被执行人”、“重大税收违法案件当事人名单”、“政府采购严重违法失信行为记录名单”；</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4、本项目不接受联合体投标，不得分包、转包；</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default"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5、单位负责人为同一人或者存在直接控股、管理关系的不同投标人，不得参加本次采购活动。</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四、投标截止时间、开标时间及地点：</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default"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1、投标截止时间、开标时间：具体时间另行通知</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default"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2、开标地点;娄底市中心医院</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五、招标人地址和联系方法：</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1、招标人名称：娄底市中心医院</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2、联系人及联系方式：张思远 15115875288</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3、招标人地址：娄底市长青中街51号</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六、投标须知</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1、否决投标的情形：</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1.1、投标人以他人名义投标、串通投标、以行贿手段谋取中标的；</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1.2、资格评审时，投标人资格条件不符合国家有关规定或者招标文件要求的，或者拒不按照要求对投标文件进行澄清、说明或补正，或者其说明补正无法证明其为合格投标人的；</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1.3、评标委员会认定投标人以低于成本报价竞标的；</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1.4、投标人未按照要求出席开标会的；</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1.5、投标报价有错误的，评标委员会将要求投标人作出书面澄清说明和确认，投标人拒不作出澄清说明和确认的；</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1.6、投标文件存在弄虚作假或者隐瞒事实，或者未按照招标文件要求如实提供有关情况和文件，以及证明资料且对投标人有利的，应当否决其投标。被列为中标候选人的，应当取消其中标候选人资格。</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2、有下列情形之一的，招标人将重新招标：</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2.1、投标截止时间止，投标人少于3家的；</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2.2、经评标委员会评审后，符合资格审查的投标人少于3家的。</w:t>
      </w:r>
    </w:p>
    <w:p>
      <w:pPr>
        <w:pStyle w:val="13"/>
        <w:rPr>
          <w:rFonts w:hint="eastAsia"/>
          <w:lang w:val="en-US" w:eastAsia="zh-CN"/>
        </w:rPr>
      </w:pPr>
    </w:p>
    <w:p>
      <w:pPr>
        <w:pStyle w:val="13"/>
        <w:jc w:val="both"/>
        <w:rPr>
          <w:rFonts w:hint="default"/>
          <w:lang w:val="en-US" w:eastAsia="zh-CN"/>
        </w:rPr>
      </w:pPr>
    </w:p>
    <w:p>
      <w:pPr>
        <w:pStyle w:val="12"/>
        <w:numPr>
          <w:ilvl w:val="0"/>
          <w:numId w:val="0"/>
        </w:numPr>
        <w:tabs>
          <w:tab w:val="left" w:pos="312"/>
        </w:tabs>
        <w:snapToGrid w:val="0"/>
        <w:spacing w:line="480" w:lineRule="auto"/>
        <w:jc w:val="center"/>
        <w:rPr>
          <w:rFonts w:hint="eastAsia" w:ascii="宋体" w:hAnsi="宋体" w:cs="宋体"/>
          <w:b/>
          <w:bCs/>
          <w:color w:val="auto"/>
          <w:sz w:val="44"/>
          <w:szCs w:val="44"/>
          <w:lang w:val="en-US" w:eastAsia="zh-CN"/>
        </w:rPr>
      </w:pPr>
    </w:p>
    <w:p>
      <w:pPr>
        <w:pStyle w:val="12"/>
        <w:numPr>
          <w:ilvl w:val="0"/>
          <w:numId w:val="0"/>
        </w:numPr>
        <w:tabs>
          <w:tab w:val="left" w:pos="312"/>
        </w:tabs>
        <w:snapToGrid w:val="0"/>
        <w:spacing w:line="480" w:lineRule="auto"/>
        <w:jc w:val="center"/>
        <w:rPr>
          <w:rFonts w:hint="eastAsia" w:ascii="宋体" w:hAnsi="宋体" w:cs="宋体"/>
          <w:b/>
          <w:bCs/>
          <w:color w:val="auto"/>
          <w:sz w:val="44"/>
          <w:szCs w:val="44"/>
          <w:lang w:val="en-US" w:eastAsia="zh-CN"/>
        </w:rPr>
      </w:pPr>
    </w:p>
    <w:p>
      <w:pPr>
        <w:pStyle w:val="13"/>
        <w:rPr>
          <w:rFonts w:hint="eastAsia" w:ascii="宋体" w:hAnsi="宋体" w:cs="宋体"/>
          <w:b/>
          <w:bCs/>
          <w:color w:val="auto"/>
          <w:sz w:val="44"/>
          <w:szCs w:val="44"/>
          <w:lang w:val="en-US" w:eastAsia="zh-CN"/>
        </w:rPr>
      </w:pPr>
    </w:p>
    <w:p>
      <w:pPr>
        <w:pStyle w:val="5"/>
        <w:rPr>
          <w:rFonts w:hint="eastAsia" w:ascii="宋体" w:hAnsi="宋体" w:cs="宋体"/>
          <w:b/>
          <w:bCs/>
          <w:color w:val="auto"/>
          <w:sz w:val="44"/>
          <w:szCs w:val="44"/>
          <w:lang w:val="en-US" w:eastAsia="zh-CN"/>
        </w:rPr>
      </w:pPr>
    </w:p>
    <w:p>
      <w:pPr>
        <w:rPr>
          <w:rFonts w:hint="eastAsia" w:ascii="宋体" w:hAnsi="宋体" w:cs="宋体"/>
          <w:b/>
          <w:bCs/>
          <w:color w:val="auto"/>
          <w:sz w:val="44"/>
          <w:szCs w:val="44"/>
          <w:lang w:val="en-US" w:eastAsia="zh-CN"/>
        </w:rPr>
      </w:pPr>
    </w:p>
    <w:p>
      <w:pPr>
        <w:pStyle w:val="11"/>
        <w:rPr>
          <w:rFonts w:hint="eastAsia"/>
          <w:lang w:val="en-US" w:eastAsia="zh-CN"/>
        </w:rPr>
      </w:pPr>
    </w:p>
    <w:p>
      <w:pPr>
        <w:pStyle w:val="2"/>
        <w:rPr>
          <w:rFonts w:hint="eastAsia" w:ascii="宋体" w:hAnsi="宋体" w:cs="宋体"/>
          <w:b/>
          <w:bCs/>
          <w:color w:val="auto"/>
          <w:sz w:val="44"/>
          <w:szCs w:val="44"/>
          <w:lang w:val="en-US" w:eastAsia="zh-CN"/>
        </w:rPr>
      </w:pPr>
    </w:p>
    <w:p>
      <w:pPr>
        <w:rPr>
          <w:rFonts w:hint="eastAsia" w:ascii="宋体" w:hAnsi="宋体" w:cs="宋体"/>
          <w:b/>
          <w:bCs/>
          <w:color w:val="auto"/>
          <w:sz w:val="44"/>
          <w:szCs w:val="44"/>
          <w:lang w:val="en-US" w:eastAsia="zh-CN"/>
        </w:rPr>
      </w:pPr>
    </w:p>
    <w:p>
      <w:pPr>
        <w:rPr>
          <w:rFonts w:hint="eastAsia" w:ascii="宋体" w:hAnsi="宋体" w:cs="宋体"/>
          <w:b/>
          <w:bCs/>
          <w:color w:val="auto"/>
          <w:sz w:val="44"/>
          <w:szCs w:val="44"/>
          <w:lang w:val="en-US" w:eastAsia="zh-CN"/>
        </w:rPr>
      </w:pPr>
    </w:p>
    <w:p>
      <w:pPr>
        <w:rPr>
          <w:rFonts w:hint="eastAsia" w:ascii="宋体" w:hAnsi="宋体" w:cs="宋体"/>
          <w:b/>
          <w:bCs/>
          <w:color w:val="auto"/>
          <w:sz w:val="44"/>
          <w:szCs w:val="44"/>
          <w:lang w:val="en-US" w:eastAsia="zh-CN"/>
        </w:rPr>
      </w:pPr>
    </w:p>
    <w:p>
      <w:pPr>
        <w:rPr>
          <w:rFonts w:hint="eastAsia"/>
          <w:lang w:val="en-US" w:eastAsia="zh-CN"/>
        </w:rPr>
      </w:pPr>
    </w:p>
    <w:p>
      <w:pPr>
        <w:pStyle w:val="12"/>
        <w:numPr>
          <w:ilvl w:val="0"/>
          <w:numId w:val="0"/>
        </w:numPr>
        <w:tabs>
          <w:tab w:val="left" w:pos="312"/>
        </w:tabs>
        <w:snapToGrid w:val="0"/>
        <w:spacing w:line="480" w:lineRule="auto"/>
        <w:jc w:val="center"/>
        <w:rPr>
          <w:rFonts w:hint="eastAsia" w:ascii="宋体" w:hAnsi="宋体" w:cs="宋体"/>
          <w:b/>
          <w:bCs/>
          <w:color w:val="auto"/>
          <w:sz w:val="44"/>
          <w:szCs w:val="44"/>
          <w:lang w:val="en-US" w:eastAsia="zh-CN"/>
        </w:rPr>
      </w:pPr>
      <w:r>
        <w:rPr>
          <w:rFonts w:hint="eastAsia" w:ascii="宋体" w:hAnsi="宋体" w:cs="宋体"/>
          <w:b/>
          <w:bCs/>
          <w:color w:val="auto"/>
          <w:sz w:val="44"/>
          <w:szCs w:val="44"/>
          <w:lang w:val="en-US" w:eastAsia="zh-CN"/>
        </w:rPr>
        <w:t>第二章采购需求</w:t>
      </w:r>
    </w:p>
    <w:p>
      <w:pPr>
        <w:spacing w:line="360" w:lineRule="auto"/>
        <w:ind w:firstLine="560" w:firstLineChars="200"/>
        <w:rPr>
          <w:rFonts w:hint="eastAsia" w:asciiTheme="minorEastAsia" w:hAnsiTheme="minorEastAsia" w:eastAsiaTheme="minorEastAsia" w:cstheme="minorEastAsia"/>
          <w:bCs/>
          <w:color w:val="auto"/>
          <w:kern w:val="0"/>
          <w:sz w:val="28"/>
          <w:szCs w:val="28"/>
          <w:lang w:val="en-US" w:eastAsia="zh-CN" w:bidi="ar-SA"/>
        </w:rPr>
      </w:pPr>
      <w:r>
        <w:rPr>
          <w:rFonts w:hint="eastAsia" w:asciiTheme="minorEastAsia" w:hAnsiTheme="minorEastAsia" w:eastAsiaTheme="minorEastAsia" w:cstheme="minorEastAsia"/>
          <w:bCs/>
          <w:color w:val="auto"/>
          <w:kern w:val="0"/>
          <w:sz w:val="28"/>
          <w:szCs w:val="28"/>
          <w:lang w:val="en-US" w:eastAsia="zh-CN" w:bidi="ar-SA"/>
        </w:rPr>
        <w:t>一、采购清单、采购项目交付或者实施的时间和地点</w:t>
      </w:r>
    </w:p>
    <w:p>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1.采购项目</w:t>
      </w:r>
    </w:p>
    <w:tbl>
      <w:tblPr>
        <w:tblStyle w:val="9"/>
        <w:tblW w:w="9309" w:type="dxa"/>
        <w:jc w:val="center"/>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autofit"/>
        <w:tblCellMar>
          <w:top w:w="15" w:type="dxa"/>
          <w:left w:w="15" w:type="dxa"/>
          <w:bottom w:w="15" w:type="dxa"/>
          <w:right w:w="15" w:type="dxa"/>
        </w:tblCellMar>
      </w:tblPr>
      <w:tblGrid>
        <w:gridCol w:w="958"/>
        <w:gridCol w:w="1721"/>
        <w:gridCol w:w="1710"/>
        <w:gridCol w:w="2134"/>
        <w:gridCol w:w="2786"/>
      </w:tblGrid>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705" w:hRule="atLeast"/>
          <w:jc w:val="center"/>
        </w:trPr>
        <w:tc>
          <w:tcPr>
            <w:tcW w:w="958"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序号</w:t>
            </w:r>
          </w:p>
        </w:tc>
        <w:tc>
          <w:tcPr>
            <w:tcW w:w="1721"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设备名称</w:t>
            </w:r>
          </w:p>
        </w:tc>
        <w:tc>
          <w:tcPr>
            <w:tcW w:w="1710"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数量</w:t>
            </w:r>
            <w:r>
              <w:rPr>
                <w:rFonts w:hint="eastAsia" w:asciiTheme="minorEastAsia" w:hAnsiTheme="minorEastAsia" w:eastAsiaTheme="minorEastAsia" w:cstheme="minorEastAsia"/>
                <w:sz w:val="24"/>
                <w:szCs w:val="24"/>
              </w:rPr>
              <w:t>(台/套)</w:t>
            </w:r>
          </w:p>
        </w:tc>
        <w:tc>
          <w:tcPr>
            <w:tcW w:w="2134" w:type="dxa"/>
            <w:tcBorders>
              <w:top w:val="single" w:color="000000" w:sz="6" w:space="0"/>
              <w:left w:val="single" w:color="000000" w:sz="6" w:space="0"/>
              <w:bottom w:val="single" w:color="000000" w:sz="6" w:space="0"/>
              <w:right w:val="single" w:color="auto" w:sz="4" w:space="0"/>
            </w:tcBorders>
            <w:shd w:val="clear" w:color="auto" w:fill="auto"/>
            <w:tcMar>
              <w:top w:w="75" w:type="dxa"/>
              <w:left w:w="150" w:type="dxa"/>
              <w:bottom w:w="75" w:type="dxa"/>
              <w:right w:w="150" w:type="dxa"/>
            </w:tcMar>
            <w:vAlign w:val="center"/>
          </w:tcPr>
          <w:p>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预算</w:t>
            </w:r>
            <w:r>
              <w:rPr>
                <w:rFonts w:hint="eastAsia" w:asciiTheme="minorEastAsia" w:hAnsiTheme="minorEastAsia" w:eastAsiaTheme="minorEastAsia" w:cstheme="minorEastAsia"/>
                <w:kern w:val="2"/>
                <w:sz w:val="24"/>
                <w:szCs w:val="24"/>
                <w:lang w:eastAsia="zh-CN"/>
              </w:rPr>
              <w:t>总</w:t>
            </w:r>
            <w:r>
              <w:rPr>
                <w:rFonts w:hint="eastAsia" w:asciiTheme="minorEastAsia" w:hAnsiTheme="minorEastAsia" w:eastAsiaTheme="minorEastAsia" w:cstheme="minorEastAsia"/>
                <w:kern w:val="2"/>
                <w:sz w:val="24"/>
                <w:szCs w:val="24"/>
              </w:rPr>
              <w:t>价（万元）</w:t>
            </w:r>
          </w:p>
        </w:tc>
        <w:tc>
          <w:tcPr>
            <w:tcW w:w="2786"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是否允许进口设备投标</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663" w:hRule="atLeast"/>
          <w:jc w:val="center"/>
        </w:trPr>
        <w:tc>
          <w:tcPr>
            <w:tcW w:w="958" w:type="dxa"/>
            <w:tcBorders>
              <w:top w:val="single" w:color="000000" w:sz="6" w:space="0"/>
              <w:left w:val="single" w:color="000000" w:sz="6" w:space="0"/>
              <w:bottom w:val="single" w:color="auto" w:sz="4" w:space="0"/>
              <w:right w:val="single" w:color="000000" w:sz="6" w:space="0"/>
            </w:tcBorders>
            <w:shd w:val="clear" w:color="auto" w:fill="auto"/>
            <w:tcMar>
              <w:top w:w="75" w:type="dxa"/>
              <w:left w:w="150" w:type="dxa"/>
              <w:bottom w:w="75" w:type="dxa"/>
              <w:right w:w="150"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heme="minorEastAsia" w:hAnsiTheme="minorEastAsia" w:eastAsiaTheme="minorEastAsia" w:cstheme="minorEastAsia"/>
                <w:kern w:val="2"/>
                <w:sz w:val="24"/>
                <w:szCs w:val="24"/>
                <w:lang w:val="en-US" w:eastAsia="zh-CN"/>
              </w:rPr>
            </w:pPr>
            <w:r>
              <w:rPr>
                <w:rFonts w:hint="eastAsia" w:asciiTheme="minorEastAsia" w:hAnsiTheme="minorEastAsia" w:eastAsiaTheme="minorEastAsia" w:cstheme="minorEastAsia"/>
                <w:kern w:val="2"/>
                <w:sz w:val="24"/>
                <w:szCs w:val="24"/>
                <w:lang w:val="en-US" w:eastAsia="zh-CN"/>
              </w:rPr>
              <w:t>1</w:t>
            </w:r>
          </w:p>
        </w:tc>
        <w:tc>
          <w:tcPr>
            <w:tcW w:w="1721" w:type="dxa"/>
            <w:tcBorders>
              <w:top w:val="single" w:color="000000" w:sz="6" w:space="0"/>
              <w:left w:val="single" w:color="000000" w:sz="6" w:space="0"/>
              <w:bottom w:val="single" w:color="auto" w:sz="4" w:space="0"/>
              <w:right w:val="single" w:color="000000" w:sz="6" w:space="0"/>
            </w:tcBorders>
            <w:shd w:val="clear" w:color="auto" w:fill="auto"/>
            <w:tcMar>
              <w:top w:w="75" w:type="dxa"/>
              <w:left w:w="150" w:type="dxa"/>
              <w:bottom w:w="75" w:type="dxa"/>
              <w:right w:w="150"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bCs/>
                <w:color w:val="auto"/>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rPr>
              <w:t>手术头灯</w:t>
            </w:r>
          </w:p>
        </w:tc>
        <w:tc>
          <w:tcPr>
            <w:tcW w:w="1710" w:type="dxa"/>
            <w:tcBorders>
              <w:top w:val="single" w:color="000000" w:sz="6" w:space="0"/>
              <w:left w:val="single" w:color="000000" w:sz="6" w:space="0"/>
              <w:bottom w:val="single" w:color="auto" w:sz="4" w:space="0"/>
              <w:right w:val="single" w:color="000000" w:sz="6" w:space="0"/>
            </w:tcBorders>
            <w:shd w:val="clear" w:color="auto" w:fill="auto"/>
            <w:tcMar>
              <w:top w:w="75" w:type="dxa"/>
              <w:left w:w="150" w:type="dxa"/>
              <w:bottom w:w="75" w:type="dxa"/>
              <w:right w:w="150"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kern w:val="2"/>
                <w:sz w:val="24"/>
                <w:szCs w:val="24"/>
                <w:lang w:val="en-US" w:eastAsia="zh-CN"/>
              </w:rPr>
            </w:pPr>
            <w:r>
              <w:rPr>
                <w:rFonts w:hint="eastAsia" w:asciiTheme="minorEastAsia" w:hAnsiTheme="minorEastAsia" w:eastAsiaTheme="minorEastAsia" w:cstheme="minorEastAsia"/>
                <w:kern w:val="2"/>
                <w:sz w:val="24"/>
                <w:szCs w:val="24"/>
                <w:lang w:val="en-US" w:eastAsia="zh-CN"/>
              </w:rPr>
              <w:t>1</w:t>
            </w:r>
          </w:p>
        </w:tc>
        <w:tc>
          <w:tcPr>
            <w:tcW w:w="2134" w:type="dxa"/>
            <w:tcBorders>
              <w:top w:val="single" w:color="000000" w:sz="6" w:space="0"/>
              <w:left w:val="single" w:color="000000" w:sz="6" w:space="0"/>
              <w:bottom w:val="single" w:color="auto" w:sz="4" w:space="0"/>
              <w:right w:val="single" w:color="auto" w:sz="4" w:space="0"/>
            </w:tcBorders>
            <w:shd w:val="clear" w:color="auto" w:fill="auto"/>
            <w:tcMar>
              <w:top w:w="75" w:type="dxa"/>
              <w:left w:w="150" w:type="dxa"/>
              <w:bottom w:w="75" w:type="dxa"/>
              <w:right w:w="150"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heme="minorEastAsia" w:hAnsiTheme="minorEastAsia" w:eastAsiaTheme="minorEastAsia" w:cstheme="minorEastAsia"/>
                <w:kern w:val="2"/>
                <w:sz w:val="24"/>
                <w:szCs w:val="24"/>
                <w:lang w:val="en-US" w:eastAsia="zh-CN"/>
              </w:rPr>
            </w:pPr>
            <w:r>
              <w:rPr>
                <w:rFonts w:hint="eastAsia" w:asciiTheme="minorEastAsia" w:hAnsiTheme="minorEastAsia" w:eastAsiaTheme="minorEastAsia" w:cstheme="minorEastAsia"/>
                <w:kern w:val="2"/>
                <w:sz w:val="24"/>
                <w:szCs w:val="24"/>
                <w:lang w:val="en-US" w:eastAsia="zh-CN"/>
              </w:rPr>
              <w:t>5.5</w:t>
            </w:r>
          </w:p>
        </w:tc>
        <w:tc>
          <w:tcPr>
            <w:tcW w:w="2786" w:type="dxa"/>
            <w:tcBorders>
              <w:top w:val="single" w:color="000000" w:sz="6" w:space="0"/>
              <w:left w:val="single" w:color="000000" w:sz="6" w:space="0"/>
              <w:bottom w:val="single" w:color="auto" w:sz="4" w:space="0"/>
              <w:right w:val="single" w:color="000000" w:sz="6" w:space="0"/>
            </w:tcBorders>
            <w:shd w:val="clear" w:color="auto" w:fill="auto"/>
            <w:tcMar>
              <w:top w:w="75" w:type="dxa"/>
              <w:left w:w="150" w:type="dxa"/>
              <w:bottom w:w="75" w:type="dxa"/>
              <w:right w:w="150"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lang w:val="en-US" w:eastAsia="zh-CN"/>
              </w:rPr>
              <w:t>是</w:t>
            </w:r>
          </w:p>
        </w:tc>
      </w:tr>
    </w:tbl>
    <w:p>
      <w:pPr>
        <w:spacing w:line="360" w:lineRule="auto"/>
        <w:rPr>
          <w:rFonts w:hint="eastAsia" w:asciiTheme="minorEastAsia" w:hAnsiTheme="minorEastAsia" w:eastAsiaTheme="minorEastAsia" w:cstheme="minorEastAsia"/>
          <w:bCs/>
          <w:color w:val="auto"/>
          <w:kern w:val="0"/>
          <w:sz w:val="24"/>
          <w:szCs w:val="24"/>
          <w:lang w:val="en-US" w:eastAsia="zh-CN" w:bidi="ar-SA"/>
        </w:rPr>
      </w:pPr>
    </w:p>
    <w:p>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2、服务时间：双方签订合同时具体约定。</w:t>
      </w:r>
    </w:p>
    <w:p>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3、服务地点：娄底市中心医院。</w:t>
      </w:r>
    </w:p>
    <w:p>
      <w:pPr>
        <w:spacing w:line="360" w:lineRule="auto"/>
        <w:ind w:firstLine="560" w:firstLineChars="200"/>
        <w:rPr>
          <w:rFonts w:hint="eastAsia" w:asciiTheme="minorEastAsia" w:hAnsiTheme="minorEastAsia" w:eastAsiaTheme="minorEastAsia" w:cstheme="minorEastAsia"/>
          <w:bCs/>
          <w:color w:val="auto"/>
          <w:kern w:val="0"/>
          <w:sz w:val="28"/>
          <w:szCs w:val="28"/>
          <w:lang w:val="en-US" w:eastAsia="zh-CN" w:bidi="ar-SA"/>
        </w:rPr>
      </w:pPr>
      <w:r>
        <w:rPr>
          <w:rFonts w:hint="eastAsia" w:asciiTheme="minorEastAsia" w:hAnsiTheme="minorEastAsia" w:eastAsiaTheme="minorEastAsia" w:cstheme="minorEastAsia"/>
          <w:bCs/>
          <w:color w:val="auto"/>
          <w:kern w:val="0"/>
          <w:sz w:val="28"/>
          <w:szCs w:val="28"/>
          <w:lang w:val="en-US" w:eastAsia="zh-CN" w:bidi="ar-SA"/>
        </w:rPr>
        <w:t>二、项目内容及要求</w:t>
      </w:r>
    </w:p>
    <w:p>
      <w:pPr>
        <w:spacing w:line="360" w:lineRule="auto"/>
        <w:ind w:firstLine="482" w:firstLineChars="200"/>
        <w:rPr>
          <w:rFonts w:hint="eastAsia" w:asciiTheme="minorEastAsia" w:hAnsiTheme="minorEastAsia" w:eastAsiaTheme="minorEastAsia" w:cstheme="minorEastAsia"/>
          <w:b/>
          <w:bCs w:val="0"/>
          <w:color w:val="auto"/>
          <w:kern w:val="0"/>
          <w:sz w:val="24"/>
          <w:szCs w:val="24"/>
          <w:lang w:val="en-US" w:eastAsia="zh-CN" w:bidi="ar-SA"/>
        </w:rPr>
      </w:pPr>
      <w:r>
        <w:rPr>
          <w:rFonts w:hint="eastAsia" w:asciiTheme="minorEastAsia" w:hAnsiTheme="minorEastAsia" w:eastAsiaTheme="minorEastAsia" w:cstheme="minorEastAsia"/>
          <w:b/>
          <w:bCs w:val="0"/>
          <w:color w:val="auto"/>
          <w:kern w:val="0"/>
          <w:sz w:val="24"/>
          <w:szCs w:val="24"/>
          <w:lang w:val="en-US" w:eastAsia="zh-CN" w:bidi="ar-SA"/>
        </w:rPr>
        <w:t>技术参数：</w:t>
      </w:r>
    </w:p>
    <w:p>
      <w:pPr>
        <w:keepNext w:val="0"/>
        <w:keepLines w:val="0"/>
        <w:pageBreakBefore w:val="0"/>
        <w:widowControl w:val="0"/>
        <w:numPr>
          <w:ilvl w:val="0"/>
          <w:numId w:val="3"/>
        </w:numPr>
        <w:kinsoku/>
        <w:wordWrap/>
        <w:overflowPunct/>
        <w:topLinePunct w:val="0"/>
        <w:autoSpaceDE/>
        <w:autoSpaceDN/>
        <w:bidi w:val="0"/>
        <w:adjustRightInd/>
        <w:snapToGrid/>
        <w:spacing w:line="360" w:lineRule="auto"/>
        <w:ind w:right="-850" w:rightChars="-405"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总体要求：LED手术用头灯</w:t>
      </w:r>
    </w:p>
    <w:p>
      <w:pPr>
        <w:keepNext w:val="0"/>
        <w:keepLines w:val="0"/>
        <w:pageBreakBefore w:val="0"/>
        <w:widowControl w:val="0"/>
        <w:numPr>
          <w:ilvl w:val="0"/>
          <w:numId w:val="3"/>
        </w:numPr>
        <w:kinsoku/>
        <w:wordWrap/>
        <w:overflowPunct/>
        <w:topLinePunct w:val="0"/>
        <w:autoSpaceDE/>
        <w:autoSpaceDN/>
        <w:bidi w:val="0"/>
        <w:adjustRightInd/>
        <w:snapToGrid/>
        <w:spacing w:line="360" w:lineRule="auto"/>
        <w:ind w:right="-850" w:rightChars="-405"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电源参数</w:t>
      </w:r>
    </w:p>
    <w:p>
      <w:pPr>
        <w:keepNext w:val="0"/>
        <w:keepLines w:val="0"/>
        <w:pageBreakBefore w:val="0"/>
        <w:widowControl w:val="0"/>
        <w:numPr>
          <w:ilvl w:val="0"/>
          <w:numId w:val="4"/>
        </w:numPr>
        <w:kinsoku/>
        <w:wordWrap/>
        <w:overflowPunct/>
        <w:topLinePunct w:val="0"/>
        <w:autoSpaceDE/>
        <w:autoSpaceDN/>
        <w:bidi w:val="0"/>
        <w:adjustRightInd/>
        <w:snapToGrid/>
        <w:spacing w:line="360" w:lineRule="auto"/>
        <w:ind w:right="-850" w:rightChars="-405"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电源类型:锂电池</w:t>
      </w:r>
    </w:p>
    <w:p>
      <w:pPr>
        <w:keepNext w:val="0"/>
        <w:keepLines w:val="0"/>
        <w:pageBreakBefore w:val="0"/>
        <w:widowControl w:val="0"/>
        <w:numPr>
          <w:ilvl w:val="0"/>
          <w:numId w:val="4"/>
        </w:numPr>
        <w:kinsoku/>
        <w:wordWrap/>
        <w:overflowPunct/>
        <w:topLinePunct w:val="0"/>
        <w:autoSpaceDE/>
        <w:autoSpaceDN/>
        <w:bidi w:val="0"/>
        <w:adjustRightInd/>
        <w:snapToGrid/>
        <w:spacing w:line="360" w:lineRule="auto"/>
        <w:ind w:right="-850" w:rightChars="-405"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输入电压:直流电5伏 2安</w:t>
      </w:r>
    </w:p>
    <w:p>
      <w:pPr>
        <w:keepNext w:val="0"/>
        <w:keepLines w:val="0"/>
        <w:pageBreakBefore w:val="0"/>
        <w:widowControl w:val="0"/>
        <w:numPr>
          <w:ilvl w:val="0"/>
          <w:numId w:val="4"/>
        </w:numPr>
        <w:kinsoku/>
        <w:wordWrap/>
        <w:overflowPunct/>
        <w:topLinePunct w:val="0"/>
        <w:autoSpaceDE/>
        <w:autoSpaceDN/>
        <w:bidi w:val="0"/>
        <w:adjustRightInd/>
        <w:snapToGrid/>
        <w:spacing w:line="360" w:lineRule="auto"/>
        <w:ind w:right="-850" w:rightChars="-405"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运行功率:3.0瓦</w:t>
      </w:r>
    </w:p>
    <w:p>
      <w:pPr>
        <w:keepNext w:val="0"/>
        <w:keepLines w:val="0"/>
        <w:pageBreakBefore w:val="0"/>
        <w:widowControl w:val="0"/>
        <w:numPr>
          <w:ilvl w:val="0"/>
          <w:numId w:val="4"/>
        </w:numPr>
        <w:kinsoku/>
        <w:wordWrap/>
        <w:overflowPunct/>
        <w:topLinePunct w:val="0"/>
        <w:autoSpaceDE/>
        <w:autoSpaceDN/>
        <w:bidi w:val="0"/>
        <w:adjustRightInd/>
        <w:snapToGrid/>
        <w:spacing w:line="360" w:lineRule="auto"/>
        <w:ind w:right="-850" w:rightChars="-405"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电池运行时间,共计四档可调:</w:t>
      </w:r>
    </w:p>
    <w:p>
      <w:pPr>
        <w:keepNext w:val="0"/>
        <w:keepLines w:val="0"/>
        <w:pageBreakBefore w:val="0"/>
        <w:widowControl w:val="0"/>
        <w:kinsoku/>
        <w:wordWrap/>
        <w:overflowPunct/>
        <w:topLinePunct w:val="0"/>
        <w:autoSpaceDE/>
        <w:autoSpaceDN/>
        <w:bidi w:val="0"/>
        <w:adjustRightInd/>
        <w:snapToGrid/>
        <w:spacing w:line="360" w:lineRule="auto"/>
        <w:ind w:left="420" w:leftChars="200" w:right="-850" w:rightChars="-405"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 xml:space="preserve">第一档  </w:t>
      </w:r>
      <w:r>
        <w:rPr>
          <w:rFonts w:hint="eastAsia" w:ascii="宋体" w:hAnsi="宋体" w:eastAsia="宋体" w:cs="宋体"/>
          <w:sz w:val="24"/>
          <w:szCs w:val="24"/>
          <w:highlight w:val="none"/>
        </w:rPr>
        <w:t>≥</w:t>
      </w:r>
      <w:r>
        <w:rPr>
          <w:rFonts w:hint="eastAsia" w:ascii="宋体" w:hAnsi="宋体" w:eastAsia="宋体" w:cs="宋体"/>
          <w:color w:val="000000"/>
          <w:sz w:val="24"/>
          <w:szCs w:val="24"/>
          <w:highlight w:val="none"/>
        </w:rPr>
        <w:t xml:space="preserve">24 小时  </w:t>
      </w:r>
    </w:p>
    <w:p>
      <w:pPr>
        <w:keepNext w:val="0"/>
        <w:keepLines w:val="0"/>
        <w:pageBreakBefore w:val="0"/>
        <w:widowControl w:val="0"/>
        <w:kinsoku/>
        <w:wordWrap/>
        <w:overflowPunct/>
        <w:topLinePunct w:val="0"/>
        <w:autoSpaceDE/>
        <w:autoSpaceDN/>
        <w:bidi w:val="0"/>
        <w:adjustRightInd/>
        <w:snapToGrid/>
        <w:spacing w:line="360" w:lineRule="auto"/>
        <w:ind w:left="420" w:leftChars="200" w:right="-850" w:rightChars="-405" w:firstLine="480" w:firstLineChars="200"/>
        <w:jc w:val="left"/>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rPr>
        <w:t>第二档  ≥11小时</w:t>
      </w:r>
      <w:r>
        <w:rPr>
          <w:rFonts w:hint="eastAsia" w:ascii="宋体" w:hAnsi="宋体" w:eastAsia="宋体" w:cs="宋体"/>
          <w:color w:val="000000"/>
          <w:sz w:val="24"/>
          <w:szCs w:val="24"/>
          <w:highlight w:val="non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60" w:lineRule="auto"/>
        <w:ind w:left="420" w:leftChars="200" w:right="-850" w:rightChars="-405"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 xml:space="preserve">第三档  ≥8小时 </w:t>
      </w:r>
    </w:p>
    <w:p>
      <w:pPr>
        <w:keepNext w:val="0"/>
        <w:keepLines w:val="0"/>
        <w:pageBreakBefore w:val="0"/>
        <w:widowControl w:val="0"/>
        <w:kinsoku/>
        <w:wordWrap/>
        <w:overflowPunct/>
        <w:topLinePunct w:val="0"/>
        <w:autoSpaceDE/>
        <w:autoSpaceDN/>
        <w:bidi w:val="0"/>
        <w:adjustRightInd/>
        <w:snapToGrid/>
        <w:spacing w:line="360" w:lineRule="auto"/>
        <w:ind w:left="420" w:leftChars="200" w:right="-850" w:rightChars="-405"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第四档  ≥5小时</w:t>
      </w:r>
    </w:p>
    <w:p>
      <w:pPr>
        <w:keepNext w:val="0"/>
        <w:keepLines w:val="0"/>
        <w:pageBreakBefore w:val="0"/>
        <w:widowControl w:val="0"/>
        <w:numPr>
          <w:ilvl w:val="0"/>
          <w:numId w:val="4"/>
        </w:numPr>
        <w:kinsoku/>
        <w:wordWrap/>
        <w:overflowPunct/>
        <w:topLinePunct w:val="0"/>
        <w:autoSpaceDE/>
        <w:autoSpaceDN/>
        <w:bidi w:val="0"/>
        <w:adjustRightInd/>
        <w:snapToGrid/>
        <w:spacing w:line="360" w:lineRule="auto"/>
        <w:ind w:right="-850" w:rightChars="-405"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电池充电时间≤5小时（全部充满）</w:t>
      </w:r>
    </w:p>
    <w:p>
      <w:pPr>
        <w:keepNext w:val="0"/>
        <w:keepLines w:val="0"/>
        <w:pageBreakBefore w:val="0"/>
        <w:widowControl w:val="0"/>
        <w:numPr>
          <w:ilvl w:val="0"/>
          <w:numId w:val="4"/>
        </w:numPr>
        <w:kinsoku/>
        <w:wordWrap/>
        <w:overflowPunct/>
        <w:topLinePunct w:val="0"/>
        <w:autoSpaceDE/>
        <w:autoSpaceDN/>
        <w:bidi w:val="0"/>
        <w:adjustRightInd/>
        <w:snapToGrid/>
        <w:spacing w:line="360" w:lineRule="auto"/>
        <w:ind w:right="-850" w:rightChars="-405"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单块电池充电次数≥300次</w:t>
      </w:r>
    </w:p>
    <w:p>
      <w:pPr>
        <w:keepNext w:val="0"/>
        <w:keepLines w:val="0"/>
        <w:pageBreakBefore w:val="0"/>
        <w:widowControl w:val="0"/>
        <w:numPr>
          <w:ilvl w:val="0"/>
          <w:numId w:val="4"/>
        </w:numPr>
        <w:kinsoku/>
        <w:wordWrap/>
        <w:overflowPunct/>
        <w:topLinePunct w:val="0"/>
        <w:autoSpaceDE/>
        <w:autoSpaceDN/>
        <w:bidi w:val="0"/>
        <w:adjustRightInd/>
        <w:snapToGrid/>
        <w:spacing w:line="360" w:lineRule="auto"/>
        <w:ind w:right="-850" w:rightChars="-405"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 xml:space="preserve">单块电池最长手术时间24个小时  </w:t>
      </w:r>
    </w:p>
    <w:p>
      <w:pPr>
        <w:keepNext w:val="0"/>
        <w:keepLines w:val="0"/>
        <w:pageBreakBefore w:val="0"/>
        <w:widowControl w:val="0"/>
        <w:numPr>
          <w:ilvl w:val="0"/>
          <w:numId w:val="4"/>
        </w:numPr>
        <w:kinsoku/>
        <w:wordWrap/>
        <w:overflowPunct/>
        <w:topLinePunct w:val="0"/>
        <w:autoSpaceDE/>
        <w:autoSpaceDN/>
        <w:bidi w:val="0"/>
        <w:adjustRightInd/>
        <w:snapToGrid/>
        <w:spacing w:line="360" w:lineRule="auto"/>
        <w:ind w:right="-850" w:rightChars="-405"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电池数量</w:t>
      </w:r>
      <w:r>
        <w:rPr>
          <w:rFonts w:hint="eastAsia" w:ascii="宋体" w:hAnsi="宋体" w:eastAsia="宋体" w:cs="宋体"/>
          <w:color w:val="000000"/>
          <w:sz w:val="24"/>
          <w:szCs w:val="24"/>
          <w:highlight w:val="none"/>
        </w:rPr>
        <w:t xml:space="preserve"> </w:t>
      </w: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2块</w:t>
      </w:r>
      <w:r>
        <w:rPr>
          <w:rFonts w:hint="eastAsia" w:ascii="宋体" w:hAnsi="宋体" w:eastAsia="宋体" w:cs="宋体"/>
          <w:color w:val="000000"/>
          <w:sz w:val="24"/>
          <w:szCs w:val="24"/>
          <w:highlight w:val="none"/>
        </w:rPr>
        <w:t xml:space="preserve">     </w:t>
      </w:r>
    </w:p>
    <w:p>
      <w:pPr>
        <w:keepNext w:val="0"/>
        <w:keepLines w:val="0"/>
        <w:pageBreakBefore w:val="0"/>
        <w:widowControl w:val="0"/>
        <w:numPr>
          <w:ilvl w:val="0"/>
          <w:numId w:val="3"/>
        </w:numPr>
        <w:kinsoku/>
        <w:wordWrap/>
        <w:overflowPunct/>
        <w:topLinePunct w:val="0"/>
        <w:autoSpaceDE/>
        <w:autoSpaceDN/>
        <w:bidi w:val="0"/>
        <w:adjustRightInd/>
        <w:snapToGrid/>
        <w:spacing w:line="360" w:lineRule="auto"/>
        <w:ind w:right="-850" w:rightChars="-405"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头灯参数</w:t>
      </w:r>
    </w:p>
    <w:p>
      <w:pPr>
        <w:keepNext w:val="0"/>
        <w:keepLines w:val="0"/>
        <w:pageBreakBefore w:val="0"/>
        <w:widowControl w:val="0"/>
        <w:numPr>
          <w:ilvl w:val="0"/>
          <w:numId w:val="5"/>
        </w:numPr>
        <w:kinsoku/>
        <w:wordWrap/>
        <w:overflowPunct/>
        <w:topLinePunct w:val="0"/>
        <w:autoSpaceDE/>
        <w:autoSpaceDN/>
        <w:bidi w:val="0"/>
        <w:adjustRightInd/>
        <w:snapToGrid/>
        <w:spacing w:line="360" w:lineRule="auto"/>
        <w:ind w:right="-850" w:rightChars="-405"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光强(流明) 四档可调</w:t>
      </w:r>
      <w:r>
        <w:rPr>
          <w:rFonts w:hint="eastAsia" w:ascii="宋体" w:hAnsi="宋体" w:eastAsia="宋体" w:cs="宋体"/>
          <w:color w:val="000000"/>
          <w:sz w:val="24"/>
          <w:szCs w:val="24"/>
          <w:highlight w:val="none"/>
        </w:rPr>
        <w:tab/>
      </w:r>
    </w:p>
    <w:p>
      <w:pPr>
        <w:keepNext w:val="0"/>
        <w:keepLines w:val="0"/>
        <w:pageBreakBefore w:val="0"/>
        <w:widowControl w:val="0"/>
        <w:kinsoku/>
        <w:wordWrap/>
        <w:overflowPunct/>
        <w:topLinePunct w:val="0"/>
        <w:autoSpaceDE/>
        <w:autoSpaceDN/>
        <w:bidi w:val="0"/>
        <w:adjustRightInd/>
        <w:snapToGrid/>
        <w:spacing w:line="360" w:lineRule="auto"/>
        <w:ind w:right="-850" w:rightChars="-405"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color w:val="000000"/>
          <w:sz w:val="24"/>
          <w:szCs w:val="24"/>
          <w:highlight w:val="none"/>
        </w:rPr>
        <w:tab/>
      </w:r>
      <w:r>
        <w:rPr>
          <w:rFonts w:hint="eastAsia" w:ascii="宋体" w:hAnsi="宋体" w:eastAsia="宋体" w:cs="宋体"/>
          <w:sz w:val="24"/>
          <w:szCs w:val="24"/>
          <w:highlight w:val="none"/>
        </w:rPr>
        <w:t>第一档</w:t>
      </w:r>
      <w:r>
        <w:rPr>
          <w:rFonts w:hint="eastAsia" w:ascii="宋体" w:hAnsi="宋体" w:eastAsia="宋体" w:cs="宋体"/>
          <w:sz w:val="24"/>
          <w:szCs w:val="24"/>
          <w:highlight w:val="none"/>
        </w:rPr>
        <w:tab/>
      </w:r>
      <w:r>
        <w:rPr>
          <w:rFonts w:hint="eastAsia" w:ascii="宋体" w:hAnsi="宋体" w:eastAsia="宋体" w:cs="宋体"/>
          <w:color w:val="000000"/>
          <w:sz w:val="24"/>
          <w:szCs w:val="24"/>
          <w:highlight w:val="none"/>
        </w:rPr>
        <w:t>≥</w:t>
      </w:r>
      <w:r>
        <w:rPr>
          <w:rFonts w:hint="eastAsia" w:ascii="宋体" w:hAnsi="宋体" w:eastAsia="宋体" w:cs="宋体"/>
          <w:sz w:val="24"/>
          <w:szCs w:val="24"/>
          <w:highlight w:val="none"/>
        </w:rPr>
        <w:t>17,000lm</w:t>
      </w:r>
    </w:p>
    <w:p>
      <w:pPr>
        <w:keepNext w:val="0"/>
        <w:keepLines w:val="0"/>
        <w:pageBreakBefore w:val="0"/>
        <w:widowControl w:val="0"/>
        <w:kinsoku/>
        <w:wordWrap/>
        <w:overflowPunct/>
        <w:topLinePunct w:val="0"/>
        <w:autoSpaceDE/>
        <w:autoSpaceDN/>
        <w:bidi w:val="0"/>
        <w:adjustRightInd/>
        <w:snapToGrid/>
        <w:spacing w:line="360" w:lineRule="auto"/>
        <w:ind w:right="-850" w:rightChars="-405"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ab/>
      </w:r>
      <w:r>
        <w:rPr>
          <w:rFonts w:hint="eastAsia" w:ascii="宋体" w:hAnsi="宋体" w:eastAsia="宋体" w:cs="宋体"/>
          <w:sz w:val="24"/>
          <w:szCs w:val="24"/>
          <w:highlight w:val="none"/>
        </w:rPr>
        <w:t>第二档</w:t>
      </w:r>
      <w:r>
        <w:rPr>
          <w:rFonts w:hint="eastAsia" w:ascii="宋体" w:hAnsi="宋体" w:eastAsia="宋体" w:cs="宋体"/>
          <w:sz w:val="24"/>
          <w:szCs w:val="24"/>
          <w:highlight w:val="none"/>
        </w:rPr>
        <w:tab/>
      </w:r>
      <w:r>
        <w:rPr>
          <w:rFonts w:hint="eastAsia" w:ascii="宋体" w:hAnsi="宋体" w:eastAsia="宋体" w:cs="宋体"/>
          <w:color w:val="000000"/>
          <w:sz w:val="24"/>
          <w:szCs w:val="24"/>
          <w:highlight w:val="none"/>
        </w:rPr>
        <w:t>≥</w:t>
      </w:r>
      <w:r>
        <w:rPr>
          <w:rFonts w:hint="eastAsia" w:ascii="宋体" w:hAnsi="宋体" w:eastAsia="宋体" w:cs="宋体"/>
          <w:sz w:val="24"/>
          <w:szCs w:val="24"/>
          <w:highlight w:val="none"/>
        </w:rPr>
        <w:t>32,000lm</w:t>
      </w:r>
    </w:p>
    <w:p>
      <w:pPr>
        <w:keepNext w:val="0"/>
        <w:keepLines w:val="0"/>
        <w:pageBreakBefore w:val="0"/>
        <w:widowControl w:val="0"/>
        <w:kinsoku/>
        <w:wordWrap/>
        <w:overflowPunct/>
        <w:topLinePunct w:val="0"/>
        <w:autoSpaceDE/>
        <w:autoSpaceDN/>
        <w:bidi w:val="0"/>
        <w:adjustRightInd/>
        <w:snapToGrid/>
        <w:spacing w:line="360" w:lineRule="auto"/>
        <w:ind w:right="-850" w:rightChars="-405"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ab/>
      </w:r>
      <w:r>
        <w:rPr>
          <w:rFonts w:hint="eastAsia" w:ascii="宋体" w:hAnsi="宋体" w:eastAsia="宋体" w:cs="宋体"/>
          <w:sz w:val="24"/>
          <w:szCs w:val="24"/>
          <w:highlight w:val="none"/>
        </w:rPr>
        <w:t>第三档</w:t>
      </w:r>
      <w:r>
        <w:rPr>
          <w:rFonts w:hint="eastAsia" w:ascii="宋体" w:hAnsi="宋体" w:eastAsia="宋体" w:cs="宋体"/>
          <w:sz w:val="24"/>
          <w:szCs w:val="24"/>
          <w:highlight w:val="none"/>
        </w:rPr>
        <w:tab/>
      </w:r>
      <w:r>
        <w:rPr>
          <w:rFonts w:hint="eastAsia" w:ascii="宋体" w:hAnsi="宋体" w:eastAsia="宋体" w:cs="宋体"/>
          <w:color w:val="000000"/>
          <w:sz w:val="24"/>
          <w:szCs w:val="24"/>
          <w:highlight w:val="none"/>
        </w:rPr>
        <w:t>≥</w:t>
      </w:r>
      <w:r>
        <w:rPr>
          <w:rFonts w:hint="eastAsia" w:ascii="宋体" w:hAnsi="宋体" w:eastAsia="宋体" w:cs="宋体"/>
          <w:sz w:val="24"/>
          <w:szCs w:val="24"/>
          <w:highlight w:val="none"/>
        </w:rPr>
        <w:t>44,000lm</w:t>
      </w:r>
    </w:p>
    <w:p>
      <w:pPr>
        <w:keepNext w:val="0"/>
        <w:keepLines w:val="0"/>
        <w:pageBreakBefore w:val="0"/>
        <w:widowControl w:val="0"/>
        <w:kinsoku/>
        <w:wordWrap/>
        <w:overflowPunct/>
        <w:topLinePunct w:val="0"/>
        <w:autoSpaceDE/>
        <w:autoSpaceDN/>
        <w:bidi w:val="0"/>
        <w:adjustRightInd/>
        <w:snapToGrid/>
        <w:spacing w:line="360" w:lineRule="auto"/>
        <w:ind w:right="-850" w:rightChars="-405"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sz w:val="24"/>
          <w:szCs w:val="24"/>
          <w:highlight w:val="none"/>
        </w:rPr>
        <w:tab/>
      </w:r>
      <w:r>
        <w:rPr>
          <w:rFonts w:hint="eastAsia" w:ascii="宋体" w:hAnsi="宋体" w:eastAsia="宋体" w:cs="宋体"/>
          <w:sz w:val="24"/>
          <w:szCs w:val="24"/>
          <w:highlight w:val="none"/>
        </w:rPr>
        <w:t>第四档</w:t>
      </w:r>
      <w:r>
        <w:rPr>
          <w:rFonts w:hint="eastAsia" w:ascii="宋体" w:hAnsi="宋体" w:eastAsia="宋体" w:cs="宋体"/>
          <w:sz w:val="24"/>
          <w:szCs w:val="24"/>
          <w:highlight w:val="none"/>
        </w:rPr>
        <w:tab/>
      </w:r>
      <w:r>
        <w:rPr>
          <w:rFonts w:hint="eastAsia" w:ascii="宋体" w:hAnsi="宋体" w:eastAsia="宋体" w:cs="宋体"/>
          <w:color w:val="000000"/>
          <w:sz w:val="24"/>
          <w:szCs w:val="24"/>
          <w:highlight w:val="none"/>
        </w:rPr>
        <w:t>≥</w:t>
      </w:r>
      <w:r>
        <w:rPr>
          <w:rFonts w:hint="eastAsia" w:ascii="宋体" w:hAnsi="宋体" w:eastAsia="宋体" w:cs="宋体"/>
          <w:sz w:val="24"/>
          <w:szCs w:val="24"/>
          <w:highlight w:val="none"/>
        </w:rPr>
        <w:t>59,000lm</w:t>
      </w:r>
    </w:p>
    <w:p>
      <w:pPr>
        <w:keepNext w:val="0"/>
        <w:keepLines w:val="0"/>
        <w:pageBreakBefore w:val="0"/>
        <w:widowControl w:val="0"/>
        <w:numPr>
          <w:ilvl w:val="0"/>
          <w:numId w:val="5"/>
        </w:numPr>
        <w:kinsoku/>
        <w:wordWrap/>
        <w:overflowPunct/>
        <w:topLinePunct w:val="0"/>
        <w:autoSpaceDE/>
        <w:autoSpaceDN/>
        <w:bidi w:val="0"/>
        <w:adjustRightInd/>
        <w:snapToGrid/>
        <w:spacing w:line="360" w:lineRule="auto"/>
        <w:ind w:right="-850" w:rightChars="-405"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光照直径≥60mm（光照直径（毫米）</w:t>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HYPERLINK "mailto:@WD400mm" </w:instrText>
      </w:r>
      <w:r>
        <w:rPr>
          <w:rFonts w:hint="eastAsia" w:ascii="宋体" w:hAnsi="宋体" w:eastAsia="宋体" w:cs="宋体"/>
          <w:sz w:val="24"/>
          <w:szCs w:val="24"/>
          <w:highlight w:val="none"/>
        </w:rPr>
        <w:fldChar w:fldCharType="separate"/>
      </w:r>
      <w:r>
        <w:rPr>
          <w:rFonts w:hint="eastAsia" w:ascii="宋体" w:hAnsi="宋体" w:eastAsia="宋体" w:cs="宋体"/>
          <w:color w:val="000000"/>
          <w:sz w:val="24"/>
          <w:szCs w:val="24"/>
          <w:highlight w:val="none"/>
        </w:rPr>
        <w:t>@WD400mm</w:t>
      </w:r>
      <w:r>
        <w:rPr>
          <w:rFonts w:hint="eastAsia" w:ascii="宋体" w:hAnsi="宋体" w:eastAsia="宋体" w:cs="宋体"/>
          <w:color w:val="000000"/>
          <w:sz w:val="24"/>
          <w:szCs w:val="24"/>
          <w:highlight w:val="none"/>
        </w:rPr>
        <w:fldChar w:fldCharType="end"/>
      </w:r>
      <w:r>
        <w:rPr>
          <w:rFonts w:hint="eastAsia" w:ascii="宋体" w:hAnsi="宋体" w:eastAsia="宋体" w:cs="宋体"/>
          <w:color w:val="000000"/>
          <w:sz w:val="24"/>
          <w:szCs w:val="24"/>
          <w:highlight w:val="none"/>
        </w:rPr>
        <w:t>）</w:t>
      </w:r>
    </w:p>
    <w:p>
      <w:pPr>
        <w:keepNext w:val="0"/>
        <w:keepLines w:val="0"/>
        <w:pageBreakBefore w:val="0"/>
        <w:widowControl w:val="0"/>
        <w:numPr>
          <w:ilvl w:val="0"/>
          <w:numId w:val="5"/>
        </w:numPr>
        <w:kinsoku/>
        <w:wordWrap/>
        <w:overflowPunct/>
        <w:topLinePunct w:val="0"/>
        <w:autoSpaceDE/>
        <w:autoSpaceDN/>
        <w:bidi w:val="0"/>
        <w:adjustRightInd/>
        <w:snapToGrid/>
        <w:spacing w:line="360" w:lineRule="auto"/>
        <w:ind w:right="-850" w:rightChars="-405"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重量  ≤34.</w:t>
      </w:r>
      <w:r>
        <w:rPr>
          <w:rFonts w:hint="eastAsia" w:ascii="宋体" w:hAnsi="宋体" w:cs="宋体"/>
          <w:color w:val="000000"/>
          <w:sz w:val="24"/>
          <w:szCs w:val="24"/>
          <w:highlight w:val="none"/>
          <w:lang w:val="en-US" w:eastAsia="zh-CN"/>
        </w:rPr>
        <w:t>5</w:t>
      </w:r>
      <w:r>
        <w:rPr>
          <w:rFonts w:hint="eastAsia" w:ascii="宋体" w:hAnsi="宋体" w:eastAsia="宋体" w:cs="宋体"/>
          <w:color w:val="000000"/>
          <w:sz w:val="24"/>
          <w:szCs w:val="24"/>
          <w:highlight w:val="none"/>
        </w:rPr>
        <w:t xml:space="preserve">g                       </w:t>
      </w:r>
    </w:p>
    <w:p>
      <w:pPr>
        <w:keepNext w:val="0"/>
        <w:keepLines w:val="0"/>
        <w:pageBreakBefore w:val="0"/>
        <w:widowControl w:val="0"/>
        <w:numPr>
          <w:ilvl w:val="0"/>
          <w:numId w:val="5"/>
        </w:numPr>
        <w:kinsoku/>
        <w:wordWrap/>
        <w:overflowPunct/>
        <w:topLinePunct w:val="0"/>
        <w:autoSpaceDE/>
        <w:autoSpaceDN/>
        <w:bidi w:val="0"/>
        <w:adjustRightInd/>
        <w:snapToGrid/>
        <w:spacing w:line="360" w:lineRule="auto"/>
        <w:ind w:right="-850" w:rightChars="-405"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 xml:space="preserve">色温≥6000K                      </w:t>
      </w:r>
    </w:p>
    <w:p>
      <w:pPr>
        <w:keepNext w:val="0"/>
        <w:keepLines w:val="0"/>
        <w:pageBreakBefore w:val="0"/>
        <w:widowControl w:val="0"/>
        <w:numPr>
          <w:ilvl w:val="0"/>
          <w:numId w:val="5"/>
        </w:numPr>
        <w:kinsoku/>
        <w:wordWrap/>
        <w:overflowPunct/>
        <w:topLinePunct w:val="0"/>
        <w:autoSpaceDE/>
        <w:autoSpaceDN/>
        <w:bidi w:val="0"/>
        <w:adjustRightInd/>
        <w:snapToGrid/>
        <w:spacing w:line="360" w:lineRule="auto"/>
        <w:ind w:right="-850" w:rightChars="-405"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 xml:space="preserve">光源能量≤2.2  瓦 </w:t>
      </w:r>
    </w:p>
    <w:p>
      <w:pPr>
        <w:pStyle w:val="8"/>
        <w:keepNext w:val="0"/>
        <w:keepLines w:val="0"/>
        <w:pageBreakBefore w:val="0"/>
        <w:widowControl w:val="0"/>
        <w:numPr>
          <w:ilvl w:val="0"/>
          <w:numId w:val="0"/>
        </w:numPr>
        <w:shd w:val="clear" w:color="auto" w:fill="FFFFFF"/>
        <w:kinsoku/>
        <w:wordWrap/>
        <w:overflowPunct/>
        <w:topLinePunct w:val="0"/>
        <w:autoSpaceDE/>
        <w:autoSpaceDN/>
        <w:bidi w:val="0"/>
        <w:adjustRightInd/>
        <w:snapToGrid/>
        <w:spacing w:before="0" w:beforeAutospacing="0" w:after="0" w:afterAutospacing="0"/>
        <w:ind w:firstLine="960" w:firstLineChars="400"/>
        <w:jc w:val="both"/>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宋体" w:hAnsi="宋体" w:eastAsia="宋体" w:cs="宋体"/>
          <w:color w:val="000000"/>
          <w:sz w:val="24"/>
          <w:szCs w:val="24"/>
          <w:highlight w:val="none"/>
          <w:lang w:val="en-US" w:eastAsia="zh-CN"/>
        </w:rPr>
        <w:t>3.6</w:t>
      </w:r>
      <w:r>
        <w:rPr>
          <w:rFonts w:hint="eastAsia" w:ascii="宋体" w:hAnsi="宋体" w:eastAsia="宋体" w:cs="宋体"/>
          <w:color w:val="000000"/>
          <w:sz w:val="24"/>
          <w:szCs w:val="24"/>
          <w:highlight w:val="none"/>
        </w:rPr>
        <w:t xml:space="preserve">头灯寿命≥50,000 小时    </w:t>
      </w:r>
    </w:p>
    <w:p>
      <w:pPr>
        <w:pStyle w:val="2"/>
        <w:keepNext/>
        <w:keepLines/>
        <w:pageBreakBefore w:val="0"/>
        <w:widowControl w:val="0"/>
        <w:numPr>
          <w:ilvl w:val="0"/>
          <w:numId w:val="0"/>
        </w:numPr>
        <w:kinsoku/>
        <w:wordWrap/>
        <w:overflowPunct/>
        <w:topLinePunct w:val="0"/>
        <w:autoSpaceDE/>
        <w:autoSpaceDN/>
        <w:bidi w:val="0"/>
        <w:adjustRightInd w:val="0"/>
        <w:snapToGrid/>
        <w:spacing w:before="0" w:after="0" w:line="360" w:lineRule="auto"/>
        <w:ind w:firstLine="482" w:firstLineChars="200"/>
        <w:textAlignment w:val="baseline"/>
        <w:rPr>
          <w:rFonts w:hint="eastAsia" w:asciiTheme="minorEastAsia" w:hAnsiTheme="minorEastAsia" w:eastAsiaTheme="minorEastAsia" w:cstheme="minorEastAsia"/>
          <w:b/>
          <w:bCs w:val="0"/>
          <w:color w:val="auto"/>
          <w:kern w:val="0"/>
          <w:sz w:val="24"/>
          <w:szCs w:val="24"/>
          <w:lang w:val="en-US" w:eastAsia="zh-CN" w:bidi="ar-SA"/>
        </w:rPr>
      </w:pPr>
      <w:r>
        <w:rPr>
          <w:rFonts w:hint="eastAsia" w:asciiTheme="minorEastAsia" w:hAnsiTheme="minorEastAsia" w:eastAsiaTheme="minorEastAsia" w:cstheme="minorEastAsia"/>
          <w:b/>
          <w:bCs w:val="0"/>
          <w:color w:val="auto"/>
          <w:kern w:val="0"/>
          <w:sz w:val="24"/>
          <w:szCs w:val="24"/>
          <w:lang w:val="en-US" w:eastAsia="zh-CN" w:bidi="ar-SA"/>
        </w:rPr>
        <w:t>商务参数：</w:t>
      </w:r>
    </w:p>
    <w:p>
      <w:pPr>
        <w:keepNext w:val="0"/>
        <w:keepLines w:val="0"/>
        <w:pageBreakBefore w:val="0"/>
        <w:kinsoku/>
        <w:wordWrap/>
        <w:overflowPunct/>
        <w:topLinePunct w:val="0"/>
        <w:autoSpaceDE/>
        <w:autoSpaceDN/>
        <w:bidi w:val="0"/>
        <w:adjustRightInd/>
        <w:snapToGrid/>
        <w:ind w:firstLine="480" w:firstLineChars="200"/>
        <w:textAlignment w:val="auto"/>
        <w:rPr>
          <w:rFonts w:hint="eastAsia" w:ascii="宋体" w:hAnsi="宋体" w:cs="宋体"/>
          <w:color w:val="auto"/>
          <w:sz w:val="24"/>
          <w:szCs w:val="24"/>
          <w:lang w:val="en-US" w:eastAsia="zh-CN"/>
        </w:rPr>
      </w:pPr>
      <w:r>
        <w:rPr>
          <w:rFonts w:hint="eastAsia" w:ascii="宋体" w:hAnsi="宋体" w:eastAsia="宋体" w:cs="宋体"/>
          <w:color w:val="auto"/>
          <w:sz w:val="24"/>
          <w:szCs w:val="24"/>
        </w:rPr>
        <w:t>1、运输、装卸、培训、安装调试：由中标人负责承担，最终通过使用科室、设备科及相关部门确认验收交付使用。</w:t>
      </w:r>
      <w:r>
        <w:rPr>
          <w:rFonts w:hint="eastAsia" w:ascii="宋体" w:hAnsi="宋体" w:eastAsia="宋体" w:cs="宋体"/>
          <w:color w:val="auto"/>
          <w:sz w:val="24"/>
          <w:szCs w:val="24"/>
        </w:rPr>
        <w:cr/>
      </w:r>
      <w:r>
        <w:rPr>
          <w:rFonts w:hint="eastAsia" w:ascii="宋体" w:hAnsi="宋体" w:cs="宋体"/>
          <w:color w:val="auto"/>
          <w:sz w:val="24"/>
          <w:szCs w:val="24"/>
          <w:lang w:val="en-US" w:eastAsia="zh-CN"/>
        </w:rPr>
        <w:t xml:space="preserve">    </w:t>
      </w:r>
      <w:r>
        <w:rPr>
          <w:rFonts w:hint="eastAsia" w:ascii="宋体" w:hAnsi="宋体" w:eastAsia="宋体" w:cs="宋体"/>
          <w:color w:val="auto"/>
          <w:sz w:val="24"/>
          <w:szCs w:val="24"/>
        </w:rPr>
        <w:t>2、交货时间：按</w:t>
      </w:r>
      <w:r>
        <w:rPr>
          <w:rFonts w:hint="eastAsia" w:ascii="宋体" w:hAnsi="宋体" w:cs="宋体"/>
          <w:color w:val="auto"/>
          <w:sz w:val="24"/>
          <w:szCs w:val="24"/>
          <w:lang w:val="en-US" w:eastAsia="zh-CN"/>
        </w:rPr>
        <w:t>合同约定的日期交货。</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3</w:t>
      </w:r>
      <w:r>
        <w:rPr>
          <w:rFonts w:hint="eastAsia" w:ascii="宋体" w:hAnsi="宋体" w:eastAsia="宋体" w:cs="宋体"/>
          <w:color w:val="auto"/>
          <w:sz w:val="24"/>
          <w:szCs w:val="24"/>
        </w:rPr>
        <w:t>、交货地点：娄底市中心医院</w:t>
      </w:r>
      <w:r>
        <w:rPr>
          <w:rFonts w:hint="eastAsia" w:ascii="宋体" w:hAnsi="宋体" w:cs="宋体"/>
          <w:color w:val="auto"/>
          <w:sz w:val="24"/>
          <w:szCs w:val="24"/>
          <w:lang w:val="en-US" w:eastAsia="zh-CN"/>
        </w:rPr>
        <w:t>指定地点</w:t>
      </w:r>
      <w:r>
        <w:rPr>
          <w:rFonts w:hint="eastAsia" w:ascii="宋体" w:hAnsi="宋体" w:eastAsia="宋体" w:cs="宋体"/>
          <w:color w:val="auto"/>
          <w:sz w:val="24"/>
          <w:szCs w:val="24"/>
        </w:rPr>
        <w:t>。</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4</w:t>
      </w:r>
      <w:r>
        <w:rPr>
          <w:rFonts w:hint="eastAsia" w:ascii="宋体" w:hAnsi="宋体" w:eastAsia="宋体" w:cs="宋体"/>
          <w:color w:val="auto"/>
          <w:sz w:val="24"/>
          <w:szCs w:val="24"/>
        </w:rPr>
        <w:t>、付款方式：设备验收合格后，供应商将发票交到娄底市中心医院后按程序支付货款90%（按医院财务制度一般情况下4个月内支付、特殊情况下最多不超过6个月），甲方在设备验收合格</w:t>
      </w:r>
      <w:r>
        <w:rPr>
          <w:rFonts w:hint="eastAsia" w:ascii="宋体" w:hAnsi="宋体" w:eastAsia="宋体" w:cs="宋体"/>
          <w:color w:val="auto"/>
          <w:sz w:val="24"/>
          <w:szCs w:val="24"/>
          <w:lang w:val="en-US" w:eastAsia="zh-CN"/>
        </w:rPr>
        <w:t>满</w:t>
      </w:r>
      <w:r>
        <w:rPr>
          <w:rFonts w:hint="eastAsia" w:ascii="宋体" w:hAnsi="宋体" w:cs="宋体"/>
          <w:color w:val="auto"/>
          <w:sz w:val="24"/>
          <w:szCs w:val="24"/>
          <w:u w:val="none"/>
          <w:lang w:val="en-US" w:eastAsia="zh-CN"/>
        </w:rPr>
        <w:t>2年</w:t>
      </w:r>
      <w:r>
        <w:rPr>
          <w:rFonts w:hint="eastAsia" w:ascii="宋体" w:hAnsi="宋体" w:eastAsia="宋体" w:cs="宋体"/>
          <w:color w:val="auto"/>
          <w:sz w:val="24"/>
          <w:szCs w:val="24"/>
        </w:rPr>
        <w:t>后支付10%余款给乙方。</w:t>
      </w:r>
      <w:r>
        <w:rPr>
          <w:rFonts w:hint="eastAsia" w:ascii="宋体" w:hAnsi="宋体" w:eastAsia="宋体" w:cs="宋体"/>
          <w:color w:val="auto"/>
          <w:sz w:val="24"/>
          <w:szCs w:val="24"/>
        </w:rPr>
        <w:cr/>
      </w:r>
      <w:r>
        <w:rPr>
          <w:rFonts w:hint="eastAsia" w:ascii="宋体" w:hAnsi="宋体" w:cs="宋体"/>
          <w:color w:val="auto"/>
          <w:sz w:val="24"/>
          <w:szCs w:val="24"/>
          <w:lang w:val="en-US" w:eastAsia="zh-CN"/>
        </w:rPr>
        <w:t xml:space="preserve">    </w:t>
      </w:r>
      <w:r>
        <w:rPr>
          <w:rFonts w:hint="eastAsia" w:ascii="宋体" w:hAnsi="宋体" w:eastAsia="宋体" w:cs="宋体"/>
          <w:color w:val="auto"/>
          <w:sz w:val="24"/>
          <w:szCs w:val="24"/>
        </w:rPr>
        <w:t>5、质保与售后：整机保修</w:t>
      </w:r>
      <w:r>
        <w:rPr>
          <w:rFonts w:hint="eastAsia" w:ascii="宋体" w:hAnsi="宋体" w:cs="宋体"/>
          <w:color w:val="auto"/>
          <w:sz w:val="24"/>
          <w:szCs w:val="24"/>
          <w:lang w:val="en-US" w:eastAsia="zh-CN"/>
        </w:rPr>
        <w:t>2</w:t>
      </w:r>
      <w:r>
        <w:rPr>
          <w:rFonts w:hint="eastAsia" w:ascii="宋体" w:hAnsi="宋体" w:eastAsia="宋体" w:cs="宋体"/>
          <w:color w:val="auto"/>
          <w:sz w:val="24"/>
          <w:szCs w:val="24"/>
        </w:rPr>
        <w:t>年，终身维修。</w:t>
      </w:r>
      <w:r>
        <w:rPr>
          <w:rFonts w:hint="eastAsia" w:ascii="宋体" w:hAnsi="宋体" w:cs="宋体"/>
          <w:color w:val="auto"/>
          <w:sz w:val="24"/>
          <w:szCs w:val="24"/>
          <w:lang w:val="en-US" w:eastAsia="zh-CN"/>
        </w:rPr>
        <w:t>验收时</w:t>
      </w:r>
      <w:r>
        <w:rPr>
          <w:rFonts w:hint="eastAsia" w:ascii="宋体" w:hAnsi="宋体" w:eastAsia="宋体" w:cs="宋体"/>
          <w:color w:val="auto"/>
          <w:sz w:val="24"/>
          <w:szCs w:val="24"/>
        </w:rPr>
        <w:t>出具原厂售后质保承诺书，质保期内每年巡检</w:t>
      </w:r>
      <w:r>
        <w:rPr>
          <w:rFonts w:hint="eastAsia" w:ascii="宋体" w:hAnsi="宋体" w:cs="宋体"/>
          <w:color w:val="auto"/>
          <w:sz w:val="24"/>
          <w:szCs w:val="24"/>
          <w:lang w:val="en-US" w:eastAsia="zh-CN"/>
        </w:rPr>
        <w:t>一</w:t>
      </w:r>
      <w:r>
        <w:rPr>
          <w:rFonts w:hint="eastAsia" w:ascii="宋体" w:hAnsi="宋体" w:eastAsia="宋体" w:cs="宋体"/>
          <w:color w:val="auto"/>
          <w:sz w:val="24"/>
          <w:szCs w:val="24"/>
        </w:rPr>
        <w:t>次</w:t>
      </w:r>
      <w:r>
        <w:rPr>
          <w:rFonts w:hint="eastAsia" w:ascii="宋体" w:hAnsi="宋体" w:cs="宋体"/>
          <w:color w:val="auto"/>
          <w:sz w:val="24"/>
          <w:szCs w:val="24"/>
          <w:lang w:eastAsia="zh-CN"/>
        </w:rPr>
        <w:t>，</w:t>
      </w:r>
      <w:r>
        <w:rPr>
          <w:rFonts w:hint="eastAsia" w:ascii="宋体" w:hAnsi="宋体" w:cs="宋体"/>
          <w:color w:val="auto"/>
          <w:sz w:val="24"/>
          <w:szCs w:val="24"/>
          <w:lang w:val="en-US" w:eastAsia="zh-CN"/>
        </w:rPr>
        <w:t>并提交巡检记录</w:t>
      </w:r>
      <w:r>
        <w:rPr>
          <w:rFonts w:hint="eastAsia" w:ascii="宋体" w:hAnsi="宋体" w:eastAsia="宋体" w:cs="宋体"/>
          <w:color w:val="auto"/>
          <w:sz w:val="24"/>
          <w:szCs w:val="24"/>
        </w:rPr>
        <w:t>。</w:t>
      </w:r>
      <w:r>
        <w:rPr>
          <w:rFonts w:hint="eastAsia" w:ascii="宋体" w:hAnsi="宋体" w:eastAsia="宋体" w:cs="宋体"/>
          <w:color w:val="auto"/>
          <w:sz w:val="24"/>
          <w:szCs w:val="24"/>
          <w:lang w:val="zh-CN" w:eastAsia="zh-CN"/>
        </w:rPr>
        <w:t>质保期内</w:t>
      </w:r>
      <w:r>
        <w:rPr>
          <w:rFonts w:hint="eastAsia" w:ascii="宋体" w:hAnsi="宋体" w:cs="宋体"/>
          <w:color w:val="auto"/>
          <w:sz w:val="24"/>
          <w:szCs w:val="24"/>
          <w:lang w:val="en-US" w:eastAsia="zh-CN"/>
        </w:rPr>
        <w:t>出现故障</w:t>
      </w:r>
      <w:r>
        <w:rPr>
          <w:rFonts w:hint="eastAsia" w:ascii="宋体" w:hAnsi="宋体" w:eastAsia="宋体" w:cs="宋体"/>
          <w:color w:val="auto"/>
          <w:sz w:val="24"/>
          <w:szCs w:val="24"/>
          <w:lang w:val="en-US" w:eastAsia="zh-CN"/>
        </w:rPr>
        <w:t>，24小时响应，响应后4小时上门服务</w:t>
      </w:r>
      <w:r>
        <w:rPr>
          <w:rFonts w:hint="eastAsia" w:ascii="宋体" w:hAnsi="宋体" w:cs="宋体"/>
          <w:color w:val="auto"/>
          <w:sz w:val="24"/>
          <w:szCs w:val="24"/>
          <w:lang w:val="en-US" w:eastAsia="zh-CN"/>
        </w:rPr>
        <w:t>。</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480" w:firstLineChars="200"/>
        <w:textAlignment w:val="auto"/>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6、在投标文件中必须提供相关佐证资料（加盖原厂公章的技术参数、技术白皮书、说明书、彩页），并在响应表中备注该条参数响应或正偏离的佐证资料所在页码。</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textAlignment w:val="auto"/>
        <w:rPr>
          <w:rFonts w:hint="eastAsia" w:asciiTheme="minorEastAsia" w:hAnsiTheme="minorEastAsia" w:eastAsiaTheme="minorEastAsia" w:cstheme="minorEastAsia"/>
          <w:bCs/>
          <w:color w:val="auto"/>
          <w:kern w:val="0"/>
          <w:sz w:val="28"/>
          <w:szCs w:val="28"/>
          <w:lang w:val="en-US" w:eastAsia="zh-CN" w:bidi="ar-SA"/>
        </w:rPr>
      </w:pPr>
      <w:r>
        <w:rPr>
          <w:rFonts w:hint="eastAsia" w:asciiTheme="minorEastAsia" w:hAnsiTheme="minorEastAsia" w:eastAsiaTheme="minorEastAsia" w:cstheme="minorEastAsia"/>
          <w:bCs/>
          <w:color w:val="auto"/>
          <w:kern w:val="0"/>
          <w:sz w:val="28"/>
          <w:szCs w:val="28"/>
          <w:lang w:val="en-US" w:eastAsia="zh-CN" w:bidi="ar-SA"/>
        </w:rPr>
        <w:t>三、标书要求</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1、封面：需注明标的名称、投标文件、单位、时间；</w:t>
      </w:r>
    </w:p>
    <w:p>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2、“三证合一”或“五证合一”营业执照，医疗器械经营许可证或医疗器械经营备案凭证（按法律规定提供证件）、生产厂家营业执照、生产许可证（如按法律规定需提供）、产品注册证（如按法律规定需提供）；</w:t>
      </w:r>
    </w:p>
    <w:p>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3、投标人身份证复印件；</w:t>
      </w:r>
    </w:p>
    <w:p>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4、如投标人不是法定代表人，须持法定代表人亲笔签名的授权委托书,并提供法定代表人身份证明和法定代表人身份证复印件，同时要求法定代表人在身份证复印件上注明用途及签全名。</w:t>
      </w:r>
    </w:p>
    <w:p>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5、履行本项目所必需的资质证明；</w:t>
      </w:r>
    </w:p>
    <w:p>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6、针对此项目的技术、服务方案；</w:t>
      </w:r>
    </w:p>
    <w:p>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7、投标人认为需提供的其他和评审有关的资料；</w:t>
      </w:r>
    </w:p>
    <w:p>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8、投标文件的每一页都必须加盖投标单位的公章；</w:t>
      </w:r>
    </w:p>
    <w:p>
      <w:pPr>
        <w:spacing w:line="360" w:lineRule="auto"/>
        <w:ind w:firstLine="480" w:firstLineChars="200"/>
        <w:rPr>
          <w:rFonts w:hint="default"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9、投标文件参数响应表中必须标注响应项佐证材料所对应页面。</w:t>
      </w:r>
    </w:p>
    <w:p>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10、所有资料均应编入投标文件，胶装并用纸质文件袋封好（一正一副），标书必须“A4规格纸张胶制（非打孔或夹装）装订成册，并编制总目录”,要求密封，否则视为符合性审查不合格，作无效投标处理，在开标现场验证时打开，采用现场开标的方式。</w:t>
      </w:r>
    </w:p>
    <w:p>
      <w:pPr>
        <w:spacing w:line="360" w:lineRule="auto"/>
        <w:ind w:firstLine="560" w:firstLineChars="200"/>
        <w:rPr>
          <w:rFonts w:hint="eastAsia" w:asciiTheme="minorEastAsia" w:hAnsiTheme="minorEastAsia" w:eastAsiaTheme="minorEastAsia" w:cstheme="minorEastAsia"/>
          <w:bCs/>
          <w:color w:val="auto"/>
          <w:kern w:val="0"/>
          <w:sz w:val="28"/>
          <w:szCs w:val="28"/>
          <w:lang w:val="en-US" w:eastAsia="zh-CN" w:bidi="ar-SA"/>
        </w:rPr>
      </w:pPr>
      <w:r>
        <w:rPr>
          <w:rFonts w:hint="eastAsia" w:asciiTheme="minorEastAsia" w:hAnsiTheme="minorEastAsia" w:eastAsiaTheme="minorEastAsia" w:cstheme="minorEastAsia"/>
          <w:bCs/>
          <w:color w:val="auto"/>
          <w:kern w:val="0"/>
          <w:sz w:val="28"/>
          <w:szCs w:val="28"/>
          <w:lang w:val="en-US" w:eastAsia="zh-CN" w:bidi="ar-SA"/>
        </w:rPr>
        <w:t>四、合同</w:t>
      </w:r>
    </w:p>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b/>
          <w:bCs/>
          <w:color w:val="auto"/>
          <w:sz w:val="24"/>
          <w:szCs w:val="24"/>
          <w:lang w:val="en-US" w:eastAsia="zh-CN"/>
        </w:rPr>
      </w:pPr>
      <w:r>
        <w:rPr>
          <w:rFonts w:hint="eastAsia" w:ascii="黑体" w:hAnsi="黑体" w:eastAsia="黑体" w:cs="黑体"/>
          <w:color w:val="auto"/>
          <w:sz w:val="44"/>
          <w:szCs w:val="44"/>
          <w:lang w:val="en-US" w:eastAsia="zh-CN"/>
        </w:rPr>
        <w:t>医疗设备采购合同</w:t>
      </w:r>
    </w:p>
    <w:p>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宋体" w:hAnsi="宋体" w:eastAsia="宋体" w:cs="宋体"/>
          <w:b/>
          <w:bCs/>
          <w:color w:val="auto"/>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宋体" w:hAnsi="宋体" w:eastAsia="宋体" w:cs="宋体"/>
          <w:color w:val="auto"/>
          <w:sz w:val="24"/>
          <w:szCs w:val="24"/>
          <w:lang w:val="en-US" w:eastAsia="zh-CN"/>
        </w:rPr>
      </w:pPr>
      <w:r>
        <w:rPr>
          <w:rFonts w:hint="eastAsia" w:ascii="宋体" w:hAnsi="宋体" w:eastAsia="宋体" w:cs="宋体"/>
          <w:b/>
          <w:bCs/>
          <w:color w:val="auto"/>
          <w:sz w:val="24"/>
          <w:szCs w:val="24"/>
          <w:lang w:val="en-US" w:eastAsia="zh-CN"/>
        </w:rPr>
        <w:t>甲方（采购方）：</w:t>
      </w:r>
      <w:r>
        <w:rPr>
          <w:rFonts w:hint="eastAsia" w:ascii="宋体" w:hAnsi="宋体" w:eastAsia="宋体" w:cs="宋体"/>
          <w:color w:val="auto"/>
          <w:sz w:val="24"/>
          <w:szCs w:val="24"/>
          <w:lang w:val="en-US" w:eastAsia="zh-CN"/>
        </w:rPr>
        <w:t>娄底市中心医院</w:t>
      </w:r>
    </w:p>
    <w:p>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统一社会信用代码：12431300447162073W</w:t>
      </w:r>
    </w:p>
    <w:p>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联系人：朱振宇</w:t>
      </w:r>
    </w:p>
    <w:p>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联系电话：15673845559</w:t>
      </w:r>
    </w:p>
    <w:p>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auto"/>
          <w:sz w:val="24"/>
          <w:szCs w:val="24"/>
          <w:lang w:val="en-US" w:eastAsia="zh-CN"/>
        </w:rPr>
      </w:pPr>
      <w:r>
        <w:rPr>
          <w:rFonts w:hint="eastAsia" w:ascii="宋体" w:hAnsi="宋体" w:eastAsia="宋体" w:cs="宋体"/>
          <w:b/>
          <w:bCs/>
          <w:color w:val="auto"/>
          <w:sz w:val="24"/>
          <w:szCs w:val="24"/>
          <w:lang w:val="en-US" w:eastAsia="zh-CN"/>
        </w:rPr>
        <w:t>乙方（供货方）：</w:t>
      </w:r>
    </w:p>
    <w:p>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统一社会信用代码：</w:t>
      </w:r>
    </w:p>
    <w:p>
      <w:pPr>
        <w:keepNext w:val="0"/>
        <w:keepLines w:val="0"/>
        <w:pageBreakBefore w:val="0"/>
        <w:widowControl/>
        <w:kinsoku/>
        <w:wordWrap/>
        <w:overflowPunct/>
        <w:topLinePunct w:val="0"/>
        <w:autoSpaceDE/>
        <w:autoSpaceDN/>
        <w:bidi w:val="0"/>
        <w:adjustRightInd/>
        <w:snapToGrid/>
        <w:spacing w:line="480" w:lineRule="exact"/>
        <w:ind w:left="5040" w:hanging="4320" w:hangingChars="1800"/>
        <w:jc w:val="left"/>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联系人：</w:t>
      </w:r>
    </w:p>
    <w:p>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联系电话：</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甲方通过</w:t>
      </w:r>
      <w:r>
        <w:rPr>
          <w:rFonts w:hint="eastAsia" w:ascii="宋体" w:hAnsi="宋体" w:eastAsia="宋体" w:cs="宋体"/>
          <w:color w:val="auto"/>
          <w:sz w:val="24"/>
          <w:szCs w:val="24"/>
          <w:u w:val="single"/>
          <w:lang w:val="en-US" w:eastAsia="zh-CN"/>
        </w:rPr>
        <w:t xml:space="preserve"> </w:t>
      </w:r>
      <w:r>
        <w:rPr>
          <w:rFonts w:hint="eastAsia" w:ascii="宋体" w:hAnsi="宋体" w:cs="宋体"/>
          <w:color w:val="auto"/>
          <w:sz w:val="24"/>
          <w:szCs w:val="24"/>
          <w:u w:val="single"/>
          <w:lang w:val="en-US" w:eastAsia="zh-CN"/>
        </w:rPr>
        <w:t>公开挂网</w:t>
      </w:r>
      <w:r>
        <w:rPr>
          <w:rFonts w:hint="eastAsia" w:ascii="宋体" w:hAnsi="宋体" w:eastAsia="宋体" w:cs="宋体"/>
          <w:color w:val="auto"/>
          <w:sz w:val="24"/>
          <w:szCs w:val="24"/>
          <w:lang w:val="en-US" w:eastAsia="zh-CN"/>
        </w:rPr>
        <w:t>采购</w:t>
      </w:r>
      <w:r>
        <w:rPr>
          <w:rFonts w:hint="eastAsia" w:ascii="宋体" w:hAnsi="宋体" w:cs="宋体"/>
          <w:color w:val="auto"/>
          <w:sz w:val="24"/>
          <w:szCs w:val="24"/>
          <w:u w:val="single"/>
          <w:lang w:val="en-US" w:eastAsia="zh-CN"/>
        </w:rPr>
        <w:t xml:space="preserve"> </w:t>
      </w:r>
      <w:r>
        <w:rPr>
          <w:rFonts w:hint="eastAsia" w:ascii="宋体" w:hAnsi="宋体" w:cs="宋体"/>
          <w:color w:val="0000FF"/>
          <w:sz w:val="24"/>
          <w:szCs w:val="24"/>
          <w:u w:val="single"/>
          <w:lang w:val="en-US" w:eastAsia="zh-CN"/>
        </w:rPr>
        <w:t>手术头灯</w:t>
      </w:r>
      <w:r>
        <w:rPr>
          <w:rFonts w:hint="eastAsia" w:ascii="宋体" w:hAnsi="宋体" w:cs="宋体"/>
          <w:color w:val="auto"/>
          <w:sz w:val="24"/>
          <w:szCs w:val="24"/>
          <w:u w:val="single"/>
          <w:lang w:val="en-US" w:eastAsia="zh-CN"/>
        </w:rPr>
        <w:t xml:space="preserve"> </w:t>
      </w:r>
      <w:r>
        <w:rPr>
          <w:rFonts w:hint="eastAsia" w:ascii="宋体" w:hAnsi="宋体" w:eastAsia="宋体" w:cs="宋体"/>
          <w:color w:val="auto"/>
          <w:sz w:val="24"/>
          <w:szCs w:val="24"/>
          <w:lang w:val="en-US" w:eastAsia="zh-CN"/>
        </w:rPr>
        <w:t>，乙方为成交供应商。根据《中华人民共和国民法典》《中华人民共和国政府采购法》等相关法律规定，甲乙双方在采购项目确定的基础上，就采购</w:t>
      </w:r>
      <w:r>
        <w:rPr>
          <w:rFonts w:hint="eastAsia" w:ascii="宋体" w:hAnsi="宋体" w:cs="宋体"/>
          <w:color w:val="auto"/>
          <w:sz w:val="24"/>
          <w:szCs w:val="24"/>
          <w:u w:val="single"/>
          <w:lang w:val="en-US" w:eastAsia="zh-CN"/>
        </w:rPr>
        <w:t xml:space="preserve"> </w:t>
      </w:r>
      <w:r>
        <w:rPr>
          <w:rFonts w:hint="eastAsia" w:ascii="宋体" w:hAnsi="宋体" w:cs="宋体"/>
          <w:color w:val="0000FF"/>
          <w:sz w:val="24"/>
          <w:szCs w:val="24"/>
          <w:u w:val="single"/>
          <w:lang w:val="en-US" w:eastAsia="zh-CN"/>
        </w:rPr>
        <w:t>手术头灯</w:t>
      </w:r>
      <w:r>
        <w:rPr>
          <w:rFonts w:hint="eastAsia" w:ascii="宋体" w:hAnsi="宋体" w:cs="宋体"/>
          <w:color w:val="auto"/>
          <w:sz w:val="24"/>
          <w:szCs w:val="24"/>
          <w:u w:val="single"/>
          <w:lang w:val="en-US" w:eastAsia="zh-CN"/>
        </w:rPr>
        <w:t xml:space="preserve"> </w:t>
      </w:r>
      <w:r>
        <w:rPr>
          <w:rFonts w:hint="eastAsia" w:ascii="宋体" w:hAnsi="宋体" w:eastAsia="宋体" w:cs="宋体"/>
          <w:color w:val="auto"/>
          <w:sz w:val="24"/>
          <w:szCs w:val="24"/>
          <w:lang w:val="en-US" w:eastAsia="zh-CN"/>
        </w:rPr>
        <w:t>事宜平等、自愿、公平、诚信协商，达成一致，特订立本合同，以资共同遵守。</w:t>
      </w:r>
    </w:p>
    <w:p>
      <w:pPr>
        <w:keepNext w:val="0"/>
        <w:keepLines w:val="0"/>
        <w:pageBreakBefore w:val="0"/>
        <w:widowControl w:val="0"/>
        <w:numPr>
          <w:ilvl w:val="0"/>
          <w:numId w:val="6"/>
        </w:numPr>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采购内容</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1.1  设备名称、品牌、型号、价格</w:t>
      </w:r>
    </w:p>
    <w:tbl>
      <w:tblPr>
        <w:tblStyle w:val="9"/>
        <w:tblpPr w:leftFromText="180" w:rightFromText="180" w:vertAnchor="text" w:horzAnchor="page" w:tblpX="1965" w:tblpY="148"/>
        <w:tblOverlap w:val="never"/>
        <w:tblW w:w="841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7"/>
        <w:gridCol w:w="1220"/>
        <w:gridCol w:w="1760"/>
        <w:gridCol w:w="1320"/>
        <w:gridCol w:w="940"/>
        <w:gridCol w:w="16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1517" w:type="dxa"/>
            <w:noWrap w:val="0"/>
            <w:vAlign w:val="top"/>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lang w:val="en-US" w:eastAsia="zh-CN"/>
                <w14:textFill>
                  <w14:solidFill>
                    <w14:schemeClr w14:val="tx1"/>
                  </w14:solidFill>
                </w14:textFill>
              </w:rPr>
              <w:t>设备</w:t>
            </w:r>
            <w:r>
              <w:rPr>
                <w:rFonts w:hint="eastAsia" w:ascii="宋体" w:hAnsi="宋体" w:eastAsia="宋体" w:cs="宋体"/>
                <w:color w:val="000000" w:themeColor="text1"/>
                <w:kern w:val="0"/>
                <w:sz w:val="24"/>
                <w:szCs w:val="24"/>
                <w14:textFill>
                  <w14:solidFill>
                    <w14:schemeClr w14:val="tx1"/>
                  </w14:solidFill>
                </w14:textFill>
              </w:rPr>
              <w:t>名称</w:t>
            </w:r>
          </w:p>
        </w:tc>
        <w:tc>
          <w:tcPr>
            <w:tcW w:w="1220" w:type="dxa"/>
            <w:noWrap w:val="0"/>
            <w:vAlign w:val="top"/>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themeColor="text1"/>
                <w:kern w:val="0"/>
                <w:sz w:val="24"/>
                <w:szCs w:val="24"/>
                <w:lang w:eastAsia="zh-CN"/>
                <w14:textFill>
                  <w14:solidFill>
                    <w14:schemeClr w14:val="tx1"/>
                  </w14:solidFill>
                </w14:textFill>
              </w:rPr>
            </w:pPr>
            <w:r>
              <w:rPr>
                <w:rFonts w:hint="eastAsia" w:ascii="宋体" w:hAnsi="宋体" w:eastAsia="宋体" w:cs="宋体"/>
                <w:color w:val="000000" w:themeColor="text1"/>
                <w:kern w:val="0"/>
                <w:sz w:val="24"/>
                <w:szCs w:val="24"/>
                <w:lang w:eastAsia="zh-CN"/>
                <w14:textFill>
                  <w14:solidFill>
                    <w14:schemeClr w14:val="tx1"/>
                  </w14:solidFill>
                </w14:textFill>
              </w:rPr>
              <w:t>品牌</w:t>
            </w:r>
          </w:p>
        </w:tc>
        <w:tc>
          <w:tcPr>
            <w:tcW w:w="1760" w:type="dxa"/>
            <w:noWrap w:val="0"/>
            <w:vAlign w:val="top"/>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themeColor="text1"/>
                <w:kern w:val="0"/>
                <w:sz w:val="24"/>
                <w:szCs w:val="24"/>
                <w:lang w:eastAsia="zh-CN"/>
                <w14:textFill>
                  <w14:solidFill>
                    <w14:schemeClr w14:val="tx1"/>
                  </w14:solidFill>
                </w14:textFill>
              </w:rPr>
            </w:pPr>
            <w:r>
              <w:rPr>
                <w:rFonts w:hint="eastAsia" w:ascii="宋体" w:hAnsi="宋体" w:eastAsia="宋体" w:cs="宋体"/>
                <w:color w:val="000000" w:themeColor="text1"/>
                <w:kern w:val="0"/>
                <w:sz w:val="24"/>
                <w:szCs w:val="24"/>
                <w:lang w:eastAsia="zh-CN"/>
                <w14:textFill>
                  <w14:solidFill>
                    <w14:schemeClr w14:val="tx1"/>
                  </w14:solidFill>
                </w14:textFill>
              </w:rPr>
              <w:t>型号</w:t>
            </w:r>
          </w:p>
        </w:tc>
        <w:tc>
          <w:tcPr>
            <w:tcW w:w="1320" w:type="dxa"/>
            <w:noWrap w:val="0"/>
            <w:vAlign w:val="top"/>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单价（元）</w:t>
            </w:r>
          </w:p>
        </w:tc>
        <w:tc>
          <w:tcPr>
            <w:tcW w:w="940" w:type="dxa"/>
            <w:noWrap w:val="0"/>
            <w:vAlign w:val="top"/>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数量</w:t>
            </w:r>
          </w:p>
        </w:tc>
        <w:tc>
          <w:tcPr>
            <w:tcW w:w="1654" w:type="dxa"/>
            <w:noWrap w:val="0"/>
            <w:vAlign w:val="top"/>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1517" w:type="dxa"/>
            <w:noWrap w:val="0"/>
            <w:vAlign w:val="top"/>
          </w:tcPr>
          <w:p>
            <w:pPr>
              <w:keepNext w:val="0"/>
              <w:keepLines w:val="0"/>
              <w:pageBreakBefore w:val="0"/>
              <w:widowControl/>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000000" w:themeColor="text1"/>
                <w:kern w:val="0"/>
                <w:sz w:val="24"/>
                <w:szCs w:val="24"/>
                <w:lang w:val="en-US" w:eastAsia="zh-CN"/>
                <w14:textFill>
                  <w14:solidFill>
                    <w14:schemeClr w14:val="tx1"/>
                  </w14:solidFill>
                </w14:textFill>
              </w:rPr>
            </w:pPr>
            <w:r>
              <w:rPr>
                <w:rFonts w:hint="eastAsia" w:ascii="宋体" w:hAnsi="宋体" w:cs="宋体"/>
                <w:color w:val="0000FF"/>
                <w:kern w:val="0"/>
                <w:sz w:val="24"/>
                <w:szCs w:val="24"/>
                <w:lang w:val="en-US" w:eastAsia="zh-CN"/>
              </w:rPr>
              <w:t>手术头灯</w:t>
            </w:r>
          </w:p>
        </w:tc>
        <w:tc>
          <w:tcPr>
            <w:tcW w:w="1220" w:type="dxa"/>
            <w:noWrap w:val="0"/>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default" w:ascii="宋体" w:hAnsi="宋体" w:eastAsia="宋体" w:cs="宋体"/>
                <w:color w:val="000000" w:themeColor="text1"/>
                <w:kern w:val="0"/>
                <w:sz w:val="24"/>
                <w:szCs w:val="24"/>
                <w:lang w:val="en-US" w:eastAsia="zh-CN"/>
                <w14:textFill>
                  <w14:solidFill>
                    <w14:schemeClr w14:val="tx1"/>
                  </w14:solidFill>
                </w14:textFill>
              </w:rPr>
            </w:pPr>
            <w:r>
              <w:rPr>
                <w:rFonts w:hint="eastAsia" w:ascii="宋体" w:hAnsi="宋体" w:eastAsia="宋体" w:cs="宋体"/>
                <w:color w:val="000000" w:themeColor="text1"/>
                <w:kern w:val="0"/>
                <w:sz w:val="24"/>
                <w:szCs w:val="24"/>
                <w:lang w:val="en-US" w:eastAsia="zh-CN"/>
                <w14:textFill>
                  <w14:solidFill>
                    <w14:schemeClr w14:val="tx1"/>
                  </w14:solidFill>
                </w14:textFill>
              </w:rPr>
              <w:t xml:space="preserve"> </w:t>
            </w:r>
          </w:p>
        </w:tc>
        <w:tc>
          <w:tcPr>
            <w:tcW w:w="1760" w:type="dxa"/>
            <w:noWrap w:val="0"/>
            <w:vAlign w:val="top"/>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default" w:ascii="宋体" w:hAnsi="宋体" w:eastAsia="宋体" w:cs="宋体"/>
                <w:color w:val="000000" w:themeColor="text1"/>
                <w:kern w:val="0"/>
                <w:sz w:val="24"/>
                <w:szCs w:val="24"/>
                <w:lang w:val="en-US" w:eastAsia="zh-CN"/>
                <w14:textFill>
                  <w14:solidFill>
                    <w14:schemeClr w14:val="tx1"/>
                  </w14:solidFill>
                </w14:textFill>
              </w:rPr>
            </w:pPr>
          </w:p>
        </w:tc>
        <w:tc>
          <w:tcPr>
            <w:tcW w:w="1320" w:type="dxa"/>
            <w:noWrap w:val="0"/>
            <w:vAlign w:val="top"/>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default" w:ascii="宋体" w:hAnsi="宋体" w:eastAsia="宋体" w:cs="宋体"/>
                <w:color w:val="000000" w:themeColor="text1"/>
                <w:kern w:val="0"/>
                <w:sz w:val="24"/>
                <w:szCs w:val="24"/>
                <w:lang w:val="en-US" w:eastAsia="zh-CN"/>
                <w14:textFill>
                  <w14:solidFill>
                    <w14:schemeClr w14:val="tx1"/>
                  </w14:solidFill>
                </w14:textFill>
              </w:rPr>
            </w:pPr>
            <w:r>
              <w:rPr>
                <w:rFonts w:hint="eastAsia" w:ascii="宋体" w:hAnsi="宋体" w:eastAsia="宋体" w:cs="宋体"/>
                <w:color w:val="000000" w:themeColor="text1"/>
                <w:kern w:val="0"/>
                <w:sz w:val="24"/>
                <w:szCs w:val="24"/>
                <w:lang w:val="en-US" w:eastAsia="zh-CN"/>
                <w14:textFill>
                  <w14:solidFill>
                    <w14:schemeClr w14:val="tx1"/>
                  </w14:solidFill>
                </w14:textFill>
              </w:rPr>
              <w:t xml:space="preserve"> </w:t>
            </w:r>
          </w:p>
        </w:tc>
        <w:tc>
          <w:tcPr>
            <w:tcW w:w="940" w:type="dxa"/>
            <w:noWrap w:val="0"/>
            <w:vAlign w:val="top"/>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default" w:ascii="宋体" w:hAnsi="宋体" w:eastAsia="宋体" w:cs="宋体"/>
                <w:color w:val="000000" w:themeColor="text1"/>
                <w:kern w:val="0"/>
                <w:sz w:val="24"/>
                <w:szCs w:val="24"/>
                <w:lang w:val="en-US" w:eastAsia="zh-CN"/>
                <w14:textFill>
                  <w14:solidFill>
                    <w14:schemeClr w14:val="tx1"/>
                  </w14:solidFill>
                </w14:textFill>
              </w:rPr>
            </w:pPr>
            <w:r>
              <w:rPr>
                <w:rFonts w:hint="eastAsia" w:ascii="宋体" w:hAnsi="宋体" w:cs="宋体"/>
                <w:color w:val="000000" w:themeColor="text1"/>
                <w:kern w:val="0"/>
                <w:sz w:val="24"/>
                <w:szCs w:val="24"/>
                <w:lang w:val="en-US" w:eastAsia="zh-CN"/>
                <w14:textFill>
                  <w14:solidFill>
                    <w14:schemeClr w14:val="tx1"/>
                  </w14:solidFill>
                </w14:textFill>
              </w:rPr>
              <w:t>1</w:t>
            </w:r>
          </w:p>
        </w:tc>
        <w:tc>
          <w:tcPr>
            <w:tcW w:w="1654" w:type="dxa"/>
            <w:noWrap w:val="0"/>
            <w:vAlign w:val="top"/>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default" w:ascii="宋体" w:hAnsi="宋体" w:eastAsia="宋体" w:cs="宋体"/>
                <w:color w:val="000000" w:themeColor="text1"/>
                <w:kern w:val="0"/>
                <w:sz w:val="24"/>
                <w:szCs w:val="24"/>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8411" w:type="dxa"/>
            <w:gridSpan w:val="6"/>
            <w:noWrap w:val="0"/>
            <w:vAlign w:val="top"/>
          </w:tcPr>
          <w:p>
            <w:pPr>
              <w:keepNext w:val="0"/>
              <w:keepLines w:val="0"/>
              <w:pageBreakBefore w:val="0"/>
              <w:widowControl/>
              <w:kinsoku/>
              <w:wordWrap/>
              <w:overflowPunct/>
              <w:topLinePunct w:val="0"/>
              <w:autoSpaceDE/>
              <w:autoSpaceDN/>
              <w:bidi w:val="0"/>
              <w:adjustRightInd/>
              <w:snapToGrid/>
              <w:spacing w:line="480" w:lineRule="exact"/>
              <w:jc w:val="left"/>
              <w:textAlignment w:val="auto"/>
              <w:rPr>
                <w:rFonts w:hint="default" w:ascii="宋体" w:hAnsi="宋体" w:eastAsia="宋体" w:cs="宋体"/>
                <w:color w:val="000000" w:themeColor="text1"/>
                <w:kern w:val="0"/>
                <w:sz w:val="24"/>
                <w:szCs w:val="24"/>
                <w:lang w:val="en-US" w:eastAsia="zh-CN"/>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合计</w:t>
            </w:r>
            <w:r>
              <w:rPr>
                <w:rFonts w:hint="eastAsia" w:ascii="宋体" w:hAnsi="宋体" w:eastAsia="宋体" w:cs="宋体"/>
                <w:color w:val="000000" w:themeColor="text1"/>
                <w:kern w:val="0"/>
                <w:sz w:val="24"/>
                <w:szCs w:val="24"/>
                <w:lang w:eastAsia="zh-CN"/>
                <w14:textFill>
                  <w14:solidFill>
                    <w14:schemeClr w14:val="tx1"/>
                  </w14:solidFill>
                </w14:textFill>
              </w:rPr>
              <w:t>价款</w:t>
            </w:r>
            <w:r>
              <w:rPr>
                <w:rFonts w:hint="eastAsia" w:ascii="宋体" w:hAnsi="宋体" w:eastAsia="宋体" w:cs="宋体"/>
                <w:color w:val="000000" w:themeColor="text1"/>
                <w:kern w:val="0"/>
                <w:sz w:val="24"/>
                <w:szCs w:val="24"/>
                <w14:textFill>
                  <w14:solidFill>
                    <w14:schemeClr w14:val="tx1"/>
                  </w14:solidFill>
                </w14:textFill>
              </w:rPr>
              <w:t>金额（大写）：</w:t>
            </w:r>
            <w:r>
              <w:rPr>
                <w:rFonts w:hint="eastAsia" w:ascii="宋体" w:hAnsi="宋体" w:eastAsia="宋体" w:cs="宋体"/>
                <w:color w:val="000000" w:themeColor="text1"/>
                <w:kern w:val="0"/>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kern w:val="0"/>
                <w:sz w:val="24"/>
                <w:szCs w:val="24"/>
                <w:lang w:eastAsia="zh-CN"/>
                <w14:textFill>
                  <w14:solidFill>
                    <w14:schemeClr w14:val="tx1"/>
                  </w14:solidFill>
                </w14:textFill>
              </w:rPr>
              <w:t>元</w:t>
            </w:r>
            <w:r>
              <w:rPr>
                <w:rFonts w:hint="eastAsia" w:ascii="宋体" w:hAnsi="宋体" w:eastAsia="宋体" w:cs="宋体"/>
                <w:color w:val="000000" w:themeColor="text1"/>
                <w:kern w:val="0"/>
                <w:sz w:val="24"/>
                <w:szCs w:val="24"/>
                <w:lang w:val="en-US" w:eastAsia="zh-CN"/>
                <w14:textFill>
                  <w14:solidFill>
                    <w14:schemeClr w14:val="tx1"/>
                  </w14:solidFill>
                </w14:textFill>
              </w:rPr>
              <w:t xml:space="preserve">整      </w:t>
            </w:r>
            <w:r>
              <w:rPr>
                <w:rFonts w:hint="eastAsia" w:ascii="宋体" w:hAnsi="宋体" w:eastAsia="宋体" w:cs="宋体"/>
                <w:color w:val="000000" w:themeColor="text1"/>
                <w:kern w:val="0"/>
                <w:sz w:val="24"/>
                <w:szCs w:val="24"/>
                <w14:textFill>
                  <w14:solidFill>
                    <w14:schemeClr w14:val="tx1"/>
                  </w14:solidFill>
                </w14:textFill>
              </w:rPr>
              <w:t>人民币（小写）：</w:t>
            </w:r>
            <w:r>
              <w:rPr>
                <w:rFonts w:hint="eastAsia" w:ascii="宋体" w:hAnsi="宋体" w:eastAsia="宋体" w:cs="宋体"/>
                <w:color w:val="000000" w:themeColor="text1"/>
                <w:kern w:val="0"/>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kern w:val="0"/>
                <w:sz w:val="24"/>
                <w:szCs w:val="24"/>
                <w:lang w:val="en-US" w:eastAsia="zh-CN"/>
                <w14:textFill>
                  <w14:solidFill>
                    <w14:schemeClr w14:val="tx1"/>
                  </w14:solidFill>
                </w14:textFill>
              </w:rPr>
              <w:t>元</w:t>
            </w:r>
          </w:p>
        </w:tc>
      </w:tr>
    </w:tbl>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1.2  本合同约定价格为固定价格，不因物价、市场波动变更。</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1.3  本合同约定价格包括且不限于设计费、材料费、人工费、安装费、包装费、运输费、装卸费、调试费、检测、检验费、税费、保险费、售后服务费等在内所有费用。</w:t>
      </w:r>
    </w:p>
    <w:p>
      <w:pPr>
        <w:keepNext w:val="0"/>
        <w:keepLines w:val="0"/>
        <w:pageBreakBefore w:val="0"/>
        <w:widowControl w:val="0"/>
        <w:numPr>
          <w:ilvl w:val="0"/>
          <w:numId w:val="6"/>
        </w:numPr>
        <w:kinsoku/>
        <w:wordWrap/>
        <w:overflowPunct/>
        <w:topLinePunct w:val="0"/>
        <w:autoSpaceDE/>
        <w:autoSpaceDN/>
        <w:bidi w:val="0"/>
        <w:adjustRightInd/>
        <w:snapToGrid/>
        <w:spacing w:line="480" w:lineRule="exact"/>
        <w:ind w:left="0" w:leftChars="0" w:firstLine="482" w:firstLineChars="200"/>
        <w:jc w:val="both"/>
        <w:textAlignment w:val="auto"/>
        <w:rPr>
          <w:rFonts w:hint="default" w:ascii="宋体" w:hAnsi="宋体" w:eastAsia="宋体" w:cs="宋体"/>
          <w:b/>
          <w:bCs/>
          <w:color w:val="auto"/>
          <w:sz w:val="24"/>
          <w:szCs w:val="24"/>
          <w:lang w:val="en-US" w:eastAsia="zh-CN"/>
        </w:rPr>
      </w:pPr>
      <w:r>
        <w:rPr>
          <w:rFonts w:hint="default" w:ascii="宋体" w:hAnsi="宋体" w:eastAsia="宋体" w:cs="宋体"/>
          <w:b/>
          <w:bCs/>
          <w:color w:val="auto"/>
          <w:sz w:val="24"/>
          <w:szCs w:val="24"/>
          <w:lang w:val="en-US" w:eastAsia="zh-CN"/>
        </w:rPr>
        <w:t>交货时间、地点、运输及装卸</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2.1  </w:t>
      </w:r>
      <w:r>
        <w:rPr>
          <w:rFonts w:hint="default" w:ascii="宋体" w:hAnsi="宋体" w:eastAsia="宋体" w:cs="宋体"/>
          <w:color w:val="auto"/>
          <w:sz w:val="24"/>
          <w:szCs w:val="24"/>
          <w:lang w:val="en-US" w:eastAsia="zh-CN"/>
        </w:rPr>
        <w:t>交货时间：乙方应在</w:t>
      </w:r>
      <w:r>
        <w:rPr>
          <w:rFonts w:hint="eastAsia" w:ascii="宋体" w:hAnsi="宋体" w:eastAsia="宋体" w:cs="宋体"/>
          <w:color w:val="auto"/>
          <w:sz w:val="24"/>
          <w:szCs w:val="24"/>
          <w:lang w:val="en-US" w:eastAsia="zh-CN"/>
        </w:rPr>
        <w:t>接到甲方通知15个自然日内将</w:t>
      </w:r>
      <w:r>
        <w:rPr>
          <w:rFonts w:hint="default" w:ascii="宋体" w:hAnsi="宋体" w:eastAsia="宋体" w:cs="宋体"/>
          <w:color w:val="auto"/>
          <w:sz w:val="24"/>
          <w:szCs w:val="24"/>
          <w:lang w:val="en-US" w:eastAsia="zh-CN"/>
        </w:rPr>
        <w:t>设备运至</w:t>
      </w:r>
      <w:r>
        <w:rPr>
          <w:rFonts w:hint="eastAsia" w:ascii="宋体" w:hAnsi="宋体" w:eastAsia="宋体" w:cs="宋体"/>
          <w:color w:val="auto"/>
          <w:sz w:val="24"/>
          <w:szCs w:val="24"/>
          <w:lang w:val="en-US" w:eastAsia="zh-CN"/>
        </w:rPr>
        <w:t>甲方指定交货</w:t>
      </w:r>
      <w:r>
        <w:rPr>
          <w:rFonts w:hint="default" w:ascii="宋体" w:hAnsi="宋体" w:eastAsia="宋体" w:cs="宋体"/>
          <w:color w:val="auto"/>
          <w:sz w:val="24"/>
          <w:szCs w:val="24"/>
          <w:lang w:val="en-US" w:eastAsia="zh-CN"/>
        </w:rPr>
        <w:t>地点，并</w:t>
      </w:r>
      <w:r>
        <w:rPr>
          <w:rFonts w:hint="default"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cs="宋体"/>
          <w:color w:val="auto"/>
          <w:sz w:val="24"/>
          <w:szCs w:val="24"/>
          <w:lang w:val="en-US" w:eastAsia="zh-CN"/>
        </w:rPr>
        <w:t>在1个自然日内</w:t>
      </w:r>
      <w:r>
        <w:rPr>
          <w:rFonts w:hint="default" w:ascii="宋体" w:hAnsi="宋体" w:eastAsia="宋体" w:cs="宋体"/>
          <w:color w:val="auto"/>
          <w:sz w:val="24"/>
          <w:szCs w:val="24"/>
          <w:lang w:val="en-US" w:eastAsia="zh-CN"/>
        </w:rPr>
        <w:t>完成安装、调试，办理验收手续并交付甲方使用。</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default" w:ascii="宋体" w:hAnsi="宋体" w:eastAsia="宋体" w:cs="宋体"/>
          <w:color w:val="auto"/>
          <w:sz w:val="24"/>
          <w:szCs w:val="24"/>
          <w:lang w:val="en-US" w:eastAsia="zh-CN"/>
        </w:rPr>
      </w:pPr>
      <w:r>
        <w:rPr>
          <w:rFonts w:hint="default" w:ascii="宋体" w:hAnsi="宋体" w:eastAsia="宋体" w:cs="宋体"/>
          <w:color w:val="auto"/>
          <w:sz w:val="24"/>
          <w:szCs w:val="24"/>
          <w:lang w:val="en-US" w:eastAsia="zh-CN"/>
        </w:rPr>
        <w:t>2</w:t>
      </w:r>
      <w:r>
        <w:rPr>
          <w:rFonts w:hint="eastAsia" w:ascii="宋体" w:hAnsi="宋体" w:eastAsia="宋体" w:cs="宋体"/>
          <w:color w:val="auto"/>
          <w:sz w:val="24"/>
          <w:szCs w:val="24"/>
          <w:lang w:val="en-US" w:eastAsia="zh-CN"/>
        </w:rPr>
        <w:t>.2  甲方指定</w:t>
      </w:r>
      <w:r>
        <w:rPr>
          <w:rFonts w:hint="default" w:ascii="宋体" w:hAnsi="宋体" w:eastAsia="宋体" w:cs="宋体"/>
          <w:color w:val="auto"/>
          <w:sz w:val="24"/>
          <w:szCs w:val="24"/>
          <w:lang w:val="en-US" w:eastAsia="zh-CN"/>
        </w:rPr>
        <w:t>交货地点：娄底市中心医院</w:t>
      </w:r>
      <w:r>
        <w:rPr>
          <w:rFonts w:hint="eastAsia" w:ascii="宋体" w:hAnsi="宋体" w:eastAsia="宋体" w:cs="宋体"/>
          <w:color w:val="auto"/>
          <w:sz w:val="24"/>
          <w:szCs w:val="24"/>
          <w:lang w:val="en-US" w:eastAsia="zh-CN"/>
        </w:rPr>
        <w:t>设备科</w:t>
      </w:r>
      <w:r>
        <w:rPr>
          <w:rFonts w:hint="default" w:ascii="宋体" w:hAnsi="宋体" w:eastAsia="宋体" w:cs="宋体"/>
          <w:color w:val="auto"/>
          <w:sz w:val="24"/>
          <w:szCs w:val="24"/>
          <w:lang w:val="en-US" w:eastAsia="zh-CN"/>
        </w:rPr>
        <w:t>（湖南省娄底市</w:t>
      </w:r>
      <w:r>
        <w:rPr>
          <w:rFonts w:hint="eastAsia" w:ascii="宋体" w:hAnsi="宋体" w:eastAsia="宋体" w:cs="宋体"/>
          <w:color w:val="auto"/>
          <w:sz w:val="24"/>
          <w:szCs w:val="24"/>
          <w:lang w:val="en-US" w:eastAsia="zh-CN"/>
        </w:rPr>
        <w:t>娄星区</w:t>
      </w:r>
      <w:r>
        <w:rPr>
          <w:rFonts w:hint="default" w:ascii="宋体" w:hAnsi="宋体" w:eastAsia="宋体" w:cs="宋体"/>
          <w:color w:val="auto"/>
          <w:sz w:val="24"/>
          <w:szCs w:val="24"/>
          <w:lang w:val="en-US" w:eastAsia="zh-CN"/>
        </w:rPr>
        <w:t xml:space="preserve">长青中街51号）。 </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w:t>
      </w:r>
      <w:r>
        <w:rPr>
          <w:rFonts w:hint="default" w:ascii="宋体" w:hAnsi="宋体" w:eastAsia="宋体" w:cs="宋体"/>
          <w:color w:val="auto"/>
          <w:sz w:val="24"/>
          <w:szCs w:val="24"/>
          <w:lang w:val="en-US" w:eastAsia="zh-CN"/>
        </w:rPr>
        <w:t>3</w:t>
      </w:r>
      <w:r>
        <w:rPr>
          <w:rFonts w:hint="eastAsia" w:ascii="宋体" w:hAnsi="宋体" w:eastAsia="宋体" w:cs="宋体"/>
          <w:color w:val="auto"/>
          <w:sz w:val="24"/>
          <w:szCs w:val="24"/>
          <w:lang w:val="en-US" w:eastAsia="zh-CN"/>
        </w:rPr>
        <w:t xml:space="preserve">  </w:t>
      </w:r>
      <w:r>
        <w:rPr>
          <w:rFonts w:hint="default" w:ascii="宋体" w:hAnsi="宋体" w:eastAsia="宋体" w:cs="宋体"/>
          <w:color w:val="auto"/>
          <w:sz w:val="24"/>
          <w:szCs w:val="24"/>
          <w:lang w:val="en-US" w:eastAsia="zh-CN"/>
        </w:rPr>
        <w:t>运输及装卸：由乙方自备交通运输工具将设备运至合同约定地点，并负责设备装卸</w:t>
      </w:r>
      <w:r>
        <w:rPr>
          <w:rFonts w:hint="eastAsia" w:ascii="宋体" w:hAnsi="宋体" w:eastAsia="宋体" w:cs="宋体"/>
          <w:color w:val="auto"/>
          <w:sz w:val="24"/>
          <w:szCs w:val="24"/>
          <w:lang w:val="en-US" w:eastAsia="zh-CN"/>
        </w:rPr>
        <w:t>的人工及费用</w:t>
      </w:r>
      <w:r>
        <w:rPr>
          <w:rFonts w:hint="default" w:ascii="宋体" w:hAnsi="宋体" w:eastAsia="宋体" w:cs="宋体"/>
          <w:color w:val="auto"/>
          <w:sz w:val="24"/>
          <w:szCs w:val="24"/>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b/>
          <w:bCs/>
          <w:color w:val="000000" w:themeColor="text1"/>
          <w:sz w:val="24"/>
          <w:szCs w:val="24"/>
          <w:lang w:val="en-US" w:eastAsia="zh-CN"/>
          <w14:textFill>
            <w14:solidFill>
              <w14:schemeClr w14:val="tx1"/>
            </w14:solidFill>
          </w14:textFill>
        </w:rPr>
        <w:t>第三条 质量标准、质量验收、包装要求</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default" w:ascii="宋体" w:hAnsi="宋体" w:eastAsia="宋体" w:cs="宋体"/>
          <w:color w:val="0000FF"/>
          <w:sz w:val="24"/>
          <w:szCs w:val="24"/>
          <w:lang w:val="en-US" w:eastAsia="zh-CN"/>
        </w:rPr>
      </w:pPr>
      <w:r>
        <w:rPr>
          <w:rFonts w:hint="eastAsia" w:ascii="宋体" w:hAnsi="宋体" w:eastAsia="宋体" w:cs="宋体"/>
          <w:color w:val="auto"/>
          <w:sz w:val="24"/>
          <w:szCs w:val="24"/>
          <w:lang w:val="en-US" w:eastAsia="zh-CN"/>
        </w:rPr>
        <w:t>3.1  质量标准：乙方提供设备的质量、安装应符合或优于国家标准；</w:t>
      </w:r>
      <w:r>
        <w:rPr>
          <w:rFonts w:hint="eastAsia" w:ascii="宋体" w:hAnsi="宋体" w:eastAsia="宋体" w:cs="宋体"/>
          <w:color w:val="0000FF"/>
          <w:sz w:val="24"/>
          <w:szCs w:val="24"/>
          <w:lang w:val="en-US" w:eastAsia="zh-CN"/>
        </w:rPr>
        <w:t>如响应文件中的技术参数和质量标准高于国家标准，则设备的技术参数和质量标准以响应文件为准。</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3.2  质量验收：以本合同约定标准按以下方式进行验收： </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到货验收：乙方将设备运至指定交货地点后，应通知甲方，并向甲方提供厂家标准资料文件（进口设备需提供真实有效的海关报关单，其他设备需提供产品合格证）。甲方自接到乙方通知之日起7日内组织人员对设备按合同约定及厂家出厂装箱单进行到货验收，经甲方验收合格后签署验收报告单，乙方方可进行现场拆包、安装、调试、培训。如经甲方验收不合格，乙方应在</w:t>
      </w:r>
      <w:r>
        <w:rPr>
          <w:rFonts w:hint="eastAsia" w:ascii="宋体" w:hAnsi="宋体" w:eastAsia="宋体" w:cs="宋体"/>
          <w:color w:val="auto"/>
          <w:sz w:val="24"/>
          <w:szCs w:val="24"/>
          <w:highlight w:val="none"/>
          <w:u w:val="single"/>
          <w:lang w:val="en-US" w:eastAsia="zh-CN"/>
        </w:rPr>
        <w:t>7</w:t>
      </w:r>
      <w:r>
        <w:rPr>
          <w:rFonts w:hint="eastAsia" w:ascii="宋体" w:hAnsi="宋体" w:eastAsia="宋体" w:cs="宋体"/>
          <w:color w:val="auto"/>
          <w:sz w:val="24"/>
          <w:szCs w:val="24"/>
          <w:highlight w:val="none"/>
          <w:lang w:val="en-US" w:eastAsia="zh-CN"/>
        </w:rPr>
        <w:t>日内无条件予以更换。</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（2）拆包、安装、调试、培训验收：乙方将设备全部拆包、安装、调试、培训后应及时通知甲方，甲方自接到乙方通知之日起7日内自行组织</w:t>
      </w:r>
      <w:r>
        <w:rPr>
          <w:rFonts w:hint="eastAsia" w:ascii="宋体" w:hAnsi="宋体" w:eastAsia="宋体" w:cs="宋体"/>
          <w:color w:val="FF0000"/>
          <w:sz w:val="24"/>
          <w:szCs w:val="24"/>
          <w:highlight w:val="none"/>
        </w:rPr>
        <w:t>使用科室、设备科及相关部门</w:t>
      </w:r>
      <w:r>
        <w:rPr>
          <w:rFonts w:hint="eastAsia" w:ascii="宋体" w:hAnsi="宋体" w:eastAsia="宋体" w:cs="宋体"/>
          <w:color w:val="FF0000"/>
          <w:sz w:val="24"/>
          <w:szCs w:val="24"/>
          <w:highlight w:val="none"/>
          <w:lang w:val="en-US" w:eastAsia="zh-CN"/>
        </w:rPr>
        <w:t>进行</w:t>
      </w:r>
      <w:r>
        <w:rPr>
          <w:rFonts w:hint="eastAsia" w:ascii="宋体" w:hAnsi="宋体" w:eastAsia="宋体" w:cs="宋体"/>
          <w:color w:val="auto"/>
          <w:sz w:val="24"/>
          <w:szCs w:val="24"/>
          <w:highlight w:val="none"/>
          <w:lang w:val="en-US" w:eastAsia="zh-CN"/>
        </w:rPr>
        <w:t>总体验收，验收合格后签署总体验收报告单。如经甲方验收不合格，乙方应在</w:t>
      </w:r>
      <w:r>
        <w:rPr>
          <w:rFonts w:hint="eastAsia" w:ascii="宋体" w:hAnsi="宋体" w:eastAsia="宋体" w:cs="宋体"/>
          <w:color w:val="auto"/>
          <w:sz w:val="24"/>
          <w:szCs w:val="24"/>
          <w:highlight w:val="none"/>
          <w:u w:val="single"/>
          <w:lang w:val="en-US" w:eastAsia="zh-CN"/>
        </w:rPr>
        <w:t>7</w:t>
      </w:r>
      <w:r>
        <w:rPr>
          <w:rFonts w:hint="eastAsia" w:ascii="宋体" w:hAnsi="宋体" w:eastAsia="宋体" w:cs="宋体"/>
          <w:color w:val="auto"/>
          <w:sz w:val="24"/>
          <w:szCs w:val="24"/>
          <w:highlight w:val="none"/>
          <w:lang w:val="en-US" w:eastAsia="zh-CN"/>
        </w:rPr>
        <w:t>日内无条件予以返工并承担所有费用。</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甲方验收时如发现乙方所交付、安装的设备不符合本合同约定，甲方应做出详尽的现场记录，由甲乙双方签署备忘录，该现场记录和备忘录作为乙方补交缺少部件、更换不符标准部件的有效依据，由此产生的一切经济损失由乙方承担。</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3.3  包装要求：乙方提供的设备必须为原厂包装，外包装到货时应保证完好无损，否则甲方有权拒绝收货，由此造成的延期交货违约责任和一切经济损失全部由乙方承担。</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第四条 安装、培训、通知等事项</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4.1  甲方负责协调、处理与安装、调试有关事宜，为乙方创造良好的安装、调试环境。</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4.2  甲方委派</w:t>
      </w:r>
      <w:r>
        <w:rPr>
          <w:rFonts w:hint="eastAsia" w:ascii="宋体" w:hAnsi="宋体" w:eastAsia="宋体" w:cs="宋体"/>
          <w:color w:val="auto"/>
          <w:sz w:val="24"/>
          <w:szCs w:val="24"/>
          <w:u w:val="single"/>
          <w:lang w:val="en-US" w:eastAsia="zh-CN"/>
        </w:rPr>
        <w:t xml:space="preserve">  杨娟  </w:t>
      </w:r>
      <w:r>
        <w:rPr>
          <w:rFonts w:hint="eastAsia" w:ascii="宋体" w:hAnsi="宋体" w:eastAsia="宋体" w:cs="宋体"/>
          <w:color w:val="auto"/>
          <w:sz w:val="24"/>
          <w:szCs w:val="24"/>
          <w:lang w:val="en-US" w:eastAsia="zh-CN"/>
        </w:rPr>
        <w:t>作为代表，跟踪、检查安装、调试现场。</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4.3  乙方负责对甲方的操作人员进行免费培训。</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4.4  乙方在安装、调试过程中应加强操作人员的安全教育，杜绝安全事故的发生。 </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4.5  本合同任何一方给另一方的通知，除合同另有约定外，都应以书面（包括手机短信、传真、特快专递、电子邮件、媒体公告等）形式发送，另一方应以书面形式确认。</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4.6  双方确认的文书（包括法院的法律文书）送达地址：</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（1）甲方的文书送达地址：娄底市中心医院（湖南省娄底市娄星区长青中街51号）；联系人：朱振宇，联系电话：15673845559。</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u w:val="none"/>
          <w:lang w:val="en-US" w:eastAsia="zh-CN"/>
        </w:rPr>
      </w:pPr>
      <w:r>
        <w:rPr>
          <w:rFonts w:hint="eastAsia" w:ascii="宋体" w:hAnsi="宋体" w:eastAsia="宋体" w:cs="宋体"/>
          <w:color w:val="auto"/>
          <w:sz w:val="24"/>
          <w:szCs w:val="24"/>
          <w:lang w:val="en-US" w:eastAsia="zh-CN"/>
        </w:rPr>
        <w:t>（2）乙方的文书送达地址</w:t>
      </w:r>
      <w:r>
        <w:rPr>
          <w:rFonts w:hint="eastAsia" w:ascii="宋体" w:hAnsi="宋体" w:eastAsia="宋体" w:cs="宋体"/>
          <w:color w:val="auto"/>
          <w:sz w:val="24"/>
          <w:szCs w:val="24"/>
          <w:u w:val="none"/>
          <w:lang w:val="en-US" w:eastAsia="zh-CN"/>
        </w:rPr>
        <w:t>：</w:t>
      </w:r>
      <w:r>
        <w:rPr>
          <w:rFonts w:hint="eastAsia" w:cs="宋体"/>
          <w:color w:val="000000"/>
          <w:sz w:val="24"/>
          <w:szCs w:val="24"/>
          <w:u w:val="single"/>
          <w:lang w:val="en-US" w:eastAsia="zh-CN"/>
        </w:rPr>
        <w:t xml:space="preserve">       </w:t>
      </w:r>
      <w:r>
        <w:rPr>
          <w:rFonts w:hint="eastAsia" w:ascii="宋体" w:hAnsi="宋体" w:eastAsia="宋体" w:cs="宋体"/>
          <w:color w:val="auto"/>
          <w:sz w:val="24"/>
          <w:szCs w:val="24"/>
          <w:lang w:val="en-US" w:eastAsia="zh-CN"/>
        </w:rPr>
        <w:t>；联系人：</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none"/>
          <w:lang w:val="en-US" w:eastAsia="zh-CN"/>
        </w:rPr>
        <w:t xml:space="preserve"> ，</w:t>
      </w:r>
      <w:r>
        <w:rPr>
          <w:rFonts w:hint="eastAsia" w:ascii="宋体" w:hAnsi="宋体" w:eastAsia="宋体" w:cs="宋体"/>
          <w:color w:val="auto"/>
          <w:sz w:val="24"/>
          <w:szCs w:val="24"/>
          <w:lang w:val="en-US" w:eastAsia="zh-CN"/>
        </w:rPr>
        <w:t>联系电话：</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u w:val="single"/>
          <w:lang w:val="en-US" w:eastAsia="zh-CN"/>
        </w:rPr>
        <w:t xml:space="preserve"> </w:t>
      </w:r>
      <w:r>
        <w:rPr>
          <w:rFonts w:hint="eastAsia" w:ascii="宋体" w:hAnsi="宋体" w:eastAsia="宋体" w:cs="宋体"/>
          <w:color w:val="auto"/>
          <w:sz w:val="24"/>
          <w:u w:val="none"/>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（3）以上地址和联系方式如发生变化，应及时通知对方。如未及时通知，应承担相应的后果。</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第五条 售后服务</w:t>
      </w:r>
    </w:p>
    <w:p>
      <w:pPr>
        <w:keepNext w:val="0"/>
        <w:keepLines w:val="0"/>
        <w:pageBreakBefore w:val="0"/>
        <w:widowControl/>
        <w:numPr>
          <w:ilvl w:val="-1"/>
          <w:numId w:val="0"/>
        </w:numPr>
        <w:kinsoku/>
        <w:wordWrap/>
        <w:overflowPunct/>
        <w:topLinePunct w:val="0"/>
        <w:autoSpaceDE/>
        <w:autoSpaceDN/>
        <w:bidi w:val="0"/>
        <w:adjustRightInd/>
        <w:snapToGrid/>
        <w:spacing w:line="480" w:lineRule="exact"/>
        <w:ind w:firstLine="480" w:firstLineChars="20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5.1  本合同设备质保期为</w:t>
      </w:r>
      <w:r>
        <w:rPr>
          <w:rFonts w:hint="eastAsia" w:ascii="宋体" w:hAnsi="宋体" w:cs="宋体"/>
          <w:color w:val="auto"/>
          <w:sz w:val="24"/>
          <w:szCs w:val="24"/>
          <w:u w:val="single"/>
          <w:lang w:val="en-US" w:eastAsia="zh-CN"/>
        </w:rPr>
        <w:t>2</w:t>
      </w:r>
      <w:r>
        <w:rPr>
          <w:rFonts w:hint="eastAsia" w:ascii="宋体" w:hAnsi="宋体" w:eastAsia="宋体" w:cs="宋体"/>
          <w:color w:val="auto"/>
          <w:sz w:val="24"/>
          <w:szCs w:val="24"/>
          <w:lang w:val="en-US" w:eastAsia="zh-CN"/>
        </w:rPr>
        <w:t>年，自甲方在总体验收报告单上签字确认合格之日起算。</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color w:val="auto"/>
          <w:sz w:val="24"/>
          <w:szCs w:val="24"/>
          <w:lang w:val="en-US" w:eastAsia="zh-CN"/>
        </w:rPr>
        <w:t xml:space="preserve">5.2  </w:t>
      </w:r>
      <w:r>
        <w:rPr>
          <w:rFonts w:hint="eastAsia" w:ascii="宋体" w:hAnsi="宋体" w:eastAsia="宋体" w:cs="宋体"/>
          <w:sz w:val="24"/>
        </w:rPr>
        <w:t>乙方在质保期内免费提供维修、更换、保养、咨询等服务</w:t>
      </w:r>
      <w:r>
        <w:rPr>
          <w:rFonts w:hint="eastAsia" w:ascii="宋体" w:hAnsi="宋体" w:eastAsia="宋体" w:cs="宋体"/>
          <w:color w:val="0000FF"/>
          <w:sz w:val="24"/>
          <w:lang w:val="en-US" w:eastAsia="zh-CN"/>
        </w:rPr>
        <w:t>并</w:t>
      </w:r>
      <w:r>
        <w:rPr>
          <w:rFonts w:hint="eastAsia" w:ascii="宋体" w:hAnsi="宋体" w:eastAsia="宋体" w:cs="宋体"/>
          <w:color w:val="0000FF"/>
          <w:sz w:val="24"/>
          <w:szCs w:val="24"/>
        </w:rPr>
        <w:t>出具原厂售后质保承诺书</w:t>
      </w:r>
      <w:r>
        <w:rPr>
          <w:rFonts w:hint="eastAsia" w:ascii="宋体" w:hAnsi="宋体" w:eastAsia="宋体" w:cs="宋体"/>
          <w:sz w:val="24"/>
        </w:rPr>
        <w:t>。</w:t>
      </w:r>
      <w:r>
        <w:rPr>
          <w:rFonts w:hint="eastAsia" w:ascii="宋体" w:hAnsi="宋体" w:eastAsia="宋体" w:cs="宋体"/>
          <w:color w:val="auto"/>
          <w:sz w:val="24"/>
          <w:szCs w:val="24"/>
          <w:lang w:val="en-US" w:eastAsia="zh-CN"/>
        </w:rPr>
        <w:t>如设备在</w:t>
      </w:r>
      <w:r>
        <w:rPr>
          <w:rFonts w:hint="eastAsia" w:ascii="宋体" w:hAnsi="宋体" w:eastAsia="宋体" w:cs="宋体"/>
          <w:sz w:val="24"/>
        </w:rPr>
        <w:t>质</w:t>
      </w:r>
      <w:r>
        <w:rPr>
          <w:rFonts w:hint="eastAsia" w:ascii="宋体" w:hAnsi="宋体" w:eastAsia="宋体" w:cs="宋体"/>
          <w:color w:val="auto"/>
          <w:sz w:val="24"/>
          <w:szCs w:val="24"/>
          <w:lang w:val="en-US" w:eastAsia="zh-CN"/>
        </w:rPr>
        <w:t>保期内出现质量问题，乙方应在接到甲方通知（包括电话通知）</w:t>
      </w:r>
      <w:r>
        <w:rPr>
          <w:rFonts w:hint="eastAsia" w:ascii="宋体" w:hAnsi="宋体" w:eastAsia="宋体" w:cs="宋体"/>
          <w:color w:val="auto"/>
          <w:sz w:val="24"/>
          <w:szCs w:val="24"/>
          <w:highlight w:val="none"/>
          <w:lang w:val="en-US" w:eastAsia="zh-CN"/>
        </w:rPr>
        <w:t>后</w:t>
      </w:r>
      <w:r>
        <w:rPr>
          <w:rFonts w:hint="eastAsia" w:ascii="宋体" w:hAnsi="宋体" w:eastAsia="宋体" w:cs="宋体"/>
          <w:color w:val="0000FF"/>
          <w:sz w:val="24"/>
          <w:szCs w:val="24"/>
          <w:highlight w:val="none"/>
          <w:lang w:val="en-US" w:eastAsia="zh-CN"/>
        </w:rPr>
        <w:t>24小时响应，响应后4小时上门服务</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lang w:val="en-US" w:eastAsia="zh-CN"/>
        </w:rPr>
        <w:t>相关费用由乙方承担。如乙方不及时履行保修义务，甲方有权委托第三方进行维修，</w:t>
      </w:r>
      <w:r>
        <w:rPr>
          <w:rFonts w:hint="eastAsia" w:ascii="宋体" w:hAnsi="宋体" w:eastAsia="宋体" w:cs="宋体"/>
          <w:sz w:val="24"/>
          <w:szCs w:val="24"/>
          <w:lang w:val="en-US" w:eastAsia="zh-CN"/>
        </w:rPr>
        <w:t>由此产生的相关费用，在支付价款中予以扣除或要求乙方支付对应货物价款。</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5.3  质保期内，乙方每年至少对设备进行</w:t>
      </w:r>
      <w:r>
        <w:rPr>
          <w:rFonts w:hint="eastAsia" w:ascii="宋体" w:hAnsi="宋体" w:cs="宋体"/>
          <w:color w:val="0000FF"/>
          <w:sz w:val="24"/>
          <w:szCs w:val="24"/>
          <w:lang w:val="en-US" w:eastAsia="zh-CN"/>
        </w:rPr>
        <w:t>一</w:t>
      </w:r>
      <w:r>
        <w:rPr>
          <w:rFonts w:hint="eastAsia" w:ascii="宋体" w:hAnsi="宋体" w:eastAsia="宋体" w:cs="宋体"/>
          <w:color w:val="auto"/>
          <w:sz w:val="24"/>
          <w:szCs w:val="24"/>
          <w:lang w:val="en-US" w:eastAsia="zh-CN"/>
        </w:rPr>
        <w:t>次巡检并免费保养。</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5.4  质保期届满后，如设备出现问题，乙方应在接到甲方通知（包括电话通知）24小时响应，响应后4小时上门服务，相关费用由甲方承担。</w:t>
      </w:r>
    </w:p>
    <w:p>
      <w:pPr>
        <w:keepNext w:val="0"/>
        <w:keepLines w:val="0"/>
        <w:pageBreakBefore w:val="0"/>
        <w:numPr>
          <w:ilvl w:val="0"/>
          <w:numId w:val="0"/>
        </w:numPr>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b w:val="0"/>
          <w:color w:val="auto"/>
          <w:sz w:val="24"/>
          <w:szCs w:val="24"/>
          <w:lang w:val="en-US" w:eastAsia="zh-CN"/>
        </w:rPr>
      </w:pPr>
      <w:r>
        <w:rPr>
          <w:rFonts w:hint="eastAsia" w:ascii="宋体" w:hAnsi="宋体" w:eastAsia="宋体" w:cs="宋体"/>
          <w:color w:val="auto"/>
          <w:sz w:val="24"/>
          <w:szCs w:val="24"/>
        </w:rPr>
        <w:t>5</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 xml:space="preserve">5  </w:t>
      </w:r>
      <w:r>
        <w:rPr>
          <w:rFonts w:hint="eastAsia" w:ascii="宋体" w:hAnsi="宋体" w:eastAsia="宋体" w:cs="宋体"/>
          <w:color w:val="auto"/>
          <w:sz w:val="24"/>
          <w:szCs w:val="24"/>
        </w:rPr>
        <w:t>乙方须指派</w:t>
      </w:r>
      <w:r>
        <w:rPr>
          <w:rFonts w:hint="eastAsia" w:ascii="宋体" w:hAnsi="宋体" w:eastAsia="宋体" w:cs="宋体"/>
          <w:color w:val="auto"/>
          <w:sz w:val="24"/>
          <w:szCs w:val="24"/>
          <w:u w:val="none"/>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电话：</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专门负责与甲方联系售后服务事宜，如人员发生变动，应及时通知甲方。</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第六条 结算、付款方式</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6.1  甲方通过银行转账方式向乙方指定银行账户支付结算价款：自甲方在总体验收报告单上签字确认合格之日起4个月内，支付结算总价款的90%；自甲方在总体验收报告单上签字确认合格之日起满</w:t>
      </w:r>
      <w:r>
        <w:rPr>
          <w:rFonts w:hint="eastAsia" w:ascii="宋体" w:hAnsi="宋体" w:cs="宋体"/>
          <w:color w:val="auto"/>
          <w:sz w:val="24"/>
          <w:szCs w:val="24"/>
          <w:u w:val="single"/>
          <w:lang w:val="en-US" w:eastAsia="zh-CN"/>
        </w:rPr>
        <w:t>2</w:t>
      </w:r>
      <w:r>
        <w:rPr>
          <w:rFonts w:hint="eastAsia" w:ascii="宋体" w:hAnsi="宋体" w:eastAsia="宋体" w:cs="宋体"/>
          <w:color w:val="auto"/>
          <w:sz w:val="24"/>
          <w:szCs w:val="24"/>
          <w:lang w:val="en-US" w:eastAsia="zh-CN"/>
        </w:rPr>
        <w:t>年的10个工作日内，</w:t>
      </w:r>
      <w:r>
        <w:rPr>
          <w:rFonts w:hint="eastAsia" w:ascii="宋体" w:hAnsi="宋体" w:eastAsia="宋体" w:cs="宋体"/>
          <w:color w:val="0000FF"/>
          <w:sz w:val="24"/>
          <w:szCs w:val="24"/>
          <w:lang w:val="en-US" w:eastAsia="zh-CN"/>
        </w:rPr>
        <w:t>免息</w:t>
      </w:r>
      <w:r>
        <w:rPr>
          <w:rFonts w:hint="eastAsia" w:ascii="宋体" w:hAnsi="宋体" w:eastAsia="宋体" w:cs="宋体"/>
          <w:color w:val="auto"/>
          <w:sz w:val="24"/>
          <w:szCs w:val="24"/>
          <w:lang w:val="en-US" w:eastAsia="zh-CN"/>
        </w:rPr>
        <w:t>支付结算总价款的10%。</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6.2  乙方应在甲方首次付款前，提供以自己名义开具的与结算总价款对应的增值税普通发票送交甲方，如因未及时提供发票导致逾期付款，乙方自行承担相应责任。</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6.3  乙方开具的发票金额应与总体验收报告单内容一致，甲方不支付超出总体验收报告单内容以外的任何费用。</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6.4  乙方指定账户</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u w:val="single"/>
          <w:lang w:val="en-US" w:eastAsia="zh-CN"/>
        </w:rPr>
      </w:pPr>
      <w:r>
        <w:rPr>
          <w:rFonts w:hint="eastAsia" w:ascii="宋体" w:hAnsi="宋体" w:eastAsia="宋体" w:cs="宋体"/>
          <w:color w:val="auto"/>
          <w:sz w:val="24"/>
          <w:szCs w:val="24"/>
          <w:lang w:val="en-US" w:eastAsia="zh-CN"/>
        </w:rPr>
        <w:t xml:space="preserve">开户名：  </w:t>
      </w:r>
      <w:r>
        <w:rPr>
          <w:rFonts w:hint="eastAsia" w:ascii="宋体" w:hAnsi="宋体" w:eastAsia="宋体" w:cs="宋体"/>
          <w:color w:val="auto"/>
          <w:sz w:val="24"/>
          <w:szCs w:val="24"/>
          <w:u w:val="single"/>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color w:val="000000"/>
          <w:sz w:val="24"/>
          <w:szCs w:val="24"/>
          <w:u w:val="none"/>
          <w:lang w:val="en-US" w:eastAsia="zh-CN"/>
        </w:rPr>
      </w:pPr>
      <w:r>
        <w:rPr>
          <w:rFonts w:hint="eastAsia" w:ascii="宋体" w:hAnsi="宋体" w:eastAsia="宋体" w:cs="宋体"/>
          <w:color w:val="auto"/>
          <w:sz w:val="24"/>
          <w:szCs w:val="24"/>
          <w:lang w:val="en-US" w:eastAsia="zh-CN"/>
        </w:rPr>
        <w:t>开户银行：</w:t>
      </w:r>
      <w:r>
        <w:rPr>
          <w:rFonts w:hint="eastAsia" w:ascii="宋体" w:hAnsi="宋体" w:eastAsia="宋体" w:cs="宋体"/>
          <w:color w:val="auto"/>
          <w:sz w:val="24"/>
          <w:szCs w:val="24"/>
          <w:u w:val="single"/>
          <w:lang w:val="en-US" w:eastAsia="zh-CN"/>
        </w:rPr>
        <w:t xml:space="preserve">                                </w:t>
      </w:r>
      <w:r>
        <w:rPr>
          <w:rFonts w:hint="eastAsia" w:ascii="宋体" w:hAnsi="宋体"/>
          <w:color w:val="000000"/>
          <w:sz w:val="24"/>
          <w:szCs w:val="24"/>
          <w:u w:val="none"/>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color w:val="000000"/>
          <w:sz w:val="28"/>
          <w:szCs w:val="28"/>
          <w:u w:val="none"/>
          <w:lang w:val="en-US" w:eastAsia="zh-CN"/>
        </w:rPr>
      </w:pPr>
      <w:r>
        <w:rPr>
          <w:rFonts w:hint="eastAsia" w:ascii="宋体" w:hAnsi="宋体" w:eastAsia="宋体" w:cs="宋体"/>
          <w:color w:val="auto"/>
          <w:sz w:val="24"/>
          <w:szCs w:val="24"/>
          <w:lang w:val="en-US" w:eastAsia="zh-CN"/>
        </w:rPr>
        <w:t>账号：</w:t>
      </w:r>
      <w:r>
        <w:rPr>
          <w:rFonts w:hint="eastAsia" w:ascii="宋体" w:hAnsi="宋体"/>
          <w:color w:val="000000"/>
          <w:sz w:val="28"/>
          <w:szCs w:val="28"/>
          <w:u w:val="none"/>
          <w:lang w:val="en-US" w:eastAsia="zh-CN"/>
        </w:rPr>
        <w:t xml:space="preserve"> </w:t>
      </w:r>
      <w:r>
        <w:rPr>
          <w:rFonts w:hint="eastAsia" w:ascii="宋体" w:hAnsi="宋体"/>
          <w:color w:val="000000"/>
          <w:sz w:val="24"/>
          <w:szCs w:val="24"/>
          <w:u w:val="none"/>
          <w:lang w:val="en-US" w:eastAsia="zh-CN"/>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color w:val="000000"/>
          <w:sz w:val="28"/>
          <w:szCs w:val="28"/>
          <w:u w:val="none"/>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b/>
          <w:bCs/>
          <w:color w:val="auto"/>
          <w:sz w:val="24"/>
          <w:szCs w:val="24"/>
          <w:lang w:val="en-US" w:eastAsia="zh-CN"/>
        </w:rPr>
        <w:t>第七条 风险承担</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7.1  乙方履行本合同过程中发生事故，包括但不限于在运输、装卸、安装及调试过程中发生事故，给甲方、乙方或第三方人身、财产造成的所有损失，均由乙方负责处理和承担全部法律责任、经济赔偿。</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7.2  货物毁损、丢失的风险自甲方在总体验收报告单上签字确认合格后转移给甲方，此前货物的一切风险均由乙方承担。</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第八条 违约责任</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8.1  如乙方未在本合同约定时间内将验收合格的货物交付给甲方使用，除应赔偿甲方因此造成的损失外，每逾期一日，按本合同约定总价款的千分之一向甲方支付违约金，甲方可在约定应付价款中对该费用予以扣除。</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8.2  乙方出现以下违约情形之一的，甲方有权拒绝支付任何价款并解除合同</w:t>
      </w:r>
      <w:r>
        <w:rPr>
          <w:rFonts w:hint="eastAsia" w:ascii="宋体" w:hAnsi="宋体" w:eastAsia="宋体" w:cs="宋体"/>
          <w:sz w:val="24"/>
        </w:rPr>
        <w:t>：</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（1）乙方逾期</w:t>
      </w:r>
      <w:r>
        <w:rPr>
          <w:rFonts w:hint="eastAsia" w:ascii="宋体" w:hAnsi="宋体" w:eastAsia="宋体" w:cs="宋体"/>
          <w:color w:val="auto"/>
          <w:sz w:val="24"/>
          <w:szCs w:val="24"/>
          <w:u w:val="single"/>
          <w:lang w:val="en-US" w:eastAsia="zh-CN"/>
        </w:rPr>
        <w:t xml:space="preserve"> 30 </w:t>
      </w:r>
      <w:r>
        <w:rPr>
          <w:rFonts w:hint="eastAsia" w:ascii="宋体" w:hAnsi="宋体" w:eastAsia="宋体" w:cs="宋体"/>
          <w:color w:val="auto"/>
          <w:sz w:val="24"/>
          <w:szCs w:val="24"/>
          <w:lang w:val="en-US" w:eastAsia="zh-CN"/>
        </w:rPr>
        <w:t>日仍不能供货；</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（2）乙方提供的设备质量不符合国家标准、本合同标准或响应文件约定标准；</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（3）乙方将订单转包、分包给第三方；</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（4）其他根本违约的情形。</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8.3 如乙方单方解除合同或甲方因乙方原因解除合同，乙方应赔偿给甲方造成的全部经济损失，并按本合同总价款30%标准支付甲方违约金。</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第九条 争议解决</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本合同履行中发生争议，双方应先协商解决，协商解决不成的，由甲方所在地有管辖权的人民法院管辖。</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2" w:firstLineChars="200"/>
        <w:jc w:val="both"/>
        <w:textAlignment w:val="auto"/>
        <w:rPr>
          <w:rFonts w:hint="default"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第十条 附则</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10.1 本合同未尽事宜，双方另行协商签订补充协议。</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10.2 本合同组成文件和优先解释顺序：本合同补充协议；本合同及附件；议价结果公示；响应文件；采购文件；其他与本合同有关的资料。</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10.3 本合同一式五份，甲方执四份、乙方执一份，自双方签字并盖章之日起生效。</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auto"/>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both"/>
        <w:textAlignment w:val="auto"/>
        <w:rPr>
          <w:rFonts w:hint="eastAsia" w:ascii="宋体" w:hAnsi="宋体" w:eastAsia="宋体" w:cs="宋体"/>
          <w:color w:val="auto"/>
          <w:sz w:val="24"/>
          <w:szCs w:val="24"/>
          <w:lang w:val="en-US" w:eastAsia="zh-CN"/>
        </w:rPr>
      </w:pPr>
      <w:r>
        <w:rPr>
          <w:rFonts w:hint="default" w:ascii="宋体" w:hAnsi="宋体" w:eastAsia="宋体" w:cs="宋体"/>
          <w:color w:val="auto"/>
          <w:sz w:val="24"/>
          <w:szCs w:val="24"/>
          <w:lang w:val="en-US" w:eastAsia="zh-CN"/>
        </w:rPr>
        <w:t>甲方（盖章）：</w:t>
      </w:r>
      <w:r>
        <w:rPr>
          <w:rFonts w:hint="eastAsia" w:ascii="宋体" w:hAnsi="宋体" w:eastAsia="宋体" w:cs="宋体"/>
          <w:color w:val="auto"/>
          <w:sz w:val="24"/>
          <w:szCs w:val="24"/>
          <w:lang w:val="en-US" w:eastAsia="zh-CN"/>
        </w:rPr>
        <w:t>娄底市中心医院</w:t>
      </w:r>
      <w:r>
        <w:rPr>
          <w:rFonts w:hint="default" w:ascii="宋体" w:hAnsi="宋体" w:eastAsia="宋体" w:cs="宋体"/>
          <w:color w:val="auto"/>
          <w:sz w:val="24"/>
          <w:szCs w:val="24"/>
          <w:lang w:val="en-US" w:eastAsia="zh-CN"/>
        </w:rPr>
        <w:t xml:space="preserve">      </w:t>
      </w:r>
      <w:r>
        <w:rPr>
          <w:rFonts w:hint="eastAsia" w:ascii="宋体" w:hAnsi="宋体" w:eastAsia="宋体" w:cs="宋体"/>
          <w:color w:val="auto"/>
          <w:sz w:val="24"/>
          <w:szCs w:val="24"/>
          <w:lang w:val="en-US" w:eastAsia="zh-CN"/>
        </w:rPr>
        <w:t xml:space="preserve">  </w:t>
      </w:r>
      <w:r>
        <w:rPr>
          <w:rFonts w:hint="default" w:ascii="宋体" w:hAnsi="宋体" w:eastAsia="宋体" w:cs="宋体"/>
          <w:color w:val="auto"/>
          <w:sz w:val="24"/>
          <w:szCs w:val="24"/>
          <w:lang w:val="en-US" w:eastAsia="zh-CN"/>
        </w:rPr>
        <w:t>乙方（盖章）</w:t>
      </w:r>
      <w:r>
        <w:rPr>
          <w:rFonts w:hint="eastAsia" w:ascii="宋体" w:hAnsi="宋体" w:eastAsia="宋体" w:cs="宋体"/>
          <w:color w:val="auto"/>
          <w:sz w:val="24"/>
          <w:szCs w:val="24"/>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auto"/>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auto"/>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auto"/>
          <w:sz w:val="24"/>
          <w:szCs w:val="24"/>
          <w:lang w:val="en-US" w:eastAsia="zh-CN"/>
        </w:rPr>
      </w:pPr>
      <w:r>
        <w:rPr>
          <w:rFonts w:hint="default" w:ascii="宋体" w:hAnsi="宋体" w:eastAsia="宋体" w:cs="宋体"/>
          <w:color w:val="auto"/>
          <w:sz w:val="24"/>
          <w:szCs w:val="24"/>
          <w:lang w:val="en-US" w:eastAsia="zh-CN"/>
        </w:rPr>
        <w:t xml:space="preserve">法定代表人（签字）：        </w:t>
      </w:r>
      <w:r>
        <w:rPr>
          <w:rFonts w:hint="eastAsia" w:ascii="宋体" w:hAnsi="宋体" w:eastAsia="宋体" w:cs="宋体"/>
          <w:color w:val="auto"/>
          <w:sz w:val="24"/>
          <w:szCs w:val="24"/>
          <w:lang w:val="en-US" w:eastAsia="zh-CN"/>
        </w:rPr>
        <w:t xml:space="preserve">        </w:t>
      </w:r>
      <w:r>
        <w:rPr>
          <w:rFonts w:hint="default" w:ascii="宋体" w:hAnsi="宋体" w:eastAsia="宋体" w:cs="宋体"/>
          <w:color w:val="auto"/>
          <w:sz w:val="24"/>
          <w:szCs w:val="24"/>
          <w:lang w:val="en-US" w:eastAsia="zh-CN"/>
        </w:rPr>
        <w:t>法定代表人（签字）：    </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both"/>
        <w:textAlignment w:val="auto"/>
        <w:rPr>
          <w:rFonts w:hint="eastAsia" w:ascii="宋体" w:hAnsi="宋体" w:eastAsia="宋体" w:cs="宋体"/>
          <w:color w:val="auto"/>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both"/>
        <w:textAlignment w:val="auto"/>
        <w:rPr>
          <w:rFonts w:hint="eastAsia" w:ascii="宋体" w:hAnsi="宋体" w:eastAsia="宋体" w:cs="宋体"/>
          <w:color w:val="auto"/>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或</w:t>
      </w:r>
      <w:r>
        <w:rPr>
          <w:rFonts w:hint="default" w:ascii="宋体" w:hAnsi="宋体" w:eastAsia="宋体" w:cs="宋体"/>
          <w:color w:val="auto"/>
          <w:sz w:val="24"/>
          <w:szCs w:val="24"/>
          <w:lang w:val="en-US" w:eastAsia="zh-CN"/>
        </w:rPr>
        <w:t xml:space="preserve">委托代理人（签字）：        </w:t>
      </w:r>
      <w:r>
        <w:rPr>
          <w:rFonts w:hint="eastAsia" w:ascii="宋体" w:hAnsi="宋体" w:eastAsia="宋体" w:cs="宋体"/>
          <w:color w:val="auto"/>
          <w:sz w:val="24"/>
          <w:szCs w:val="24"/>
          <w:lang w:val="en-US" w:eastAsia="zh-CN"/>
        </w:rPr>
        <w:t xml:space="preserve">      或</w:t>
      </w:r>
      <w:r>
        <w:rPr>
          <w:rFonts w:hint="default" w:ascii="宋体" w:hAnsi="宋体" w:eastAsia="宋体" w:cs="宋体"/>
          <w:color w:val="auto"/>
          <w:sz w:val="24"/>
          <w:szCs w:val="24"/>
          <w:lang w:val="en-US" w:eastAsia="zh-CN"/>
        </w:rPr>
        <w:t>委托代理人（签字）：</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auto"/>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auto"/>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both"/>
        <w:textAlignment w:val="auto"/>
      </w:pPr>
      <w:r>
        <w:rPr>
          <w:rFonts w:hint="default" w:ascii="宋体" w:hAnsi="宋体" w:eastAsia="宋体" w:cs="宋体"/>
          <w:color w:val="auto"/>
          <w:sz w:val="24"/>
          <w:szCs w:val="24"/>
          <w:lang w:val="en-US" w:eastAsia="zh-CN"/>
        </w:rPr>
        <w:t>合同签订地</w:t>
      </w:r>
      <w:r>
        <w:rPr>
          <w:rFonts w:hint="eastAsia" w:ascii="宋体" w:hAnsi="宋体" w:eastAsia="宋体" w:cs="宋体"/>
          <w:color w:val="auto"/>
          <w:sz w:val="24"/>
          <w:szCs w:val="24"/>
          <w:lang w:val="en-US" w:eastAsia="zh-CN"/>
        </w:rPr>
        <w:t>履行地</w:t>
      </w:r>
      <w:r>
        <w:rPr>
          <w:rFonts w:hint="default" w:ascii="宋体" w:hAnsi="宋体" w:eastAsia="宋体" w:cs="宋体"/>
          <w:color w:val="auto"/>
          <w:sz w:val="24"/>
          <w:szCs w:val="24"/>
          <w:lang w:val="en-US" w:eastAsia="zh-CN"/>
        </w:rPr>
        <w:t xml:space="preserve">：娄底市娄星区 </w:t>
      </w:r>
      <w:r>
        <w:rPr>
          <w:rFonts w:hint="eastAsia" w:ascii="宋体" w:hAnsi="宋体" w:eastAsia="宋体" w:cs="宋体"/>
          <w:color w:val="auto"/>
          <w:sz w:val="24"/>
          <w:szCs w:val="24"/>
          <w:lang w:val="en-US" w:eastAsia="zh-CN"/>
        </w:rPr>
        <w:t xml:space="preserve">    </w:t>
      </w:r>
      <w:r>
        <w:rPr>
          <w:rFonts w:hint="default" w:ascii="宋体" w:hAnsi="宋体" w:eastAsia="宋体" w:cs="宋体"/>
          <w:color w:val="auto"/>
          <w:sz w:val="24"/>
          <w:szCs w:val="24"/>
          <w:lang w:val="en-US" w:eastAsia="zh-CN"/>
        </w:rPr>
        <w:t>签订时间：</w:t>
      </w:r>
      <w:r>
        <w:rPr>
          <w:rFonts w:hint="eastAsia" w:ascii="宋体" w:hAnsi="宋体" w:eastAsia="宋体" w:cs="宋体"/>
          <w:color w:val="auto"/>
          <w:sz w:val="24"/>
          <w:szCs w:val="24"/>
          <w:lang w:val="en-US" w:eastAsia="zh-CN"/>
        </w:rPr>
        <w:t xml:space="preserve">      </w:t>
      </w:r>
      <w:r>
        <w:rPr>
          <w:rFonts w:hint="default" w:ascii="宋体" w:hAnsi="宋体" w:eastAsia="宋体" w:cs="宋体"/>
          <w:color w:val="auto"/>
          <w:sz w:val="24"/>
          <w:szCs w:val="24"/>
          <w:lang w:val="en-US" w:eastAsia="zh-CN"/>
        </w:rPr>
        <w:t>年</w:t>
      </w:r>
      <w:r>
        <w:rPr>
          <w:rFonts w:hint="eastAsia" w:ascii="宋体" w:hAnsi="宋体" w:eastAsia="宋体" w:cs="宋体"/>
          <w:color w:val="auto"/>
          <w:sz w:val="24"/>
          <w:szCs w:val="24"/>
          <w:lang w:val="en-US" w:eastAsia="zh-CN"/>
        </w:rPr>
        <w:t xml:space="preserve">     </w:t>
      </w:r>
      <w:r>
        <w:rPr>
          <w:rFonts w:hint="default" w:ascii="宋体" w:hAnsi="宋体" w:eastAsia="宋体" w:cs="宋体"/>
          <w:color w:val="auto"/>
          <w:sz w:val="24"/>
          <w:szCs w:val="24"/>
          <w:lang w:val="en-US" w:eastAsia="zh-CN"/>
        </w:rPr>
        <w:t>月</w:t>
      </w:r>
      <w:r>
        <w:rPr>
          <w:rFonts w:hint="eastAsia" w:ascii="宋体" w:hAnsi="宋体" w:eastAsia="宋体" w:cs="宋体"/>
          <w:color w:val="auto"/>
          <w:sz w:val="24"/>
          <w:szCs w:val="24"/>
          <w:lang w:val="en-US" w:eastAsia="zh-CN"/>
        </w:rPr>
        <w:t xml:space="preserve">     </w:t>
      </w:r>
      <w:r>
        <w:rPr>
          <w:rFonts w:hint="default" w:ascii="宋体" w:hAnsi="宋体" w:eastAsia="宋体" w:cs="宋体"/>
          <w:color w:val="auto"/>
          <w:sz w:val="24"/>
          <w:szCs w:val="24"/>
          <w:lang w:val="en-US" w:eastAsia="zh-CN"/>
        </w:rPr>
        <w:t>日</w:t>
      </w:r>
    </w:p>
    <w:p>
      <w:pPr>
        <w:pStyle w:val="2"/>
        <w:keepNext/>
        <w:keepLines/>
        <w:pageBreakBefore w:val="0"/>
        <w:widowControl w:val="0"/>
        <w:kinsoku/>
        <w:wordWrap/>
        <w:overflowPunct/>
        <w:topLinePunct w:val="0"/>
        <w:autoSpaceDE/>
        <w:autoSpaceDN/>
        <w:bidi w:val="0"/>
        <w:adjustRightInd w:val="0"/>
        <w:snapToGrid/>
        <w:spacing w:before="0" w:after="0" w:line="360" w:lineRule="auto"/>
        <w:ind w:firstLine="562" w:firstLineChars="200"/>
        <w:textAlignment w:val="baseline"/>
        <w:rPr>
          <w:rFonts w:hint="eastAsia" w:asciiTheme="minorEastAsia" w:hAnsiTheme="minorEastAsia" w:eastAsiaTheme="minorEastAsia" w:cstheme="minorEastAsia"/>
          <w:bCs/>
          <w:color w:val="auto"/>
          <w:kern w:val="0"/>
          <w:sz w:val="28"/>
          <w:szCs w:val="28"/>
          <w:lang w:val="en-US" w:eastAsia="zh-CN" w:bidi="ar-SA"/>
        </w:rPr>
      </w:pPr>
    </w:p>
    <w:p>
      <w:pPr>
        <w:rPr>
          <w:rFonts w:hint="eastAsia"/>
          <w:lang w:val="en-US" w:eastAsia="zh-CN"/>
        </w:rPr>
      </w:pPr>
    </w:p>
    <w:p>
      <w:pPr>
        <w:spacing w:line="360" w:lineRule="auto"/>
        <w:ind w:firstLine="880" w:firstLineChars="200"/>
        <w:rPr>
          <w:rFonts w:hint="eastAsia" w:ascii="宋体" w:hAnsi="宋体" w:cs="宋体"/>
          <w:color w:val="auto"/>
          <w:sz w:val="44"/>
          <w:szCs w:val="44"/>
          <w:lang w:val="en-US" w:eastAsia="zh-CN"/>
        </w:rPr>
      </w:pPr>
    </w:p>
    <w:p>
      <w:pPr>
        <w:spacing w:line="360" w:lineRule="auto"/>
        <w:ind w:firstLine="880" w:firstLineChars="200"/>
        <w:rPr>
          <w:rFonts w:hint="eastAsia" w:ascii="宋体" w:hAnsi="宋体" w:cs="宋体"/>
          <w:color w:val="auto"/>
          <w:sz w:val="44"/>
          <w:szCs w:val="44"/>
          <w:lang w:val="en-US" w:eastAsia="zh-CN"/>
        </w:rPr>
      </w:pPr>
    </w:p>
    <w:p>
      <w:pPr>
        <w:spacing w:line="360" w:lineRule="auto"/>
        <w:ind w:firstLine="880" w:firstLineChars="200"/>
        <w:rPr>
          <w:rFonts w:hint="eastAsia" w:ascii="宋体" w:hAnsi="宋体" w:cs="宋体"/>
          <w:color w:val="auto"/>
          <w:sz w:val="44"/>
          <w:szCs w:val="44"/>
          <w:lang w:val="en-US" w:eastAsia="zh-CN"/>
        </w:rPr>
      </w:pPr>
    </w:p>
    <w:p>
      <w:pPr>
        <w:pStyle w:val="2"/>
        <w:rPr>
          <w:rFonts w:hint="eastAsia"/>
          <w:lang w:val="en-US" w:eastAsia="zh-CN"/>
        </w:rPr>
      </w:pPr>
    </w:p>
    <w:p>
      <w:pPr>
        <w:rPr>
          <w:rFonts w:hint="eastAsia"/>
          <w:lang w:val="en-US" w:eastAsia="zh-CN"/>
        </w:rPr>
      </w:pPr>
    </w:p>
    <w:p>
      <w:pPr>
        <w:pStyle w:val="11"/>
        <w:rPr>
          <w:rFonts w:hint="eastAsia"/>
          <w:lang w:val="en-US" w:eastAsia="zh-CN"/>
        </w:rPr>
      </w:pPr>
    </w:p>
    <w:p>
      <w:pPr>
        <w:pStyle w:val="11"/>
        <w:rPr>
          <w:rFonts w:hint="eastAsia"/>
          <w:lang w:val="en-US" w:eastAsia="zh-CN"/>
        </w:rPr>
      </w:pPr>
    </w:p>
    <w:p>
      <w:pPr>
        <w:spacing w:line="360" w:lineRule="auto"/>
        <w:rPr>
          <w:rFonts w:hint="eastAsia" w:ascii="宋体" w:hAnsi="宋体" w:cs="宋体"/>
          <w:color w:val="auto"/>
          <w:sz w:val="44"/>
          <w:szCs w:val="44"/>
          <w:lang w:val="en-US" w:eastAsia="zh-CN"/>
        </w:rPr>
      </w:pPr>
    </w:p>
    <w:p>
      <w:pPr>
        <w:pStyle w:val="14"/>
        <w:widowControl w:val="0"/>
        <w:numPr>
          <w:ilvl w:val="0"/>
          <w:numId w:val="0"/>
        </w:numPr>
        <w:jc w:val="both"/>
        <w:rPr>
          <w:color w:val="auto"/>
          <w:sz w:val="28"/>
          <w:szCs w:val="28"/>
        </w:rPr>
      </w:pPr>
      <w:bookmarkStart w:id="4" w:name="_GoBack"/>
      <w:bookmarkEnd w:id="4"/>
    </w:p>
    <w:p>
      <w:pPr>
        <w:pStyle w:val="2"/>
        <w:numPr>
          <w:ilvl w:val="0"/>
          <w:numId w:val="0"/>
        </w:numPr>
        <w:spacing w:line="240" w:lineRule="auto"/>
        <w:ind w:left="2940" w:leftChars="0"/>
        <w:jc w:val="both"/>
        <w:rPr>
          <w:rFonts w:hint="eastAsia" w:ascii="宋体" w:hAnsi="宋体" w:cs="宋体"/>
          <w:color w:val="auto"/>
          <w:sz w:val="30"/>
          <w:szCs w:val="30"/>
        </w:rPr>
      </w:pPr>
      <w:bookmarkStart w:id="1" w:name="_Toc16523574"/>
      <w:r>
        <w:rPr>
          <w:rFonts w:hint="eastAsia" w:ascii="宋体" w:hAnsi="宋体" w:cs="宋体"/>
          <w:color w:val="auto"/>
          <w:sz w:val="30"/>
          <w:szCs w:val="30"/>
          <w:lang w:val="en-US" w:eastAsia="zh-CN"/>
        </w:rPr>
        <w:t xml:space="preserve">第三章   </w:t>
      </w:r>
      <w:r>
        <w:rPr>
          <w:rFonts w:hint="eastAsia" w:ascii="宋体" w:hAnsi="宋体" w:cs="宋体"/>
          <w:color w:val="auto"/>
          <w:sz w:val="30"/>
          <w:szCs w:val="30"/>
        </w:rPr>
        <w:t>投标文件的格式</w:t>
      </w:r>
    </w:p>
    <w:p>
      <w:pPr>
        <w:pStyle w:val="2"/>
        <w:numPr>
          <w:ilvl w:val="0"/>
          <w:numId w:val="0"/>
        </w:numPr>
        <w:spacing w:line="240" w:lineRule="auto"/>
        <w:ind w:firstLine="2108" w:firstLineChars="700"/>
        <w:jc w:val="both"/>
        <w:rPr>
          <w:rFonts w:hint="eastAsia" w:ascii="宋体" w:hAnsi="宋体" w:cs="宋体"/>
          <w:color w:val="auto"/>
          <w:sz w:val="30"/>
          <w:szCs w:val="30"/>
        </w:rPr>
      </w:pPr>
      <w:r>
        <w:rPr>
          <w:rFonts w:hint="eastAsia" w:ascii="宋体" w:hAnsi="宋体" w:cs="宋体"/>
          <w:color w:val="auto"/>
          <w:sz w:val="30"/>
          <w:szCs w:val="30"/>
        </w:rPr>
        <w:t>（必须按以下标题和顺序进行编制）</w:t>
      </w:r>
    </w:p>
    <w:p>
      <w:pPr>
        <w:rPr>
          <w:rFonts w:hint="eastAsia" w:ascii="宋体" w:hAnsi="宋体" w:cs="宋体"/>
          <w:color w:val="auto"/>
        </w:rPr>
      </w:pPr>
    </w:p>
    <w:bookmarkEnd w:id="1"/>
    <w:p>
      <w:pPr>
        <w:rPr>
          <w:rFonts w:hint="eastAsia"/>
          <w:color w:val="auto"/>
        </w:rPr>
      </w:pPr>
    </w:p>
    <w:p>
      <w:pPr>
        <w:jc w:val="center"/>
        <w:rPr>
          <w:b/>
          <w:color w:val="auto"/>
          <w:sz w:val="24"/>
        </w:rPr>
      </w:pPr>
      <w:r>
        <w:rPr>
          <w:b/>
          <w:color w:val="auto"/>
          <w:sz w:val="28"/>
          <w:szCs w:val="28"/>
        </w:rPr>
        <w:t>第一部分、开标一览表</w:t>
      </w:r>
    </w:p>
    <w:p>
      <w:pPr>
        <w:jc w:val="center"/>
        <w:rPr>
          <w:b/>
          <w:color w:val="auto"/>
          <w:sz w:val="24"/>
        </w:rPr>
      </w:pPr>
    </w:p>
    <w:p>
      <w:pPr>
        <w:jc w:val="center"/>
        <w:rPr>
          <w:rFonts w:hint="eastAsia" w:eastAsia="宋体"/>
          <w:b/>
          <w:color w:val="auto"/>
          <w:sz w:val="24"/>
          <w:lang w:eastAsia="zh-CN"/>
        </w:rPr>
      </w:pPr>
      <w:r>
        <w:rPr>
          <w:rFonts w:hint="eastAsia"/>
          <w:b/>
          <w:color w:val="auto"/>
          <w:sz w:val="24"/>
          <w:lang w:eastAsia="zh-CN"/>
        </w:rPr>
        <w:t>注：此项内容需包含投标商品名称、数量、品牌、型号、单价、总价、等信息</w:t>
      </w:r>
    </w:p>
    <w:p>
      <w:pPr>
        <w:pStyle w:val="15"/>
        <w:rPr>
          <w:color w:val="auto"/>
        </w:rPr>
      </w:pPr>
    </w:p>
    <w:p>
      <w:pPr>
        <w:adjustRightInd w:val="0"/>
        <w:snapToGrid w:val="0"/>
        <w:spacing w:line="360" w:lineRule="auto"/>
        <w:jc w:val="center"/>
        <w:rPr>
          <w:rFonts w:hint="eastAsia" w:ascii="宋体" w:hAnsi="宋体" w:cs="宋体"/>
          <w:b/>
          <w:color w:val="auto"/>
          <w:sz w:val="28"/>
          <w:szCs w:val="28"/>
        </w:rPr>
      </w:pPr>
    </w:p>
    <w:p>
      <w:pPr>
        <w:adjustRightInd w:val="0"/>
        <w:snapToGrid w:val="0"/>
        <w:spacing w:line="360" w:lineRule="auto"/>
        <w:jc w:val="center"/>
        <w:rPr>
          <w:rFonts w:hint="eastAsia" w:ascii="宋体" w:hAnsi="宋体" w:cs="宋体"/>
          <w:b/>
          <w:color w:val="auto"/>
          <w:sz w:val="28"/>
          <w:szCs w:val="28"/>
        </w:rPr>
      </w:pPr>
    </w:p>
    <w:p>
      <w:pPr>
        <w:adjustRightInd w:val="0"/>
        <w:snapToGrid w:val="0"/>
        <w:spacing w:line="360" w:lineRule="auto"/>
        <w:jc w:val="center"/>
        <w:rPr>
          <w:rFonts w:hint="eastAsia" w:ascii="宋体" w:hAnsi="宋体" w:cs="宋体"/>
          <w:b/>
          <w:color w:val="auto"/>
          <w:sz w:val="28"/>
          <w:szCs w:val="28"/>
        </w:rPr>
      </w:pPr>
    </w:p>
    <w:p>
      <w:pPr>
        <w:adjustRightInd w:val="0"/>
        <w:snapToGrid w:val="0"/>
        <w:spacing w:line="360" w:lineRule="auto"/>
        <w:jc w:val="center"/>
        <w:rPr>
          <w:rFonts w:hint="eastAsia" w:ascii="宋体" w:hAnsi="宋体" w:cs="宋体"/>
          <w:b/>
          <w:color w:val="auto"/>
          <w:sz w:val="28"/>
          <w:szCs w:val="28"/>
        </w:rPr>
      </w:pPr>
    </w:p>
    <w:p>
      <w:pPr>
        <w:adjustRightInd w:val="0"/>
        <w:snapToGrid w:val="0"/>
        <w:spacing w:line="360" w:lineRule="auto"/>
        <w:jc w:val="center"/>
        <w:rPr>
          <w:rFonts w:hint="eastAsia" w:ascii="宋体" w:hAnsi="宋体" w:cs="宋体"/>
          <w:b/>
          <w:color w:val="auto"/>
          <w:sz w:val="28"/>
          <w:szCs w:val="28"/>
        </w:rPr>
      </w:pPr>
    </w:p>
    <w:p>
      <w:pPr>
        <w:adjustRightInd w:val="0"/>
        <w:snapToGrid w:val="0"/>
        <w:spacing w:line="360" w:lineRule="auto"/>
        <w:jc w:val="center"/>
        <w:rPr>
          <w:rFonts w:hint="eastAsia" w:ascii="宋体" w:hAnsi="宋体" w:cs="宋体"/>
          <w:b/>
          <w:color w:val="auto"/>
          <w:sz w:val="28"/>
          <w:szCs w:val="28"/>
        </w:rPr>
      </w:pPr>
    </w:p>
    <w:p>
      <w:pPr>
        <w:adjustRightInd w:val="0"/>
        <w:snapToGrid w:val="0"/>
        <w:spacing w:line="360" w:lineRule="auto"/>
        <w:jc w:val="center"/>
        <w:rPr>
          <w:rFonts w:hint="eastAsia" w:ascii="宋体" w:hAnsi="宋体" w:cs="宋体"/>
          <w:b/>
          <w:color w:val="auto"/>
          <w:sz w:val="28"/>
          <w:szCs w:val="28"/>
        </w:rPr>
      </w:pPr>
    </w:p>
    <w:p>
      <w:pPr>
        <w:adjustRightInd w:val="0"/>
        <w:snapToGrid w:val="0"/>
        <w:spacing w:line="360" w:lineRule="auto"/>
        <w:jc w:val="center"/>
        <w:rPr>
          <w:rFonts w:hint="eastAsia" w:ascii="宋体" w:hAnsi="宋体" w:cs="宋体"/>
          <w:b/>
          <w:color w:val="auto"/>
          <w:sz w:val="28"/>
          <w:szCs w:val="28"/>
        </w:rPr>
      </w:pPr>
    </w:p>
    <w:p>
      <w:pPr>
        <w:adjustRightInd w:val="0"/>
        <w:snapToGrid w:val="0"/>
        <w:spacing w:line="360" w:lineRule="auto"/>
        <w:jc w:val="center"/>
        <w:rPr>
          <w:rFonts w:hint="eastAsia" w:ascii="宋体" w:hAnsi="宋体" w:cs="宋体"/>
          <w:b/>
          <w:color w:val="auto"/>
          <w:sz w:val="28"/>
          <w:szCs w:val="28"/>
        </w:rPr>
      </w:pPr>
    </w:p>
    <w:p>
      <w:pPr>
        <w:adjustRightInd w:val="0"/>
        <w:snapToGrid w:val="0"/>
        <w:spacing w:line="360" w:lineRule="auto"/>
        <w:jc w:val="center"/>
        <w:rPr>
          <w:rFonts w:hint="eastAsia" w:ascii="宋体" w:hAnsi="宋体" w:cs="宋体"/>
          <w:b/>
          <w:color w:val="auto"/>
          <w:sz w:val="28"/>
          <w:szCs w:val="28"/>
        </w:rPr>
      </w:pPr>
    </w:p>
    <w:p>
      <w:pPr>
        <w:adjustRightInd w:val="0"/>
        <w:snapToGrid w:val="0"/>
        <w:spacing w:line="360" w:lineRule="auto"/>
        <w:jc w:val="center"/>
        <w:rPr>
          <w:rFonts w:hint="eastAsia" w:ascii="宋体" w:hAnsi="宋体" w:cs="宋体"/>
          <w:b/>
          <w:color w:val="auto"/>
          <w:sz w:val="28"/>
          <w:szCs w:val="28"/>
        </w:rPr>
      </w:pPr>
    </w:p>
    <w:p>
      <w:pPr>
        <w:adjustRightInd w:val="0"/>
        <w:snapToGrid w:val="0"/>
        <w:spacing w:line="360" w:lineRule="auto"/>
        <w:jc w:val="center"/>
        <w:rPr>
          <w:rFonts w:hint="eastAsia" w:ascii="宋体" w:hAnsi="宋体" w:cs="宋体"/>
          <w:b/>
          <w:color w:val="auto"/>
          <w:sz w:val="28"/>
          <w:szCs w:val="28"/>
        </w:rPr>
      </w:pPr>
    </w:p>
    <w:p>
      <w:pPr>
        <w:adjustRightInd w:val="0"/>
        <w:snapToGrid w:val="0"/>
        <w:spacing w:line="360" w:lineRule="auto"/>
        <w:jc w:val="center"/>
        <w:rPr>
          <w:rFonts w:hint="eastAsia" w:ascii="宋体" w:hAnsi="宋体" w:cs="宋体"/>
          <w:b/>
          <w:color w:val="auto"/>
          <w:sz w:val="28"/>
          <w:szCs w:val="28"/>
        </w:rPr>
      </w:pPr>
    </w:p>
    <w:p>
      <w:pPr>
        <w:adjustRightInd w:val="0"/>
        <w:snapToGrid w:val="0"/>
        <w:spacing w:line="360" w:lineRule="auto"/>
        <w:jc w:val="center"/>
        <w:rPr>
          <w:rFonts w:hint="eastAsia" w:ascii="宋体" w:hAnsi="宋体" w:cs="宋体"/>
          <w:b/>
          <w:color w:val="auto"/>
          <w:sz w:val="28"/>
          <w:szCs w:val="28"/>
        </w:rPr>
      </w:pPr>
    </w:p>
    <w:p>
      <w:pPr>
        <w:adjustRightInd w:val="0"/>
        <w:snapToGrid w:val="0"/>
        <w:spacing w:line="360" w:lineRule="auto"/>
        <w:jc w:val="center"/>
        <w:rPr>
          <w:rFonts w:hint="eastAsia" w:ascii="宋体" w:hAnsi="宋体" w:cs="宋体"/>
          <w:b/>
          <w:color w:val="auto"/>
          <w:sz w:val="28"/>
          <w:szCs w:val="28"/>
        </w:rPr>
      </w:pPr>
    </w:p>
    <w:p>
      <w:pPr>
        <w:adjustRightInd w:val="0"/>
        <w:snapToGrid w:val="0"/>
        <w:spacing w:line="360" w:lineRule="auto"/>
        <w:jc w:val="center"/>
        <w:rPr>
          <w:rFonts w:hint="eastAsia" w:ascii="宋体" w:hAnsi="宋体" w:cs="宋体"/>
          <w:b/>
          <w:color w:val="auto"/>
          <w:sz w:val="28"/>
          <w:szCs w:val="28"/>
        </w:rPr>
      </w:pPr>
    </w:p>
    <w:p>
      <w:pPr>
        <w:adjustRightInd w:val="0"/>
        <w:snapToGrid w:val="0"/>
        <w:spacing w:line="360" w:lineRule="auto"/>
        <w:jc w:val="center"/>
        <w:rPr>
          <w:rFonts w:hint="eastAsia" w:ascii="宋体" w:hAnsi="宋体" w:cs="宋体"/>
          <w:b/>
          <w:color w:val="auto"/>
          <w:sz w:val="28"/>
          <w:szCs w:val="28"/>
        </w:rPr>
      </w:pPr>
    </w:p>
    <w:p>
      <w:pPr>
        <w:adjustRightInd w:val="0"/>
        <w:snapToGrid w:val="0"/>
        <w:spacing w:line="360" w:lineRule="auto"/>
        <w:jc w:val="center"/>
        <w:rPr>
          <w:rFonts w:hint="eastAsia" w:ascii="宋体" w:hAnsi="宋体" w:cs="宋体"/>
          <w:b/>
          <w:color w:val="auto"/>
          <w:sz w:val="28"/>
          <w:szCs w:val="28"/>
        </w:rPr>
      </w:pPr>
    </w:p>
    <w:p>
      <w:pPr>
        <w:adjustRightInd w:val="0"/>
        <w:snapToGrid w:val="0"/>
        <w:spacing w:line="360" w:lineRule="auto"/>
        <w:jc w:val="center"/>
        <w:rPr>
          <w:rFonts w:hint="eastAsia" w:ascii="宋体" w:hAnsi="宋体" w:cs="宋体"/>
          <w:b/>
          <w:color w:val="auto"/>
          <w:sz w:val="28"/>
          <w:szCs w:val="28"/>
        </w:rPr>
      </w:pPr>
    </w:p>
    <w:p>
      <w:pPr>
        <w:adjustRightInd w:val="0"/>
        <w:snapToGrid w:val="0"/>
        <w:spacing w:line="360" w:lineRule="auto"/>
        <w:jc w:val="center"/>
        <w:rPr>
          <w:rFonts w:hint="eastAsia" w:ascii="宋体" w:hAnsi="宋体" w:cs="宋体"/>
          <w:b/>
          <w:color w:val="auto"/>
          <w:sz w:val="28"/>
          <w:szCs w:val="28"/>
        </w:rPr>
      </w:pPr>
    </w:p>
    <w:p>
      <w:pPr>
        <w:adjustRightInd w:val="0"/>
        <w:snapToGrid w:val="0"/>
        <w:spacing w:line="360" w:lineRule="auto"/>
        <w:jc w:val="center"/>
        <w:rPr>
          <w:rFonts w:hint="eastAsia" w:ascii="宋体" w:hAnsi="宋体" w:eastAsia="宋体" w:cs="宋体"/>
          <w:b/>
          <w:color w:val="auto"/>
          <w:sz w:val="28"/>
          <w:szCs w:val="28"/>
          <w:lang w:eastAsia="zh-CN"/>
        </w:rPr>
      </w:pPr>
      <w:r>
        <w:rPr>
          <w:rFonts w:hint="eastAsia" w:ascii="宋体" w:hAnsi="宋体" w:cs="宋体"/>
          <w:b/>
          <w:color w:val="auto"/>
          <w:sz w:val="28"/>
          <w:szCs w:val="28"/>
        </w:rPr>
        <w:t>第二部分、资格证明文件</w:t>
      </w:r>
    </w:p>
    <w:p>
      <w:pPr>
        <w:pStyle w:val="14"/>
        <w:rPr>
          <w:rFonts w:hint="eastAsia"/>
          <w:lang w:eastAsia="zh-CN"/>
        </w:rPr>
      </w:pPr>
    </w:p>
    <w:p>
      <w:pPr>
        <w:adjustRightInd w:val="0"/>
        <w:snapToGrid w:val="0"/>
        <w:spacing w:line="360" w:lineRule="auto"/>
        <w:jc w:val="center"/>
        <w:rPr>
          <w:rFonts w:hint="eastAsia" w:ascii="宋体" w:hAnsi="宋体" w:cs="宋体"/>
          <w:b/>
          <w:color w:val="auto"/>
          <w:sz w:val="24"/>
          <w:szCs w:val="20"/>
        </w:rPr>
      </w:pPr>
    </w:p>
    <w:p>
      <w:pPr>
        <w:adjustRightInd w:val="0"/>
        <w:snapToGrid w:val="0"/>
        <w:spacing w:line="360" w:lineRule="auto"/>
        <w:jc w:val="center"/>
        <w:rPr>
          <w:rFonts w:hint="eastAsia" w:ascii="宋体" w:hAnsi="宋体" w:cs="宋体"/>
          <w:b/>
          <w:color w:val="auto"/>
          <w:sz w:val="24"/>
          <w:szCs w:val="20"/>
        </w:rPr>
      </w:pPr>
      <w:r>
        <w:rPr>
          <w:rFonts w:hint="eastAsia" w:ascii="宋体" w:hAnsi="宋体" w:cs="宋体"/>
          <w:b/>
          <w:color w:val="auto"/>
          <w:sz w:val="24"/>
          <w:szCs w:val="20"/>
        </w:rPr>
        <w:t>一、法定代表人授权委托书</w:t>
      </w:r>
    </w:p>
    <w:p>
      <w:pPr>
        <w:adjustRightInd w:val="0"/>
        <w:snapToGrid w:val="0"/>
        <w:spacing w:line="360" w:lineRule="auto"/>
        <w:rPr>
          <w:rFonts w:hint="eastAsia" w:ascii="宋体" w:hAnsi="宋体" w:cs="宋体"/>
          <w:b/>
          <w:color w:val="auto"/>
          <w:sz w:val="28"/>
          <w:szCs w:val="28"/>
        </w:rPr>
      </w:pPr>
    </w:p>
    <w:p>
      <w:pPr>
        <w:autoSpaceDE w:val="0"/>
        <w:autoSpaceDN w:val="0"/>
        <w:adjustRightInd w:val="0"/>
        <w:snapToGrid w:val="0"/>
        <w:spacing w:line="360"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本人</w:t>
      </w:r>
      <w:r>
        <w:rPr>
          <w:rFonts w:hint="eastAsia" w:ascii="宋体" w:hAnsi="宋体" w:cs="宋体"/>
          <w:color w:val="auto"/>
          <w:kern w:val="0"/>
          <w:sz w:val="24"/>
          <w:u w:val="single"/>
        </w:rPr>
        <w:t>（姓名、职务）</w:t>
      </w:r>
      <w:r>
        <w:rPr>
          <w:rFonts w:hint="eastAsia" w:ascii="宋体" w:hAnsi="宋体" w:cs="宋体"/>
          <w:color w:val="auto"/>
          <w:kern w:val="0"/>
          <w:sz w:val="24"/>
        </w:rPr>
        <w:t>系</w:t>
      </w:r>
      <w:r>
        <w:rPr>
          <w:rFonts w:hint="eastAsia" w:ascii="宋体" w:hAnsi="宋体" w:cs="宋体"/>
          <w:color w:val="auto"/>
          <w:kern w:val="0"/>
          <w:sz w:val="24"/>
          <w:u w:val="single"/>
        </w:rPr>
        <w:t xml:space="preserve"> （</w:t>
      </w:r>
      <w:r>
        <w:rPr>
          <w:rFonts w:hint="eastAsia" w:ascii="宋体" w:hAnsi="宋体" w:cs="宋体"/>
          <w:color w:val="auto"/>
          <w:sz w:val="24"/>
          <w:u w:val="single"/>
        </w:rPr>
        <w:t>投标人</w:t>
      </w:r>
      <w:r>
        <w:rPr>
          <w:rFonts w:hint="eastAsia" w:ascii="宋体" w:hAnsi="宋体" w:cs="宋体"/>
          <w:color w:val="auto"/>
          <w:kern w:val="0"/>
          <w:sz w:val="24"/>
          <w:u w:val="single"/>
        </w:rPr>
        <w:t>名称）</w:t>
      </w:r>
      <w:r>
        <w:rPr>
          <w:rFonts w:hint="eastAsia" w:ascii="宋体" w:hAnsi="宋体" w:cs="宋体"/>
          <w:color w:val="auto"/>
          <w:kern w:val="0"/>
          <w:sz w:val="24"/>
        </w:rPr>
        <w:t>的法定代表人，现授权</w:t>
      </w:r>
      <w:r>
        <w:rPr>
          <w:rFonts w:hint="eastAsia" w:ascii="宋体" w:hAnsi="宋体" w:cs="宋体"/>
          <w:color w:val="auto"/>
          <w:kern w:val="0"/>
          <w:sz w:val="24"/>
          <w:u w:val="single"/>
        </w:rPr>
        <w:t>（姓名、职务）</w:t>
      </w:r>
      <w:r>
        <w:rPr>
          <w:rFonts w:hint="eastAsia" w:ascii="宋体" w:hAnsi="宋体" w:cs="宋体"/>
          <w:color w:val="auto"/>
          <w:kern w:val="0"/>
          <w:sz w:val="24"/>
        </w:rPr>
        <w:t>为我方代理人。代理人根据授权，以我方名义签署、澄清、说明、补正、递交、撤回、修改</w:t>
      </w:r>
      <w:r>
        <w:rPr>
          <w:rFonts w:hint="eastAsia" w:ascii="宋体" w:hAnsi="宋体" w:cs="宋体"/>
          <w:color w:val="auto"/>
          <w:kern w:val="0"/>
          <w:sz w:val="24"/>
          <w:u w:val="single"/>
        </w:rPr>
        <w:t>（项目名称）</w:t>
      </w:r>
      <w:r>
        <w:rPr>
          <w:rFonts w:hint="eastAsia" w:ascii="宋体" w:hAnsi="宋体" w:cs="宋体"/>
          <w:color w:val="auto"/>
          <w:kern w:val="0"/>
          <w:sz w:val="24"/>
        </w:rPr>
        <w:t>（采购编号：</w:t>
      </w:r>
      <w:r>
        <w:rPr>
          <w:rFonts w:hint="eastAsia" w:ascii="宋体" w:hAnsi="宋体" w:cs="宋体"/>
          <w:color w:val="auto"/>
          <w:kern w:val="0"/>
          <w:sz w:val="24"/>
          <w:u w:val="single"/>
        </w:rPr>
        <w:t xml:space="preserve">     </w:t>
      </w:r>
      <w:r>
        <w:rPr>
          <w:rFonts w:hint="eastAsia" w:ascii="宋体" w:hAnsi="宋体" w:cs="宋体"/>
          <w:color w:val="auto"/>
          <w:kern w:val="0"/>
          <w:sz w:val="24"/>
        </w:rPr>
        <w:t>）投标文件、签订合同和处理有关事宜，其法律后果由我方承担。</w:t>
      </w:r>
    </w:p>
    <w:p>
      <w:pPr>
        <w:autoSpaceDE w:val="0"/>
        <w:autoSpaceDN w:val="0"/>
        <w:adjustRightInd w:val="0"/>
        <w:snapToGrid w:val="0"/>
        <w:spacing w:line="360"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委托期限：</w:t>
      </w:r>
      <w:r>
        <w:rPr>
          <w:rFonts w:hint="eastAsia" w:ascii="宋体" w:hAnsi="宋体" w:cs="宋体"/>
          <w:color w:val="auto"/>
          <w:kern w:val="0"/>
          <w:sz w:val="24"/>
          <w:u w:val="single"/>
        </w:rPr>
        <w:t xml:space="preserve">       </w:t>
      </w:r>
      <w:r>
        <w:rPr>
          <w:rFonts w:hint="eastAsia" w:ascii="宋体" w:hAnsi="宋体" w:cs="宋体"/>
          <w:color w:val="auto"/>
          <w:kern w:val="0"/>
          <w:sz w:val="24"/>
        </w:rPr>
        <w:t>。</w:t>
      </w:r>
    </w:p>
    <w:p>
      <w:pPr>
        <w:adjustRightInd w:val="0"/>
        <w:snapToGrid w:val="0"/>
        <w:spacing w:line="360" w:lineRule="auto"/>
        <w:ind w:firstLine="435"/>
        <w:rPr>
          <w:rFonts w:hint="eastAsia" w:ascii="宋体" w:hAnsi="宋体" w:cs="宋体"/>
          <w:color w:val="auto"/>
          <w:kern w:val="0"/>
          <w:sz w:val="24"/>
        </w:rPr>
      </w:pPr>
      <w:r>
        <w:rPr>
          <w:rFonts w:hint="eastAsia" w:ascii="宋体" w:hAnsi="宋体" w:cs="宋体"/>
          <w:color w:val="auto"/>
          <w:kern w:val="0"/>
          <w:sz w:val="24"/>
        </w:rPr>
        <w:t>代理人无转委托权。</w:t>
      </w:r>
    </w:p>
    <w:p>
      <w:pPr>
        <w:adjustRightInd w:val="0"/>
        <w:snapToGrid w:val="0"/>
        <w:spacing w:line="360" w:lineRule="auto"/>
        <w:ind w:firstLine="435"/>
        <w:rPr>
          <w:rFonts w:hint="eastAsia" w:ascii="宋体" w:hAnsi="宋体" w:cs="宋体"/>
          <w:color w:val="auto"/>
          <w:sz w:val="24"/>
        </w:rPr>
      </w:pPr>
      <w:r>
        <w:rPr>
          <w:rFonts w:hint="eastAsia" w:ascii="宋体" w:hAnsi="宋体" w:cs="宋体"/>
          <w:color w:val="auto"/>
          <w:sz w:val="24"/>
        </w:rPr>
        <w:t>本授权书于日期：</w:t>
      </w:r>
      <w:r>
        <w:rPr>
          <w:rFonts w:hint="eastAsia" w:ascii="宋体" w:hAnsi="宋体" w:cs="宋体"/>
          <w:color w:val="auto"/>
          <w:sz w:val="24"/>
          <w:u w:val="single"/>
        </w:rPr>
        <w:t xml:space="preserve">    </w:t>
      </w:r>
      <w:r>
        <w:rPr>
          <w:rFonts w:hint="eastAsia" w:ascii="宋体" w:hAnsi="宋体" w:cs="宋体"/>
          <w:color w:val="auto"/>
          <w:sz w:val="24"/>
        </w:rPr>
        <w:t>年</w:t>
      </w:r>
      <w:r>
        <w:rPr>
          <w:rFonts w:hint="eastAsia" w:ascii="宋体" w:hAnsi="宋体" w:cs="宋体"/>
          <w:color w:val="auto"/>
          <w:sz w:val="24"/>
          <w:u w:val="single"/>
        </w:rPr>
        <w:t xml:space="preserve">    </w:t>
      </w:r>
      <w:r>
        <w:rPr>
          <w:rFonts w:hint="eastAsia" w:ascii="宋体" w:hAnsi="宋体" w:cs="宋体"/>
          <w:color w:val="auto"/>
          <w:sz w:val="24"/>
        </w:rPr>
        <w:t>月</w:t>
      </w:r>
      <w:r>
        <w:rPr>
          <w:rFonts w:hint="eastAsia" w:ascii="宋体" w:hAnsi="宋体" w:cs="宋体"/>
          <w:color w:val="auto"/>
          <w:sz w:val="24"/>
          <w:u w:val="single"/>
        </w:rPr>
        <w:t xml:space="preserve">    </w:t>
      </w:r>
      <w:r>
        <w:rPr>
          <w:rFonts w:hint="eastAsia" w:ascii="宋体" w:hAnsi="宋体" w:cs="宋体"/>
          <w:color w:val="auto"/>
          <w:sz w:val="24"/>
        </w:rPr>
        <w:t>日签字生效，特此声明。</w:t>
      </w:r>
    </w:p>
    <w:p>
      <w:pPr>
        <w:adjustRightInd w:val="0"/>
        <w:snapToGrid w:val="0"/>
        <w:spacing w:line="360" w:lineRule="auto"/>
        <w:ind w:firstLine="480" w:firstLineChars="200"/>
        <w:rPr>
          <w:rFonts w:hint="eastAsia" w:ascii="宋体" w:hAnsi="宋体" w:cs="宋体"/>
          <w:color w:val="auto"/>
          <w:sz w:val="24"/>
        </w:rPr>
      </w:pPr>
    </w:p>
    <w:tbl>
      <w:tblPr>
        <w:tblStyle w:val="9"/>
        <w:tblW w:w="0" w:type="auto"/>
        <w:tblInd w:w="13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7" w:hRule="atLeast"/>
        </w:trPr>
        <w:tc>
          <w:tcPr>
            <w:tcW w:w="8278" w:type="dxa"/>
            <w:noWrap w:val="0"/>
            <w:vAlign w:val="center"/>
          </w:tcPr>
          <w:p>
            <w:pPr>
              <w:adjustRightInd w:val="0"/>
              <w:snapToGrid w:val="0"/>
              <w:spacing w:line="360" w:lineRule="auto"/>
              <w:jc w:val="center"/>
              <w:rPr>
                <w:rFonts w:hint="eastAsia" w:ascii="宋体" w:hAnsi="宋体" w:cs="宋体"/>
                <w:color w:val="auto"/>
                <w:sz w:val="24"/>
              </w:rPr>
            </w:pPr>
            <w:r>
              <w:rPr>
                <w:rFonts w:hint="eastAsia" w:ascii="宋体" w:hAnsi="宋体" w:cs="宋体"/>
                <w:color w:val="auto"/>
                <w:sz w:val="24"/>
              </w:rPr>
              <w:t>委托代理人身份证（正面、反面）复印件</w:t>
            </w:r>
          </w:p>
        </w:tc>
      </w:tr>
    </w:tbl>
    <w:p>
      <w:pPr>
        <w:adjustRightInd w:val="0"/>
        <w:snapToGrid w:val="0"/>
        <w:spacing w:line="360" w:lineRule="auto"/>
        <w:rPr>
          <w:rFonts w:hint="eastAsia" w:ascii="宋体" w:hAnsi="宋体" w:cs="宋体"/>
          <w:color w:val="auto"/>
          <w:sz w:val="24"/>
        </w:rPr>
      </w:pPr>
    </w:p>
    <w:tbl>
      <w:tblPr>
        <w:tblStyle w:val="9"/>
        <w:tblW w:w="0" w:type="auto"/>
        <w:tblInd w:w="13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7" w:hRule="atLeast"/>
        </w:trPr>
        <w:tc>
          <w:tcPr>
            <w:tcW w:w="8278" w:type="dxa"/>
            <w:noWrap w:val="0"/>
            <w:vAlign w:val="center"/>
          </w:tcPr>
          <w:p>
            <w:pPr>
              <w:adjustRightInd w:val="0"/>
              <w:snapToGrid w:val="0"/>
              <w:spacing w:line="360" w:lineRule="auto"/>
              <w:jc w:val="center"/>
              <w:rPr>
                <w:rFonts w:hint="eastAsia" w:ascii="宋体" w:hAnsi="宋体" w:cs="宋体"/>
                <w:color w:val="auto"/>
                <w:sz w:val="24"/>
              </w:rPr>
            </w:pPr>
            <w:r>
              <w:rPr>
                <w:rFonts w:hint="eastAsia" w:ascii="宋体" w:hAnsi="宋体" w:cs="宋体"/>
                <w:color w:val="auto"/>
                <w:sz w:val="24"/>
              </w:rPr>
              <w:t>法定代表人身份证（正面、反面）复印件</w:t>
            </w:r>
          </w:p>
        </w:tc>
      </w:tr>
    </w:tbl>
    <w:p>
      <w:pPr>
        <w:adjustRightInd w:val="0"/>
        <w:snapToGrid w:val="0"/>
        <w:spacing w:line="360" w:lineRule="auto"/>
        <w:rPr>
          <w:rFonts w:hint="eastAsia" w:ascii="宋体" w:hAnsi="宋体" w:cs="宋体"/>
          <w:color w:val="auto"/>
          <w:sz w:val="24"/>
        </w:rPr>
      </w:pPr>
    </w:p>
    <w:p>
      <w:pPr>
        <w:adjustRightInd w:val="0"/>
        <w:snapToGrid w:val="0"/>
        <w:spacing w:line="360" w:lineRule="auto"/>
        <w:rPr>
          <w:rFonts w:hint="eastAsia" w:ascii="宋体" w:hAnsi="宋体" w:cs="宋体"/>
          <w:color w:val="auto"/>
          <w:sz w:val="24"/>
        </w:rPr>
      </w:pPr>
    </w:p>
    <w:p>
      <w:pPr>
        <w:adjustRightInd w:val="0"/>
        <w:snapToGrid w:val="0"/>
        <w:spacing w:line="360" w:lineRule="auto"/>
        <w:rPr>
          <w:rFonts w:hint="eastAsia" w:ascii="宋体" w:hAnsi="宋体" w:cs="宋体"/>
          <w:color w:val="auto"/>
          <w:sz w:val="24"/>
        </w:rPr>
      </w:pPr>
      <w:r>
        <w:rPr>
          <w:rFonts w:hint="eastAsia" w:ascii="宋体" w:hAnsi="宋体" w:cs="宋体"/>
          <w:color w:val="auto"/>
          <w:sz w:val="24"/>
        </w:rPr>
        <w:t>投标人名称（盖单位章）：</w:t>
      </w:r>
    </w:p>
    <w:p>
      <w:pPr>
        <w:adjustRightInd w:val="0"/>
        <w:snapToGrid w:val="0"/>
        <w:spacing w:line="360" w:lineRule="auto"/>
        <w:ind w:right="420"/>
        <w:rPr>
          <w:rFonts w:hint="eastAsia" w:ascii="宋体" w:hAnsi="宋体" w:cs="宋体"/>
          <w:color w:val="auto"/>
          <w:sz w:val="24"/>
        </w:rPr>
      </w:pPr>
      <w:r>
        <w:rPr>
          <w:rFonts w:hint="eastAsia" w:ascii="宋体" w:hAnsi="宋体" w:cs="宋体"/>
          <w:color w:val="auto"/>
          <w:sz w:val="24"/>
        </w:rPr>
        <w:t>法定代表人（签字）：</w:t>
      </w:r>
    </w:p>
    <w:p>
      <w:pPr>
        <w:adjustRightInd w:val="0"/>
        <w:snapToGrid w:val="0"/>
        <w:spacing w:line="360" w:lineRule="auto"/>
        <w:ind w:right="420"/>
        <w:rPr>
          <w:rFonts w:hint="eastAsia" w:ascii="宋体" w:hAnsi="宋体" w:cs="宋体"/>
          <w:color w:val="auto"/>
          <w:sz w:val="24"/>
        </w:rPr>
      </w:pPr>
      <w:r>
        <w:rPr>
          <w:rFonts w:hint="eastAsia" w:ascii="宋体" w:hAnsi="宋体" w:cs="宋体"/>
          <w:color w:val="auto"/>
          <w:sz w:val="24"/>
        </w:rPr>
        <w:t>委托代理人（签字）：</w:t>
      </w:r>
    </w:p>
    <w:p>
      <w:pPr>
        <w:adjustRightInd w:val="0"/>
        <w:snapToGrid w:val="0"/>
        <w:spacing w:line="360" w:lineRule="auto"/>
        <w:rPr>
          <w:rFonts w:hint="eastAsia" w:ascii="宋体" w:hAnsi="宋体" w:cs="宋体"/>
          <w:b/>
          <w:color w:val="auto"/>
          <w:sz w:val="24"/>
        </w:rPr>
      </w:pPr>
      <w:r>
        <w:rPr>
          <w:rFonts w:hint="eastAsia" w:ascii="宋体" w:hAnsi="宋体" w:cs="宋体"/>
          <w:color w:val="auto"/>
          <w:sz w:val="24"/>
        </w:rPr>
        <w:t>日期：</w:t>
      </w:r>
      <w:r>
        <w:rPr>
          <w:rFonts w:hint="eastAsia" w:ascii="宋体" w:hAnsi="宋体" w:cs="宋体"/>
          <w:color w:val="auto"/>
          <w:sz w:val="24"/>
          <w:u w:val="single"/>
        </w:rPr>
        <w:t xml:space="preserve">    </w:t>
      </w:r>
      <w:r>
        <w:rPr>
          <w:rFonts w:hint="eastAsia" w:ascii="宋体" w:hAnsi="宋体" w:cs="宋体"/>
          <w:color w:val="auto"/>
          <w:sz w:val="24"/>
        </w:rPr>
        <w:t>年</w:t>
      </w:r>
      <w:r>
        <w:rPr>
          <w:rFonts w:hint="eastAsia" w:ascii="宋体" w:hAnsi="宋体" w:cs="宋体"/>
          <w:color w:val="auto"/>
          <w:sz w:val="24"/>
          <w:u w:val="single"/>
        </w:rPr>
        <w:t xml:space="preserve">    </w:t>
      </w:r>
      <w:r>
        <w:rPr>
          <w:rFonts w:hint="eastAsia" w:ascii="宋体" w:hAnsi="宋体" w:cs="宋体"/>
          <w:color w:val="auto"/>
          <w:sz w:val="24"/>
        </w:rPr>
        <w:t>月</w:t>
      </w:r>
      <w:r>
        <w:rPr>
          <w:rFonts w:hint="eastAsia" w:ascii="宋体" w:hAnsi="宋体" w:cs="宋体"/>
          <w:color w:val="auto"/>
          <w:sz w:val="24"/>
          <w:u w:val="single"/>
        </w:rPr>
        <w:t xml:space="preserve">    </w:t>
      </w:r>
      <w:r>
        <w:rPr>
          <w:rFonts w:hint="eastAsia" w:ascii="宋体" w:hAnsi="宋体" w:cs="宋体"/>
          <w:color w:val="auto"/>
          <w:sz w:val="24"/>
        </w:rPr>
        <w:t>日</w:t>
      </w:r>
    </w:p>
    <w:p>
      <w:pPr>
        <w:adjustRightInd w:val="0"/>
        <w:snapToGrid w:val="0"/>
        <w:spacing w:line="360" w:lineRule="auto"/>
        <w:rPr>
          <w:rFonts w:hint="eastAsia" w:ascii="宋体" w:hAnsi="宋体" w:cs="宋体"/>
          <w:b/>
          <w:color w:val="auto"/>
          <w:sz w:val="28"/>
          <w:szCs w:val="28"/>
        </w:rPr>
      </w:pPr>
    </w:p>
    <w:p>
      <w:pPr>
        <w:adjustRightInd w:val="0"/>
        <w:snapToGrid w:val="0"/>
        <w:spacing w:line="360" w:lineRule="auto"/>
        <w:jc w:val="center"/>
        <w:rPr>
          <w:rFonts w:hint="eastAsia" w:ascii="宋体" w:hAnsi="宋体" w:cs="宋体"/>
          <w:color w:val="auto"/>
          <w:sz w:val="24"/>
        </w:rPr>
      </w:pPr>
      <w:r>
        <w:rPr>
          <w:rFonts w:hint="eastAsia" w:ascii="宋体" w:hAnsi="宋体" w:cs="宋体"/>
          <w:b/>
          <w:color w:val="auto"/>
          <w:sz w:val="24"/>
          <w:szCs w:val="20"/>
        </w:rPr>
        <w:t>二、投标人资格声明</w:t>
      </w:r>
    </w:p>
    <w:p>
      <w:pPr>
        <w:widowControl/>
        <w:adjustRightInd w:val="0"/>
        <w:snapToGrid w:val="0"/>
        <w:spacing w:before="120" w:beforeLines="50" w:line="360" w:lineRule="auto"/>
        <w:jc w:val="left"/>
        <w:rPr>
          <w:rFonts w:hint="eastAsia" w:ascii="宋体" w:hAnsi="宋体" w:cs="宋体"/>
          <w:color w:val="auto"/>
          <w:kern w:val="0"/>
          <w:sz w:val="24"/>
        </w:rPr>
      </w:pPr>
      <w:r>
        <w:rPr>
          <w:rFonts w:hint="eastAsia" w:ascii="宋体" w:hAnsi="宋体" w:cs="宋体"/>
          <w:color w:val="auto"/>
          <w:sz w:val="24"/>
        </w:rPr>
        <w:t>致(</w:t>
      </w:r>
      <w:r>
        <w:rPr>
          <w:rFonts w:hint="eastAsia" w:ascii="宋体" w:hAnsi="宋体" w:cs="宋体"/>
          <w:color w:val="auto"/>
          <w:sz w:val="24"/>
          <w:lang w:val="en-US" w:eastAsia="zh-CN"/>
        </w:rPr>
        <w:t xml:space="preserve">           </w:t>
      </w:r>
      <w:r>
        <w:rPr>
          <w:rFonts w:hint="eastAsia" w:ascii="宋体" w:hAnsi="宋体" w:cs="宋体"/>
          <w:color w:val="auto"/>
          <w:sz w:val="24"/>
        </w:rPr>
        <w:t>)：</w:t>
      </w:r>
    </w:p>
    <w:p>
      <w:pPr>
        <w:widowControl/>
        <w:adjustRightInd w:val="0"/>
        <w:snapToGrid w:val="0"/>
        <w:spacing w:before="120" w:beforeLines="50" w:line="360" w:lineRule="auto"/>
        <w:ind w:firstLine="480" w:firstLineChars="200"/>
        <w:jc w:val="left"/>
        <w:rPr>
          <w:rFonts w:hint="eastAsia" w:ascii="宋体" w:hAnsi="宋体" w:cs="宋体"/>
          <w:color w:val="auto"/>
          <w:kern w:val="0"/>
          <w:sz w:val="24"/>
        </w:rPr>
      </w:pPr>
      <w:r>
        <w:rPr>
          <w:rFonts w:hint="eastAsia" w:ascii="宋体" w:hAnsi="宋体" w:cs="宋体"/>
          <w:color w:val="auto"/>
          <w:sz w:val="24"/>
        </w:rPr>
        <w:t>按照招标文件的规定，我单位郑重声明如下：</w:t>
      </w:r>
    </w:p>
    <w:p>
      <w:pPr>
        <w:widowControl/>
        <w:adjustRightInd w:val="0"/>
        <w:snapToGrid w:val="0"/>
        <w:spacing w:before="120" w:beforeLines="50" w:line="360" w:lineRule="auto"/>
        <w:ind w:firstLine="480" w:firstLineChars="200"/>
        <w:jc w:val="left"/>
        <w:rPr>
          <w:rFonts w:hint="eastAsia" w:ascii="宋体" w:hAnsi="宋体" w:cs="宋体"/>
          <w:color w:val="auto"/>
          <w:kern w:val="0"/>
          <w:sz w:val="24"/>
        </w:rPr>
      </w:pPr>
      <w:r>
        <w:rPr>
          <w:rFonts w:hint="eastAsia" w:ascii="宋体" w:hAnsi="宋体" w:cs="宋体"/>
          <w:color w:val="auto"/>
          <w:sz w:val="24"/>
        </w:rPr>
        <w:t>一、我单位是按照中华人民共和国法律规定登记注册的，注册地点为</w:t>
      </w:r>
      <w:r>
        <w:rPr>
          <w:rFonts w:hint="eastAsia" w:ascii="宋体" w:hAnsi="宋体" w:cs="宋体"/>
          <w:color w:val="auto"/>
          <w:sz w:val="24"/>
          <w:u w:val="single"/>
        </w:rPr>
        <w:t xml:space="preserve">      </w:t>
      </w:r>
      <w:r>
        <w:rPr>
          <w:rFonts w:hint="eastAsia" w:ascii="宋体" w:hAnsi="宋体" w:cs="宋体"/>
          <w:color w:val="auto"/>
          <w:sz w:val="24"/>
        </w:rPr>
        <w:t>，全称为</w:t>
      </w:r>
      <w:r>
        <w:rPr>
          <w:rFonts w:hint="eastAsia" w:ascii="宋体" w:hAnsi="宋体" w:cs="宋体"/>
          <w:color w:val="auto"/>
          <w:sz w:val="24"/>
          <w:u w:val="single"/>
        </w:rPr>
        <w:t xml:space="preserve">      </w:t>
      </w:r>
      <w:r>
        <w:rPr>
          <w:rFonts w:hint="eastAsia" w:ascii="宋体" w:hAnsi="宋体" w:cs="宋体"/>
          <w:color w:val="auto"/>
          <w:sz w:val="24"/>
        </w:rPr>
        <w:t>，统一社会信用代码为</w:t>
      </w:r>
      <w:r>
        <w:rPr>
          <w:rFonts w:hint="eastAsia" w:ascii="宋体" w:hAnsi="宋体" w:cs="宋体"/>
          <w:color w:val="auto"/>
          <w:sz w:val="24"/>
          <w:u w:val="single"/>
        </w:rPr>
        <w:t xml:space="preserve">      </w:t>
      </w:r>
      <w:r>
        <w:rPr>
          <w:rFonts w:hint="eastAsia" w:ascii="宋体" w:hAnsi="宋体" w:cs="宋体"/>
          <w:color w:val="auto"/>
          <w:sz w:val="24"/>
        </w:rPr>
        <w:t>，法定代表人为</w:t>
      </w:r>
      <w:r>
        <w:rPr>
          <w:rFonts w:hint="eastAsia" w:ascii="宋体" w:hAnsi="宋体" w:cs="宋体"/>
          <w:color w:val="auto"/>
          <w:sz w:val="24"/>
          <w:u w:val="single"/>
        </w:rPr>
        <w:t xml:space="preserve">      </w:t>
      </w:r>
      <w:r>
        <w:rPr>
          <w:rFonts w:hint="eastAsia" w:ascii="宋体" w:hAnsi="宋体" w:cs="宋体"/>
          <w:color w:val="auto"/>
          <w:sz w:val="24"/>
        </w:rPr>
        <w:t>，具有独立承担民事责任的能力。</w:t>
      </w:r>
    </w:p>
    <w:p>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sz w:val="24"/>
        </w:rPr>
        <w:t>二、我单位具有良好的商业信誉和健全的财务会计制度。</w:t>
      </w:r>
    </w:p>
    <w:p>
      <w:pPr>
        <w:widowControl/>
        <w:adjustRightInd w:val="0"/>
        <w:snapToGrid w:val="0"/>
        <w:spacing w:before="120" w:beforeLines="50" w:line="360"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三、</w:t>
      </w:r>
      <w:r>
        <w:rPr>
          <w:rFonts w:hint="eastAsia" w:ascii="宋体" w:hAnsi="宋体" w:cs="宋体"/>
          <w:color w:val="auto"/>
          <w:sz w:val="24"/>
        </w:rPr>
        <w:t>我单位具有履行本项目采购合同所必需的设备和专业技术能力。</w:t>
      </w:r>
    </w:p>
    <w:p>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sz w:val="24"/>
        </w:rPr>
        <w:t>四、我单位在参加本招标项目前三年内，在经营活动中，未因违法经营受到刑事处罚或者责令停产停业、吊销许可证或者执照、较大数额罚款等行政处罚。其中较大数额罚款是指：对公民处罚款在1000元及以上；对法人或者其他组织处罚款在2万元及以上；法律法规另有规定的，从其规定。</w:t>
      </w:r>
    </w:p>
    <w:p>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sz w:val="24"/>
        </w:rPr>
        <w:t>五、我单位具备法律、行政法规规定的其他条件。</w:t>
      </w:r>
    </w:p>
    <w:p>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kern w:val="0"/>
          <w:sz w:val="24"/>
        </w:rPr>
        <w:t>六、</w:t>
      </w:r>
      <w:r>
        <w:rPr>
          <w:rFonts w:hint="eastAsia" w:ascii="宋体" w:hAnsi="宋体" w:cs="宋体"/>
          <w:color w:val="auto"/>
          <w:sz w:val="24"/>
        </w:rPr>
        <w:t>与我单位存在“单位负责人为同一人或者存在直接控股、管理关系”的其他法人单位信息如下（如无，填写“无”）：</w:t>
      </w:r>
    </w:p>
    <w:p>
      <w:pPr>
        <w:adjustRightInd w:val="0"/>
        <w:snapToGrid w:val="0"/>
        <w:spacing w:before="120" w:beforeLines="50" w:line="360" w:lineRule="auto"/>
        <w:ind w:firstLine="480" w:firstLineChars="200"/>
        <w:rPr>
          <w:rFonts w:hint="eastAsia" w:ascii="宋体" w:hAnsi="宋体" w:cs="宋体"/>
          <w:color w:val="auto"/>
          <w:sz w:val="24"/>
          <w:u w:val="single"/>
        </w:rPr>
      </w:pPr>
      <w:r>
        <w:rPr>
          <w:rFonts w:hint="eastAsia" w:ascii="宋体" w:hAnsi="宋体" w:cs="宋体"/>
          <w:color w:val="auto"/>
          <w:sz w:val="24"/>
        </w:rPr>
        <w:t>1、与我单位的法定代表人（单位负责人）为同一人的其他法人单位如下：</w:t>
      </w:r>
      <w:r>
        <w:rPr>
          <w:rFonts w:hint="eastAsia" w:ascii="宋体" w:hAnsi="宋体" w:cs="宋体"/>
          <w:color w:val="auto"/>
          <w:sz w:val="24"/>
          <w:u w:val="single"/>
        </w:rPr>
        <w:t xml:space="preserve">               </w:t>
      </w:r>
    </w:p>
    <w:p>
      <w:pPr>
        <w:adjustRightInd w:val="0"/>
        <w:snapToGrid w:val="0"/>
        <w:spacing w:before="120" w:beforeLines="50" w:line="360" w:lineRule="auto"/>
        <w:ind w:firstLine="480" w:firstLineChars="200"/>
        <w:rPr>
          <w:rFonts w:hint="eastAsia" w:ascii="宋体" w:hAnsi="宋体" w:cs="宋体"/>
          <w:color w:val="auto"/>
          <w:sz w:val="24"/>
        </w:rPr>
      </w:pPr>
      <w:r>
        <w:rPr>
          <w:rFonts w:hint="eastAsia" w:ascii="宋体" w:hAnsi="宋体" w:cs="宋体"/>
          <w:color w:val="auto"/>
          <w:sz w:val="24"/>
        </w:rPr>
        <w:t>2、我单位直接控股的其他法人单位如下：</w:t>
      </w:r>
      <w:r>
        <w:rPr>
          <w:rFonts w:hint="eastAsia" w:ascii="宋体" w:hAnsi="宋体" w:cs="宋体"/>
          <w:color w:val="auto"/>
          <w:sz w:val="24"/>
          <w:u w:val="single"/>
        </w:rPr>
        <w:t xml:space="preserve">                                            </w:t>
      </w:r>
    </w:p>
    <w:p>
      <w:pPr>
        <w:adjustRightInd w:val="0"/>
        <w:snapToGrid w:val="0"/>
        <w:spacing w:before="120" w:beforeLines="50" w:line="360" w:lineRule="auto"/>
        <w:ind w:firstLine="480" w:firstLineChars="200"/>
        <w:rPr>
          <w:rFonts w:hint="eastAsia" w:ascii="宋体" w:hAnsi="宋体" w:cs="宋体"/>
          <w:color w:val="auto"/>
          <w:sz w:val="24"/>
        </w:rPr>
      </w:pPr>
      <w:r>
        <w:rPr>
          <w:rFonts w:hint="eastAsia" w:ascii="宋体" w:hAnsi="宋体" w:cs="宋体"/>
          <w:color w:val="auto"/>
          <w:sz w:val="24"/>
        </w:rPr>
        <w:t>3、与我单位存在管理关系的其他法人单位如下：</w:t>
      </w:r>
      <w:r>
        <w:rPr>
          <w:rFonts w:hint="eastAsia" w:ascii="宋体" w:hAnsi="宋体" w:cs="宋体"/>
          <w:color w:val="auto"/>
          <w:sz w:val="24"/>
          <w:u w:val="single"/>
        </w:rPr>
        <w:t xml:space="preserve">                                      </w:t>
      </w:r>
    </w:p>
    <w:p>
      <w:pPr>
        <w:widowControl/>
        <w:adjustRightInd w:val="0"/>
        <w:snapToGrid w:val="0"/>
        <w:spacing w:before="120" w:beforeLines="50" w:line="360" w:lineRule="auto"/>
        <w:ind w:firstLine="480" w:firstLineChars="200"/>
        <w:jc w:val="left"/>
        <w:rPr>
          <w:rFonts w:hint="eastAsia" w:ascii="宋体" w:hAnsi="宋体" w:cs="宋体"/>
          <w:color w:val="auto"/>
          <w:kern w:val="0"/>
          <w:sz w:val="24"/>
        </w:rPr>
      </w:pPr>
      <w:r>
        <w:rPr>
          <w:rFonts w:hint="eastAsia" w:ascii="宋体" w:hAnsi="宋体" w:cs="宋体"/>
          <w:color w:val="auto"/>
          <w:sz w:val="24"/>
        </w:rPr>
        <w:t>我单位保证上述声明的事项都是真实的，如有虚假，我单位愿意承担相应的法律责任，并承担因此所造成的一切损失。</w:t>
      </w:r>
    </w:p>
    <w:p>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sz w:val="24"/>
        </w:rPr>
        <w:t>我单位保证随时按照要求提供能够证明上述声明事项真实性的任何有效文件。</w:t>
      </w:r>
    </w:p>
    <w:p>
      <w:pPr>
        <w:widowControl/>
        <w:adjustRightInd w:val="0"/>
        <w:snapToGrid w:val="0"/>
        <w:spacing w:before="120" w:beforeLines="50" w:line="360" w:lineRule="auto"/>
        <w:jc w:val="left"/>
        <w:rPr>
          <w:rFonts w:hint="eastAsia" w:ascii="宋体" w:hAnsi="宋体" w:cs="宋体"/>
          <w:color w:val="auto"/>
          <w:kern w:val="0"/>
          <w:sz w:val="24"/>
        </w:rPr>
      </w:pPr>
      <w:r>
        <w:rPr>
          <w:rFonts w:hint="eastAsia" w:ascii="宋体" w:hAnsi="宋体" w:cs="宋体"/>
          <w:color w:val="auto"/>
          <w:sz w:val="24"/>
        </w:rPr>
        <w:t>投标人名称（盖单位公章）：</w:t>
      </w:r>
    </w:p>
    <w:p>
      <w:pPr>
        <w:widowControl/>
        <w:adjustRightInd w:val="0"/>
        <w:snapToGrid w:val="0"/>
        <w:spacing w:before="120" w:beforeLines="50" w:line="360" w:lineRule="auto"/>
        <w:jc w:val="left"/>
        <w:rPr>
          <w:rFonts w:hint="eastAsia" w:ascii="宋体" w:hAnsi="宋体" w:cs="宋体"/>
          <w:b/>
          <w:bCs/>
          <w:color w:val="auto"/>
          <w:kern w:val="0"/>
          <w:sz w:val="24"/>
        </w:rPr>
      </w:pPr>
      <w:r>
        <w:rPr>
          <w:rFonts w:hint="eastAsia" w:ascii="宋体" w:hAnsi="宋体" w:cs="宋体"/>
          <w:color w:val="auto"/>
          <w:sz w:val="24"/>
        </w:rPr>
        <w:t>法定代表人或委托代理人（签字）：</w:t>
      </w:r>
    </w:p>
    <w:p>
      <w:pPr>
        <w:widowControl/>
        <w:adjustRightInd w:val="0"/>
        <w:snapToGrid w:val="0"/>
        <w:spacing w:before="120" w:beforeLines="50" w:line="360" w:lineRule="auto"/>
        <w:jc w:val="left"/>
        <w:rPr>
          <w:rFonts w:hint="eastAsia" w:ascii="宋体" w:hAnsi="宋体" w:cs="宋体"/>
          <w:color w:val="auto"/>
          <w:sz w:val="24"/>
        </w:rPr>
      </w:pPr>
      <w:r>
        <w:rPr>
          <w:rFonts w:hint="eastAsia" w:ascii="宋体" w:hAnsi="宋体" w:cs="宋体"/>
          <w:color w:val="auto"/>
          <w:sz w:val="24"/>
        </w:rPr>
        <w:t>日期：</w:t>
      </w:r>
      <w:r>
        <w:rPr>
          <w:rFonts w:hint="eastAsia" w:ascii="宋体" w:hAnsi="宋体" w:cs="宋体"/>
          <w:color w:val="auto"/>
          <w:sz w:val="24"/>
          <w:u w:val="single"/>
        </w:rPr>
        <w:t xml:space="preserve">    </w:t>
      </w:r>
      <w:r>
        <w:rPr>
          <w:rFonts w:hint="eastAsia" w:ascii="宋体" w:hAnsi="宋体" w:cs="宋体"/>
          <w:color w:val="auto"/>
          <w:sz w:val="24"/>
        </w:rPr>
        <w:t>年</w:t>
      </w:r>
      <w:r>
        <w:rPr>
          <w:rFonts w:hint="eastAsia" w:ascii="宋体" w:hAnsi="宋体" w:cs="宋体"/>
          <w:color w:val="auto"/>
          <w:sz w:val="24"/>
          <w:u w:val="single"/>
        </w:rPr>
        <w:t xml:space="preserve">    </w:t>
      </w:r>
      <w:r>
        <w:rPr>
          <w:rFonts w:hint="eastAsia" w:ascii="宋体" w:hAnsi="宋体" w:cs="宋体"/>
          <w:color w:val="auto"/>
          <w:sz w:val="24"/>
        </w:rPr>
        <w:t>月</w:t>
      </w:r>
      <w:r>
        <w:rPr>
          <w:rFonts w:hint="eastAsia" w:ascii="宋体" w:hAnsi="宋体" w:cs="宋体"/>
          <w:color w:val="auto"/>
          <w:sz w:val="24"/>
          <w:u w:val="single"/>
        </w:rPr>
        <w:t xml:space="preserve">    </w:t>
      </w:r>
      <w:r>
        <w:rPr>
          <w:rFonts w:hint="eastAsia" w:ascii="宋体" w:hAnsi="宋体" w:cs="宋体"/>
          <w:color w:val="auto"/>
          <w:sz w:val="24"/>
        </w:rPr>
        <w:t>日</w:t>
      </w:r>
    </w:p>
    <w:p>
      <w:pPr>
        <w:adjustRightInd w:val="0"/>
        <w:snapToGrid w:val="0"/>
        <w:spacing w:line="360" w:lineRule="auto"/>
        <w:jc w:val="center"/>
        <w:rPr>
          <w:rFonts w:hint="eastAsia" w:ascii="宋体" w:hAnsi="宋体" w:cs="宋体"/>
          <w:b/>
          <w:color w:val="auto"/>
          <w:sz w:val="24"/>
          <w:szCs w:val="20"/>
        </w:rPr>
      </w:pPr>
    </w:p>
    <w:p>
      <w:pPr>
        <w:adjustRightInd w:val="0"/>
        <w:snapToGrid w:val="0"/>
        <w:spacing w:line="360" w:lineRule="auto"/>
        <w:rPr>
          <w:rFonts w:hint="eastAsia" w:ascii="宋体" w:hAnsi="宋体" w:cs="宋体"/>
          <w:b/>
          <w:color w:val="auto"/>
          <w:sz w:val="24"/>
          <w:szCs w:val="20"/>
        </w:rPr>
      </w:pPr>
    </w:p>
    <w:p>
      <w:pPr>
        <w:adjustRightInd w:val="0"/>
        <w:snapToGrid w:val="0"/>
        <w:spacing w:line="360" w:lineRule="auto"/>
        <w:rPr>
          <w:rFonts w:hint="eastAsia" w:ascii="宋体" w:hAnsi="宋体" w:cs="宋体"/>
          <w:b/>
          <w:color w:val="auto"/>
          <w:sz w:val="24"/>
          <w:szCs w:val="20"/>
        </w:rPr>
      </w:pPr>
    </w:p>
    <w:p>
      <w:pPr>
        <w:adjustRightInd w:val="0"/>
        <w:snapToGrid w:val="0"/>
        <w:spacing w:line="360" w:lineRule="auto"/>
        <w:jc w:val="center"/>
        <w:rPr>
          <w:rFonts w:ascii="宋体" w:hAnsi="宋体" w:cs="宋体"/>
          <w:b/>
          <w:color w:val="auto"/>
          <w:sz w:val="28"/>
          <w:szCs w:val="28"/>
        </w:rPr>
      </w:pPr>
      <w:r>
        <w:rPr>
          <w:rFonts w:hint="eastAsia" w:ascii="宋体" w:hAnsi="宋体" w:cs="宋体"/>
          <w:b/>
          <w:color w:val="auto"/>
          <w:sz w:val="28"/>
          <w:szCs w:val="28"/>
        </w:rPr>
        <w:t>三、符合基本资格条件证明材料复印件或者情况说明</w:t>
      </w:r>
    </w:p>
    <w:p>
      <w:pPr>
        <w:adjustRightInd w:val="0"/>
        <w:snapToGrid w:val="0"/>
        <w:spacing w:line="360" w:lineRule="auto"/>
        <w:jc w:val="center"/>
        <w:rPr>
          <w:rFonts w:hint="eastAsia" w:ascii="宋体" w:hAnsi="宋体" w:cs="宋体"/>
          <w:b/>
          <w:color w:val="auto"/>
          <w:sz w:val="24"/>
          <w:szCs w:val="20"/>
        </w:rPr>
      </w:pPr>
    </w:p>
    <w:p>
      <w:pPr>
        <w:pStyle w:val="3"/>
        <w:keepLines w:val="0"/>
        <w:snapToGrid w:val="0"/>
        <w:spacing w:before="0" w:after="0" w:line="520" w:lineRule="exact"/>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cs="宋体"/>
          <w:b w:val="0"/>
          <w:color w:val="auto"/>
          <w:sz w:val="24"/>
          <w:szCs w:val="24"/>
        </w:rPr>
        <w:t>注：</w:t>
      </w:r>
      <w:r>
        <w:rPr>
          <w:rFonts w:hint="eastAsia" w:ascii="宋体" w:hAnsi="宋体" w:cs="宋体"/>
          <w:b w:val="0"/>
          <w:color w:val="auto"/>
          <w:sz w:val="24"/>
          <w:szCs w:val="24"/>
          <w:lang w:bidi="zh-CN"/>
        </w:rPr>
        <w:t>投标公司的营业执照</w:t>
      </w:r>
      <w:r>
        <w:rPr>
          <w:rFonts w:hint="eastAsia" w:ascii="宋体" w:hAnsi="宋体" w:cs="宋体"/>
          <w:b w:val="0"/>
          <w:color w:val="auto"/>
          <w:sz w:val="24"/>
          <w:szCs w:val="24"/>
          <w:lang w:val="en-US" w:bidi="zh-CN"/>
        </w:rPr>
        <w:t>及资格要求的证明材料，提供信用中国网页查询截图，</w:t>
      </w:r>
      <w:r>
        <w:rPr>
          <w:rFonts w:hint="eastAsia" w:ascii="宋体" w:hAnsi="宋体" w:cs="宋体"/>
          <w:b w:val="0"/>
          <w:color w:val="auto"/>
          <w:sz w:val="24"/>
          <w:szCs w:val="24"/>
          <w:lang w:bidi="zh-CN"/>
        </w:rPr>
        <w:t>并加盖单位公章（按顺序装订）。</w:t>
      </w:r>
      <w:r>
        <w:rPr>
          <w:rFonts w:hint="eastAsia" w:ascii="宋体" w:hAnsi="宋体" w:eastAsia="宋体" w:cs="Times New Roman"/>
          <w:b w:val="0"/>
          <w:bCs w:val="0"/>
          <w:color w:val="auto"/>
          <w:kern w:val="2"/>
          <w:sz w:val="24"/>
          <w:szCs w:val="24"/>
          <w:lang w:val="en-US" w:eastAsia="zh-CN" w:bidi="ar-SA"/>
        </w:rPr>
        <w:t>附件    湖南省政府采购供应商资格承诺函</w:t>
      </w:r>
    </w:p>
    <w:p>
      <w:pPr>
        <w:widowControl/>
        <w:spacing w:after="100" w:afterAutospacing="1" w:line="360" w:lineRule="auto"/>
        <w:ind w:left="227" w:right="113" w:firstLine="482"/>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本公司具有独立承担民事责任、具有良好的商业信誉和健全的财务会计制度，依法缴纳税收和社会保障资金，在前三年的经营活动中无重大违法记录，未列入严重失信行为名单，符合政府采购供应商的基本资格要求。</w:t>
      </w:r>
    </w:p>
    <w:p>
      <w:pPr>
        <w:widowControl/>
        <w:snapToGrid w:val="0"/>
        <w:spacing w:before="100" w:beforeAutospacing="1" w:after="100" w:afterAutospacing="1" w:line="360" w:lineRule="auto"/>
        <w:ind w:left="210" w:leftChars="100"/>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按照《政府采购促进中小企业发展管理办法》(财库〔2020〕46号)规定，</w:t>
      </w:r>
    </w:p>
    <w:p>
      <w:pPr>
        <w:widowControl/>
        <w:snapToGrid w:val="0"/>
        <w:spacing w:before="100" w:beforeAutospacing="1" w:after="100" w:afterAutospacing="1" w:line="360" w:lineRule="auto"/>
        <w:ind w:left="210" w:leftChars="100"/>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本公司企业规模为：          （大型、中型、小型、微型 ）</w:t>
      </w:r>
    </w:p>
    <w:p>
      <w:pPr>
        <w:widowControl/>
        <w:spacing w:after="100" w:afterAutospacing="1" w:line="360" w:lineRule="auto"/>
        <w:ind w:left="24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 xml:space="preserve">统一社会信用代码：                        、注册登记机构：                 、 注册日期：                 、有效期：               、注册资本：                、地址：               、经济行业：                 、经济性质：              </w:t>
      </w:r>
    </w:p>
    <w:p>
      <w:pPr>
        <w:widowControl/>
        <w:spacing w:after="100" w:afterAutospacing="1" w:line="360" w:lineRule="auto"/>
        <w:ind w:left="24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法定代表人姓名 (签字)：             、身份证号：                           、</w:t>
      </w:r>
    </w:p>
    <w:p>
      <w:pPr>
        <w:widowControl/>
        <w:spacing w:after="100" w:afterAutospacing="1" w:line="360" w:lineRule="auto"/>
        <w:ind w:left="24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手机号：             ；</w:t>
      </w:r>
    </w:p>
    <w:p>
      <w:pPr>
        <w:widowControl/>
        <w:spacing w:after="100" w:afterAutospacing="1" w:line="360" w:lineRule="auto"/>
        <w:ind w:left="246" w:hanging="1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 xml:space="preserve">授权代表人姓名 (签字)：                、身份证号：                     </w:t>
      </w:r>
    </w:p>
    <w:p>
      <w:pPr>
        <w:widowControl/>
        <w:spacing w:after="100" w:afterAutospacing="1" w:line="360" w:lineRule="auto"/>
        <w:ind w:left="246" w:hanging="1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 xml:space="preserve">手机号：               。  </w:t>
      </w:r>
    </w:p>
    <w:p>
      <w:pPr>
        <w:adjustRightInd w:val="0"/>
        <w:snapToGrid w:val="0"/>
        <w:spacing w:line="360" w:lineRule="auto"/>
        <w:rPr>
          <w:rFonts w:hint="eastAsia" w:ascii="宋体" w:hAnsi="宋体" w:eastAsia="宋体" w:cs="Times New Roman"/>
          <w:b w:val="0"/>
          <w:bCs w:val="0"/>
          <w:color w:val="auto"/>
          <w:kern w:val="2"/>
          <w:sz w:val="24"/>
          <w:szCs w:val="24"/>
          <w:lang w:val="en-US" w:eastAsia="zh-CN" w:bidi="ar-SA"/>
        </w:rPr>
      </w:pPr>
    </w:p>
    <w:p>
      <w:pPr>
        <w:adjustRightInd w:val="0"/>
        <w:snapToGrid w:val="0"/>
        <w:spacing w:line="360" w:lineRule="auto"/>
        <w:ind w:left="4406" w:leftChars="-302" w:hanging="5040" w:hangingChars="2100"/>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 xml:space="preserve">                           供应商名称（盖公章）：                                    </w:t>
      </w:r>
    </w:p>
    <w:p>
      <w:pPr>
        <w:adjustRightInd w:val="0"/>
        <w:snapToGrid w:val="0"/>
        <w:spacing w:line="360" w:lineRule="auto"/>
        <w:ind w:left="4406" w:leftChars="-302" w:hanging="5040" w:hangingChars="2100"/>
        <w:jc w:val="right"/>
        <w:rPr>
          <w:rFonts w:hint="eastAsia" w:ascii="宋体" w:hAnsi="宋体" w:eastAsia="宋体" w:cs="Times New Roman"/>
          <w:b w:val="0"/>
          <w:bCs w:val="0"/>
          <w:color w:val="auto"/>
          <w:kern w:val="2"/>
          <w:sz w:val="24"/>
          <w:szCs w:val="24"/>
          <w:lang w:val="en-US" w:eastAsia="zh-CN" w:bidi="ar-SA"/>
        </w:rPr>
      </w:pPr>
      <w:r>
        <w:rPr>
          <w:rFonts w:hint="eastAsia" w:ascii="宋体" w:hAnsi="宋体" w:cs="Times New Roman"/>
          <w:b w:val="0"/>
          <w:bCs w:val="0"/>
          <w:color w:val="auto"/>
          <w:kern w:val="2"/>
          <w:sz w:val="24"/>
          <w:szCs w:val="24"/>
          <w:lang w:val="en-US" w:eastAsia="zh-CN" w:bidi="ar-SA"/>
        </w:rPr>
        <w:t>2023</w:t>
      </w:r>
      <w:r>
        <w:rPr>
          <w:rFonts w:hint="eastAsia" w:ascii="宋体" w:hAnsi="宋体" w:eastAsia="宋体" w:cs="Times New Roman"/>
          <w:b w:val="0"/>
          <w:bCs w:val="0"/>
          <w:color w:val="auto"/>
          <w:kern w:val="2"/>
          <w:sz w:val="24"/>
          <w:szCs w:val="24"/>
          <w:lang w:val="en-US" w:eastAsia="zh-CN" w:bidi="ar-SA"/>
        </w:rPr>
        <w:t>年     月     日</w:t>
      </w:r>
    </w:p>
    <w:p>
      <w:pPr>
        <w:jc w:val="left"/>
        <w:rPr>
          <w:rFonts w:hint="eastAsia" w:ascii="宋体" w:hAnsi="宋体" w:eastAsia="宋体" w:cs="Times New Roman"/>
          <w:b w:val="0"/>
          <w:bCs w:val="0"/>
          <w:color w:val="auto"/>
          <w:kern w:val="2"/>
          <w:sz w:val="24"/>
          <w:szCs w:val="24"/>
          <w:lang w:val="en-US" w:eastAsia="zh-CN" w:bidi="ar-SA"/>
        </w:rPr>
      </w:pPr>
    </w:p>
    <w:p>
      <w:pPr>
        <w:jc w:val="left"/>
        <w:rPr>
          <w:rFonts w:hint="eastAsia" w:ascii="宋体" w:hAnsi="宋体" w:eastAsia="宋体" w:cs="Times New Roman"/>
          <w:b w:val="0"/>
          <w:bCs w:val="0"/>
          <w:color w:val="auto"/>
          <w:kern w:val="2"/>
          <w:sz w:val="24"/>
          <w:szCs w:val="24"/>
          <w:lang w:val="en-US" w:eastAsia="zh-CN" w:bidi="ar-SA"/>
        </w:rPr>
      </w:pPr>
    </w:p>
    <w:p>
      <w:pPr>
        <w:jc w:val="left"/>
        <w:rPr>
          <w:rFonts w:hint="eastAsia" w:ascii="宋体" w:hAnsi="宋体" w:eastAsia="宋体" w:cs="宋体"/>
          <w:b/>
          <w:color w:val="auto"/>
          <w:sz w:val="24"/>
          <w:lang w:val="en-US" w:eastAsia="zh-CN"/>
        </w:rPr>
      </w:pPr>
      <w:r>
        <w:rPr>
          <w:rFonts w:hint="eastAsia" w:ascii="宋体" w:hAnsi="宋体" w:eastAsia="宋体" w:cs="Times New Roman"/>
          <w:b w:val="0"/>
          <w:bCs w:val="0"/>
          <w:color w:val="auto"/>
          <w:kern w:val="2"/>
          <w:sz w:val="24"/>
          <w:szCs w:val="24"/>
          <w:lang w:val="en-US" w:eastAsia="zh-CN" w:bidi="ar-SA"/>
        </w:rPr>
        <w:t>注、企业规模划分标准：《关于印发中小企业划型标准规定的通知》（工信部联企业〔2011〕300号）</w:t>
      </w:r>
    </w:p>
    <w:p>
      <w:pPr>
        <w:jc w:val="center"/>
        <w:rPr>
          <w:rFonts w:hint="eastAsia" w:ascii="宋体" w:hAnsi="宋体" w:cs="宋体"/>
          <w:b/>
          <w:color w:val="auto"/>
          <w:sz w:val="24"/>
        </w:rPr>
        <w:sectPr>
          <w:headerReference r:id="rId3" w:type="default"/>
          <w:footerReference r:id="rId4" w:type="default"/>
          <w:pgSz w:w="11906" w:h="16838"/>
          <w:pgMar w:top="1440" w:right="1080" w:bottom="1440" w:left="1080" w:header="567" w:footer="283" w:gutter="0"/>
          <w:pgNumType w:fmt="decimal" w:start="1"/>
          <w:cols w:space="720" w:num="1"/>
          <w:docGrid w:linePitch="312" w:charSpace="0"/>
        </w:sectPr>
      </w:pPr>
    </w:p>
    <w:p>
      <w:pPr>
        <w:spacing w:before="120" w:beforeLines="50" w:after="120" w:afterLines="50" w:line="276" w:lineRule="auto"/>
        <w:jc w:val="center"/>
        <w:rPr>
          <w:rFonts w:hint="eastAsia" w:ascii="宋体" w:hAnsi="宋体" w:eastAsia="宋体" w:cs="宋体"/>
          <w:b/>
          <w:color w:val="auto"/>
          <w:sz w:val="28"/>
          <w:szCs w:val="28"/>
          <w:lang w:eastAsia="zh-CN"/>
        </w:rPr>
      </w:pPr>
      <w:r>
        <w:rPr>
          <w:rFonts w:hint="eastAsia" w:ascii="宋体" w:hAnsi="宋体" w:cs="宋体"/>
          <w:b/>
          <w:color w:val="auto"/>
          <w:sz w:val="28"/>
          <w:szCs w:val="28"/>
        </w:rPr>
        <w:t>第三部分、采购需求响应程度</w:t>
      </w:r>
      <w:bookmarkStart w:id="2" w:name="_Toc476514128"/>
      <w:bookmarkStart w:id="3" w:name="_Toc486424819"/>
    </w:p>
    <w:p>
      <w:pPr>
        <w:pStyle w:val="14"/>
        <w:rPr>
          <w:rFonts w:hint="eastAsia"/>
          <w:lang w:eastAsia="zh-CN"/>
        </w:rPr>
      </w:pPr>
    </w:p>
    <w:p>
      <w:pPr>
        <w:spacing w:before="120" w:beforeLines="50" w:after="120" w:afterLines="50" w:line="276" w:lineRule="auto"/>
        <w:jc w:val="center"/>
        <w:rPr>
          <w:b/>
          <w:color w:val="auto"/>
          <w:sz w:val="24"/>
        </w:rPr>
      </w:pPr>
      <w:r>
        <w:rPr>
          <w:b/>
          <w:color w:val="auto"/>
          <w:sz w:val="24"/>
        </w:rPr>
        <w:t>采购需求响应/偏离表</w:t>
      </w:r>
    </w:p>
    <w:p>
      <w:pPr>
        <w:adjustRightInd w:val="0"/>
        <w:snapToGrid w:val="0"/>
        <w:spacing w:line="360" w:lineRule="auto"/>
        <w:rPr>
          <w:color w:val="auto"/>
          <w:szCs w:val="21"/>
        </w:rPr>
      </w:pPr>
      <w:r>
        <w:rPr>
          <w:rFonts w:hint="eastAsia"/>
          <w:color w:val="auto"/>
          <w:sz w:val="24"/>
        </w:rPr>
        <w:t>项目</w:t>
      </w:r>
      <w:r>
        <w:rPr>
          <w:color w:val="auto"/>
          <w:sz w:val="24"/>
        </w:rPr>
        <w:t>编号：                    项目名称：                     包号：</w:t>
      </w:r>
    </w:p>
    <w:tbl>
      <w:tblPr>
        <w:tblStyle w:val="9"/>
        <w:tblW w:w="4997"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28" w:type="dxa"/>
          <w:bottom w:w="0" w:type="dxa"/>
          <w:right w:w="28" w:type="dxa"/>
        </w:tblCellMar>
      </w:tblPr>
      <w:tblGrid>
        <w:gridCol w:w="627"/>
        <w:gridCol w:w="1877"/>
        <w:gridCol w:w="1671"/>
        <w:gridCol w:w="1608"/>
        <w:gridCol w:w="1513"/>
        <w:gridCol w:w="106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4" w:hRule="atLeast"/>
          <w:jc w:val="center"/>
        </w:trPr>
        <w:tc>
          <w:tcPr>
            <w:tcW w:w="375" w:type="pct"/>
            <w:noWrap w:val="0"/>
            <w:vAlign w:val="center"/>
          </w:tcPr>
          <w:p>
            <w:pPr>
              <w:adjustRightInd w:val="0"/>
              <w:snapToGrid w:val="0"/>
              <w:spacing w:before="50" w:line="360" w:lineRule="auto"/>
              <w:ind w:left="-88" w:leftChars="-42"/>
              <w:jc w:val="center"/>
              <w:rPr>
                <w:color w:val="auto"/>
                <w:szCs w:val="21"/>
              </w:rPr>
            </w:pPr>
            <w:r>
              <w:rPr>
                <w:bCs/>
                <w:color w:val="auto"/>
                <w:szCs w:val="21"/>
              </w:rPr>
              <w:t>序</w:t>
            </w:r>
            <w:r>
              <w:rPr>
                <w:color w:val="auto"/>
                <w:szCs w:val="21"/>
              </w:rPr>
              <w:t>号</w:t>
            </w:r>
          </w:p>
        </w:tc>
        <w:tc>
          <w:tcPr>
            <w:tcW w:w="1123" w:type="pct"/>
            <w:noWrap w:val="0"/>
            <w:vAlign w:val="center"/>
          </w:tcPr>
          <w:p>
            <w:pPr>
              <w:adjustRightInd w:val="0"/>
              <w:snapToGrid w:val="0"/>
              <w:spacing w:before="50" w:line="360" w:lineRule="auto"/>
              <w:ind w:left="-88" w:leftChars="-42"/>
              <w:jc w:val="center"/>
              <w:rPr>
                <w:color w:val="auto"/>
                <w:szCs w:val="21"/>
              </w:rPr>
            </w:pPr>
            <w:r>
              <w:rPr>
                <w:color w:val="auto"/>
                <w:szCs w:val="21"/>
              </w:rPr>
              <w:t>招标文件章节</w:t>
            </w:r>
            <w:r>
              <w:rPr>
                <w:bCs/>
                <w:color w:val="auto"/>
                <w:szCs w:val="21"/>
              </w:rPr>
              <w:t>条</w:t>
            </w:r>
            <w:r>
              <w:rPr>
                <w:color w:val="auto"/>
                <w:szCs w:val="21"/>
              </w:rPr>
              <w:t>款号</w:t>
            </w:r>
          </w:p>
        </w:tc>
        <w:tc>
          <w:tcPr>
            <w:tcW w:w="1000" w:type="pct"/>
            <w:noWrap w:val="0"/>
            <w:vAlign w:val="top"/>
          </w:tcPr>
          <w:p>
            <w:pPr>
              <w:adjustRightInd w:val="0"/>
              <w:snapToGrid w:val="0"/>
              <w:spacing w:before="50" w:line="360" w:lineRule="auto"/>
              <w:jc w:val="center"/>
              <w:rPr>
                <w:color w:val="auto"/>
              </w:rPr>
            </w:pPr>
            <w:r>
              <w:rPr>
                <w:color w:val="auto"/>
              </w:rPr>
              <w:t>招标文件要求</w:t>
            </w:r>
          </w:p>
        </w:tc>
        <w:tc>
          <w:tcPr>
            <w:tcW w:w="962" w:type="pct"/>
            <w:noWrap w:val="0"/>
            <w:vAlign w:val="top"/>
          </w:tcPr>
          <w:p>
            <w:pPr>
              <w:adjustRightInd w:val="0"/>
              <w:snapToGrid w:val="0"/>
              <w:spacing w:before="50" w:line="360" w:lineRule="auto"/>
              <w:jc w:val="center"/>
              <w:rPr>
                <w:color w:val="auto"/>
              </w:rPr>
            </w:pPr>
            <w:r>
              <w:rPr>
                <w:color w:val="auto"/>
              </w:rPr>
              <w:t>投标文件应答</w:t>
            </w:r>
          </w:p>
        </w:tc>
        <w:tc>
          <w:tcPr>
            <w:tcW w:w="905" w:type="pct"/>
            <w:noWrap w:val="0"/>
            <w:vAlign w:val="center"/>
          </w:tcPr>
          <w:p>
            <w:pPr>
              <w:adjustRightInd w:val="0"/>
              <w:snapToGrid w:val="0"/>
              <w:spacing w:before="50" w:line="360" w:lineRule="auto"/>
              <w:ind w:left="-88" w:leftChars="-42"/>
              <w:jc w:val="center"/>
              <w:rPr>
                <w:color w:val="auto"/>
                <w:szCs w:val="21"/>
              </w:rPr>
            </w:pPr>
            <w:r>
              <w:rPr>
                <w:color w:val="auto"/>
                <w:szCs w:val="21"/>
              </w:rPr>
              <w:t>响应/偏离</w:t>
            </w:r>
          </w:p>
        </w:tc>
        <w:tc>
          <w:tcPr>
            <w:tcW w:w="634" w:type="pct"/>
            <w:noWrap w:val="0"/>
            <w:vAlign w:val="center"/>
          </w:tcPr>
          <w:p>
            <w:pPr>
              <w:adjustRightInd w:val="0"/>
              <w:snapToGrid w:val="0"/>
              <w:spacing w:before="50" w:line="360" w:lineRule="auto"/>
              <w:ind w:left="-88" w:leftChars="-42"/>
              <w:jc w:val="center"/>
              <w:rPr>
                <w:color w:val="auto"/>
                <w:szCs w:val="21"/>
              </w:rPr>
            </w:pPr>
            <w:r>
              <w:rPr>
                <w:color w:val="auto"/>
                <w:szCs w:val="21"/>
              </w:rPr>
              <w:t>偏离说明</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375" w:type="pct"/>
            <w:noWrap w:val="0"/>
            <w:vAlign w:val="center"/>
          </w:tcPr>
          <w:p>
            <w:pPr>
              <w:adjustRightInd w:val="0"/>
              <w:snapToGrid w:val="0"/>
              <w:spacing w:before="50" w:line="360" w:lineRule="auto"/>
              <w:ind w:left="-88" w:leftChars="-42"/>
              <w:jc w:val="center"/>
              <w:rPr>
                <w:color w:val="auto"/>
                <w:szCs w:val="21"/>
              </w:rPr>
            </w:pPr>
          </w:p>
        </w:tc>
        <w:tc>
          <w:tcPr>
            <w:tcW w:w="1123" w:type="pct"/>
            <w:noWrap w:val="0"/>
            <w:vAlign w:val="center"/>
          </w:tcPr>
          <w:p>
            <w:pPr>
              <w:adjustRightInd w:val="0"/>
              <w:snapToGrid w:val="0"/>
              <w:spacing w:before="50" w:line="360" w:lineRule="auto"/>
              <w:ind w:left="-88" w:leftChars="-42"/>
              <w:jc w:val="center"/>
              <w:rPr>
                <w:color w:val="auto"/>
                <w:szCs w:val="21"/>
              </w:rPr>
            </w:pPr>
          </w:p>
        </w:tc>
        <w:tc>
          <w:tcPr>
            <w:tcW w:w="1000" w:type="pct"/>
            <w:noWrap w:val="0"/>
            <w:vAlign w:val="center"/>
          </w:tcPr>
          <w:p>
            <w:pPr>
              <w:adjustRightInd w:val="0"/>
              <w:snapToGrid w:val="0"/>
              <w:spacing w:before="50" w:line="360" w:lineRule="auto"/>
              <w:ind w:left="-88" w:leftChars="-42"/>
              <w:jc w:val="center"/>
              <w:rPr>
                <w:color w:val="auto"/>
                <w:szCs w:val="21"/>
              </w:rPr>
            </w:pPr>
          </w:p>
        </w:tc>
        <w:tc>
          <w:tcPr>
            <w:tcW w:w="962" w:type="pct"/>
            <w:noWrap w:val="0"/>
            <w:vAlign w:val="center"/>
          </w:tcPr>
          <w:p>
            <w:pPr>
              <w:adjustRightInd w:val="0"/>
              <w:snapToGrid w:val="0"/>
              <w:spacing w:before="50" w:line="360" w:lineRule="auto"/>
              <w:ind w:left="-88" w:leftChars="-42"/>
              <w:jc w:val="center"/>
              <w:rPr>
                <w:color w:val="auto"/>
                <w:szCs w:val="21"/>
              </w:rPr>
            </w:pPr>
          </w:p>
        </w:tc>
        <w:tc>
          <w:tcPr>
            <w:tcW w:w="905" w:type="pct"/>
            <w:noWrap w:val="0"/>
            <w:vAlign w:val="center"/>
          </w:tcPr>
          <w:p>
            <w:pPr>
              <w:adjustRightInd w:val="0"/>
              <w:snapToGrid w:val="0"/>
              <w:spacing w:before="50" w:line="360" w:lineRule="auto"/>
              <w:ind w:left="-88" w:leftChars="-42"/>
              <w:jc w:val="center"/>
              <w:rPr>
                <w:color w:val="auto"/>
                <w:szCs w:val="21"/>
              </w:rPr>
            </w:pPr>
          </w:p>
        </w:tc>
        <w:tc>
          <w:tcPr>
            <w:tcW w:w="634" w:type="pct"/>
            <w:noWrap w:val="0"/>
            <w:vAlign w:val="center"/>
          </w:tcPr>
          <w:p>
            <w:pPr>
              <w:adjustRightInd w:val="0"/>
              <w:snapToGrid w:val="0"/>
              <w:spacing w:before="50" w:line="360" w:lineRule="auto"/>
              <w:ind w:left="-88" w:leftChars="-42"/>
              <w:jc w:val="center"/>
              <w:rPr>
                <w:color w:val="auto"/>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375" w:type="pct"/>
            <w:noWrap w:val="0"/>
            <w:vAlign w:val="center"/>
          </w:tcPr>
          <w:p>
            <w:pPr>
              <w:adjustRightInd w:val="0"/>
              <w:snapToGrid w:val="0"/>
              <w:spacing w:before="50" w:line="360" w:lineRule="auto"/>
              <w:ind w:left="-88" w:leftChars="-42"/>
              <w:jc w:val="center"/>
              <w:rPr>
                <w:color w:val="auto"/>
                <w:szCs w:val="21"/>
              </w:rPr>
            </w:pPr>
          </w:p>
        </w:tc>
        <w:tc>
          <w:tcPr>
            <w:tcW w:w="1123" w:type="pct"/>
            <w:noWrap w:val="0"/>
            <w:vAlign w:val="center"/>
          </w:tcPr>
          <w:p>
            <w:pPr>
              <w:adjustRightInd w:val="0"/>
              <w:snapToGrid w:val="0"/>
              <w:spacing w:before="50" w:line="360" w:lineRule="auto"/>
              <w:ind w:left="-88" w:leftChars="-42"/>
              <w:jc w:val="center"/>
              <w:rPr>
                <w:color w:val="auto"/>
                <w:szCs w:val="21"/>
              </w:rPr>
            </w:pPr>
          </w:p>
        </w:tc>
        <w:tc>
          <w:tcPr>
            <w:tcW w:w="1000" w:type="pct"/>
            <w:noWrap w:val="0"/>
            <w:vAlign w:val="center"/>
          </w:tcPr>
          <w:p>
            <w:pPr>
              <w:adjustRightInd w:val="0"/>
              <w:snapToGrid w:val="0"/>
              <w:spacing w:before="50" w:line="360" w:lineRule="auto"/>
              <w:ind w:left="-88" w:leftChars="-42"/>
              <w:jc w:val="center"/>
              <w:rPr>
                <w:color w:val="auto"/>
                <w:szCs w:val="21"/>
              </w:rPr>
            </w:pPr>
          </w:p>
        </w:tc>
        <w:tc>
          <w:tcPr>
            <w:tcW w:w="962" w:type="pct"/>
            <w:noWrap w:val="0"/>
            <w:vAlign w:val="center"/>
          </w:tcPr>
          <w:p>
            <w:pPr>
              <w:adjustRightInd w:val="0"/>
              <w:snapToGrid w:val="0"/>
              <w:spacing w:before="50" w:line="360" w:lineRule="auto"/>
              <w:ind w:left="-88" w:leftChars="-42"/>
              <w:jc w:val="center"/>
              <w:rPr>
                <w:color w:val="auto"/>
                <w:szCs w:val="21"/>
              </w:rPr>
            </w:pPr>
          </w:p>
        </w:tc>
        <w:tc>
          <w:tcPr>
            <w:tcW w:w="905" w:type="pct"/>
            <w:noWrap w:val="0"/>
            <w:vAlign w:val="center"/>
          </w:tcPr>
          <w:p>
            <w:pPr>
              <w:adjustRightInd w:val="0"/>
              <w:snapToGrid w:val="0"/>
              <w:spacing w:before="50" w:line="360" w:lineRule="auto"/>
              <w:ind w:left="-88" w:leftChars="-42"/>
              <w:jc w:val="center"/>
              <w:rPr>
                <w:color w:val="auto"/>
                <w:szCs w:val="21"/>
              </w:rPr>
            </w:pPr>
          </w:p>
        </w:tc>
        <w:tc>
          <w:tcPr>
            <w:tcW w:w="634" w:type="pct"/>
            <w:noWrap w:val="0"/>
            <w:vAlign w:val="center"/>
          </w:tcPr>
          <w:p>
            <w:pPr>
              <w:adjustRightInd w:val="0"/>
              <w:snapToGrid w:val="0"/>
              <w:spacing w:before="50" w:line="360" w:lineRule="auto"/>
              <w:ind w:left="-88" w:leftChars="-42"/>
              <w:jc w:val="center"/>
              <w:rPr>
                <w:color w:val="auto"/>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375" w:type="pct"/>
            <w:noWrap w:val="0"/>
            <w:vAlign w:val="center"/>
          </w:tcPr>
          <w:p>
            <w:pPr>
              <w:adjustRightInd w:val="0"/>
              <w:snapToGrid w:val="0"/>
              <w:spacing w:before="50" w:line="360" w:lineRule="auto"/>
              <w:ind w:left="-88" w:leftChars="-42"/>
              <w:jc w:val="center"/>
              <w:rPr>
                <w:color w:val="auto"/>
                <w:szCs w:val="21"/>
              </w:rPr>
            </w:pPr>
          </w:p>
        </w:tc>
        <w:tc>
          <w:tcPr>
            <w:tcW w:w="1123" w:type="pct"/>
            <w:noWrap w:val="0"/>
            <w:vAlign w:val="center"/>
          </w:tcPr>
          <w:p>
            <w:pPr>
              <w:adjustRightInd w:val="0"/>
              <w:snapToGrid w:val="0"/>
              <w:spacing w:before="50" w:line="360" w:lineRule="auto"/>
              <w:ind w:left="-88" w:leftChars="-42"/>
              <w:jc w:val="center"/>
              <w:rPr>
                <w:color w:val="auto"/>
                <w:szCs w:val="21"/>
              </w:rPr>
            </w:pPr>
          </w:p>
        </w:tc>
        <w:tc>
          <w:tcPr>
            <w:tcW w:w="1000" w:type="pct"/>
            <w:noWrap w:val="0"/>
            <w:vAlign w:val="center"/>
          </w:tcPr>
          <w:p>
            <w:pPr>
              <w:adjustRightInd w:val="0"/>
              <w:snapToGrid w:val="0"/>
              <w:spacing w:before="50" w:line="360" w:lineRule="auto"/>
              <w:ind w:left="-88" w:leftChars="-42"/>
              <w:jc w:val="center"/>
              <w:rPr>
                <w:color w:val="auto"/>
                <w:szCs w:val="21"/>
              </w:rPr>
            </w:pPr>
          </w:p>
        </w:tc>
        <w:tc>
          <w:tcPr>
            <w:tcW w:w="962" w:type="pct"/>
            <w:noWrap w:val="0"/>
            <w:vAlign w:val="center"/>
          </w:tcPr>
          <w:p>
            <w:pPr>
              <w:adjustRightInd w:val="0"/>
              <w:snapToGrid w:val="0"/>
              <w:spacing w:before="50" w:line="360" w:lineRule="auto"/>
              <w:ind w:left="-88" w:leftChars="-42"/>
              <w:jc w:val="center"/>
              <w:rPr>
                <w:color w:val="auto"/>
                <w:szCs w:val="21"/>
              </w:rPr>
            </w:pPr>
          </w:p>
        </w:tc>
        <w:tc>
          <w:tcPr>
            <w:tcW w:w="905" w:type="pct"/>
            <w:noWrap w:val="0"/>
            <w:vAlign w:val="center"/>
          </w:tcPr>
          <w:p>
            <w:pPr>
              <w:adjustRightInd w:val="0"/>
              <w:snapToGrid w:val="0"/>
              <w:spacing w:before="50" w:line="360" w:lineRule="auto"/>
              <w:ind w:left="-88" w:leftChars="-42"/>
              <w:jc w:val="center"/>
              <w:rPr>
                <w:color w:val="auto"/>
                <w:szCs w:val="21"/>
              </w:rPr>
            </w:pPr>
          </w:p>
        </w:tc>
        <w:tc>
          <w:tcPr>
            <w:tcW w:w="634" w:type="pct"/>
            <w:noWrap w:val="0"/>
            <w:vAlign w:val="center"/>
          </w:tcPr>
          <w:p>
            <w:pPr>
              <w:adjustRightInd w:val="0"/>
              <w:snapToGrid w:val="0"/>
              <w:spacing w:before="50" w:line="360" w:lineRule="auto"/>
              <w:ind w:left="-88" w:leftChars="-42"/>
              <w:jc w:val="center"/>
              <w:rPr>
                <w:color w:val="auto"/>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5000" w:type="pct"/>
            <w:gridSpan w:val="6"/>
            <w:noWrap w:val="0"/>
            <w:vAlign w:val="center"/>
          </w:tcPr>
          <w:p>
            <w:pPr>
              <w:rPr>
                <w:b/>
                <w:color w:val="auto"/>
              </w:rPr>
            </w:pPr>
          </w:p>
        </w:tc>
      </w:tr>
    </w:tbl>
    <w:p>
      <w:pPr>
        <w:adjustRightInd w:val="0"/>
        <w:snapToGrid w:val="0"/>
        <w:spacing w:before="50" w:line="360" w:lineRule="auto"/>
        <w:ind w:left="-88" w:leftChars="-42"/>
        <w:rPr>
          <w:color w:val="auto"/>
          <w:sz w:val="24"/>
        </w:rPr>
      </w:pPr>
      <w:r>
        <w:rPr>
          <w:b/>
          <w:color w:val="auto"/>
          <w:sz w:val="24"/>
        </w:rPr>
        <w:t>备注</w:t>
      </w:r>
      <w:r>
        <w:rPr>
          <w:color w:val="auto"/>
          <w:sz w:val="24"/>
        </w:rPr>
        <w:t>：</w:t>
      </w:r>
    </w:p>
    <w:bookmarkEnd w:id="2"/>
    <w:bookmarkEnd w:id="3"/>
    <w:p>
      <w:pPr>
        <w:adjustRightInd w:val="0"/>
        <w:snapToGrid w:val="0"/>
        <w:spacing w:before="50" w:line="360" w:lineRule="auto"/>
        <w:ind w:left="-88" w:leftChars="-42"/>
        <w:rPr>
          <w:rFonts w:hint="eastAsia"/>
          <w:color w:val="auto"/>
          <w:sz w:val="24"/>
        </w:rPr>
      </w:pPr>
      <w:r>
        <w:rPr>
          <w:color w:val="auto"/>
          <w:sz w:val="24"/>
        </w:rPr>
        <w:t>（1）投标人应根据招标文件第</w:t>
      </w:r>
      <w:r>
        <w:rPr>
          <w:rFonts w:hint="eastAsia"/>
          <w:color w:val="auto"/>
          <w:sz w:val="24"/>
          <w:lang w:val="en-US" w:eastAsia="zh-CN"/>
        </w:rPr>
        <w:t>二</w:t>
      </w:r>
      <w:r>
        <w:rPr>
          <w:color w:val="auto"/>
          <w:sz w:val="24"/>
        </w:rPr>
        <w:t>章中采购需求填写本表，逐条应答；</w:t>
      </w:r>
    </w:p>
    <w:p>
      <w:pPr>
        <w:adjustRightInd w:val="0"/>
        <w:snapToGrid w:val="0"/>
        <w:spacing w:before="50" w:line="360" w:lineRule="auto"/>
        <w:ind w:left="-88" w:leftChars="-42"/>
        <w:rPr>
          <w:rFonts w:hint="eastAsia"/>
          <w:color w:val="auto"/>
          <w:sz w:val="24"/>
        </w:rPr>
      </w:pPr>
      <w:r>
        <w:rPr>
          <w:color w:val="auto"/>
          <w:sz w:val="24"/>
        </w:rPr>
        <w:t>（2）如不提供此表，则视为投标人不满足招标文件第三章的所有条款要求，其投标无效；</w:t>
      </w:r>
    </w:p>
    <w:p>
      <w:pPr>
        <w:adjustRightInd w:val="0"/>
        <w:snapToGrid w:val="0"/>
        <w:spacing w:before="50" w:line="360" w:lineRule="auto"/>
        <w:ind w:left="-88" w:leftChars="-42"/>
        <w:rPr>
          <w:color w:val="auto"/>
        </w:rPr>
      </w:pPr>
      <w:r>
        <w:rPr>
          <w:color w:val="auto"/>
          <w:sz w:val="24"/>
        </w:rPr>
        <w:t>（3）在招标人与中标人签订合同时，如中标人未在投标文件“采购需求偏离表”中列出偏离说明，无论已发生或即将发生任何情形，均视为完全符合招标文件要求，并写入合同。若中标人在合同签订前，以上述事项为借口而不履行合同签订手续及执行合同，则视作拒绝与招标人签订合同。</w:t>
      </w:r>
    </w:p>
    <w:p>
      <w:pPr>
        <w:pStyle w:val="15"/>
        <w:rPr>
          <w:color w:val="auto"/>
        </w:rPr>
      </w:pPr>
    </w:p>
    <w:p>
      <w:pPr>
        <w:pStyle w:val="14"/>
        <w:rPr>
          <w:rFonts w:hint="eastAsia"/>
          <w:lang w:eastAsia="zh-CN"/>
        </w:rPr>
      </w:pPr>
    </w:p>
    <w:p/>
    <w:sectPr>
      <w:footerReference r:id="rId5" w:type="default"/>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方正小标宋简体">
    <w:altName w:val="Arial Unicode MS"/>
    <w:panose1 w:val="02010601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 w:name="楷体">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rPr>
        <w:rFonts w:hint="eastAsia" w:ascii="仿宋_GB2312" w:eastAsia="仿宋_GB2312"/>
        <w:bCs/>
        <w:u w:val="single"/>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6"/>
                    </w:pPr>
                    <w:r>
                      <w:fldChar w:fldCharType="begin"/>
                    </w:r>
                    <w:r>
                      <w:instrText xml:space="preserve"> PAGE  \* MERGEFORMAT </w:instrText>
                    </w:r>
                    <w:r>
                      <w:fldChar w:fldCharType="separate"/>
                    </w:r>
                    <w:r>
                      <w:t>2</w:t>
                    </w:r>
                    <w:r>
                      <w:fldChar w:fldCharType="end"/>
                    </w:r>
                  </w:p>
                </w:txbxContent>
              </v:textbox>
            </v:shape>
          </w:pict>
        </mc:Fallback>
      </mc:AlternateContent>
    </w:r>
    <w:r>
      <w:rPr>
        <w:rFonts w:hint="eastAsia" w:ascii="仿宋_GB2312" w:eastAsia="仿宋_GB2312"/>
        <w:bCs/>
        <w:u w:val="single"/>
      </w:rPr>
      <w:t xml:space="preserve">                                                                                                 </w:t>
    </w:r>
  </w:p>
  <w:p>
    <w:pPr>
      <w:adjustRightInd w:val="0"/>
      <w:snapToGrid w:val="0"/>
      <w:spacing w:line="260" w:lineRule="atLeast"/>
      <w:rPr>
        <w:rFonts w:hint="eastAsia"/>
        <w:kern w:val="0"/>
        <w:sz w:val="18"/>
        <w:szCs w:val="2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rPr>
        <w:rFonts w:hint="eastAsia" w:ascii="仿宋_GB2312" w:eastAsia="仿宋_GB2312"/>
        <w:bCs/>
        <w:u w:val="single"/>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fldChar w:fldCharType="begin"/>
                          </w:r>
                          <w:r>
                            <w:instrText xml:space="preserve"> PAGE  \* MERGEFORMAT </w:instrText>
                          </w:r>
                          <w:r>
                            <w:fldChar w:fldCharType="separate"/>
                          </w:r>
                          <w:r>
                            <w:t>15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6"/>
                    </w:pPr>
                    <w:r>
                      <w:fldChar w:fldCharType="begin"/>
                    </w:r>
                    <w:r>
                      <w:instrText xml:space="preserve"> PAGE  \* MERGEFORMAT </w:instrText>
                    </w:r>
                    <w:r>
                      <w:fldChar w:fldCharType="separate"/>
                    </w:r>
                    <w:r>
                      <w:t>15</w:t>
                    </w:r>
                    <w:r>
                      <w:fldChar w:fldCharType="end"/>
                    </w:r>
                  </w:p>
                </w:txbxContent>
              </v:textbox>
            </v:shape>
          </w:pict>
        </mc:Fallback>
      </mc:AlternateContent>
    </w:r>
    <w:r>
      <w:rPr>
        <w:rFonts w:hint="eastAsia" w:ascii="仿宋_GB2312" w:eastAsia="仿宋_GB2312"/>
        <w:bCs/>
        <w:u w:val="single"/>
      </w:rPr>
      <w:t xml:space="preserve">                                                                                                 </w:t>
    </w:r>
  </w:p>
  <w:p>
    <w:pPr>
      <w:adjustRightInd w:val="0"/>
      <w:snapToGrid w:val="0"/>
      <w:spacing w:line="260" w:lineRule="atLeast"/>
      <w:rPr>
        <w:rFonts w:hint="eastAsia"/>
        <w:kern w:val="0"/>
        <w:sz w:val="18"/>
        <w:szCs w:val="21"/>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left="8280" w:hanging="8280" w:hangingChars="4600"/>
      <w:jc w:val="both"/>
      <w:rPr>
        <w:rFonts w:hint="eastAsia"/>
      </w:rPr>
    </w:pPr>
    <w:r>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B68914C"/>
    <w:multiLevelType w:val="singleLevel"/>
    <w:tmpl w:val="BB68914C"/>
    <w:lvl w:ilvl="0" w:tentative="0">
      <w:start w:val="2"/>
      <w:numFmt w:val="chineseCounting"/>
      <w:suff w:val="nothing"/>
      <w:lvlText w:val="%1、"/>
      <w:lvlJc w:val="left"/>
      <w:rPr>
        <w:rFonts w:hint="eastAsia"/>
      </w:rPr>
    </w:lvl>
  </w:abstractNum>
  <w:abstractNum w:abstractNumId="1">
    <w:nsid w:val="F22833F1"/>
    <w:multiLevelType w:val="singleLevel"/>
    <w:tmpl w:val="F22833F1"/>
    <w:lvl w:ilvl="0" w:tentative="0">
      <w:start w:val="1"/>
      <w:numFmt w:val="decimal"/>
      <w:suff w:val="nothing"/>
      <w:lvlText w:val="%1、"/>
      <w:lvlJc w:val="left"/>
    </w:lvl>
  </w:abstractNum>
  <w:abstractNum w:abstractNumId="2">
    <w:nsid w:val="1E6DDE31"/>
    <w:multiLevelType w:val="singleLevel"/>
    <w:tmpl w:val="1E6DDE31"/>
    <w:lvl w:ilvl="0" w:tentative="0">
      <w:start w:val="1"/>
      <w:numFmt w:val="chineseCounting"/>
      <w:suff w:val="space"/>
      <w:lvlText w:val="第%1条"/>
      <w:lvlJc w:val="left"/>
      <w:rPr>
        <w:rFonts w:hint="eastAsia"/>
      </w:rPr>
    </w:lvl>
  </w:abstractNum>
  <w:abstractNum w:abstractNumId="3">
    <w:nsid w:val="266D6DBF"/>
    <w:multiLevelType w:val="multilevel"/>
    <w:tmpl w:val="266D6DBF"/>
    <w:lvl w:ilvl="0" w:tentative="0">
      <w:start w:val="1"/>
      <w:numFmt w:val="decimal"/>
      <w:lvlText w:val="2.%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46EC0F54"/>
    <w:multiLevelType w:val="multilevel"/>
    <w:tmpl w:val="46EC0F54"/>
    <w:lvl w:ilvl="0" w:tentative="0">
      <w:start w:val="1"/>
      <w:numFmt w:val="decimal"/>
      <w:lvlText w:val="3.%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69332364"/>
    <w:multiLevelType w:val="multilevel"/>
    <w:tmpl w:val="69332364"/>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1"/>
  </w:num>
  <w:num w:numId="3">
    <w:abstractNumId w:val="5"/>
  </w:num>
  <w:num w:numId="4">
    <w:abstractNumId w:val="3"/>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U3YmMxNGQ0NDE0NTRiYjQ3MWFkZjk1MWM2MTc2NWEifQ=="/>
  </w:docVars>
  <w:rsids>
    <w:rsidRoot w:val="6DE375E4"/>
    <w:rsid w:val="00AE556A"/>
    <w:rsid w:val="06E91EC4"/>
    <w:rsid w:val="0E331420"/>
    <w:rsid w:val="0EDD1643"/>
    <w:rsid w:val="12054909"/>
    <w:rsid w:val="12080B62"/>
    <w:rsid w:val="12994AC5"/>
    <w:rsid w:val="129F447F"/>
    <w:rsid w:val="1AF56B46"/>
    <w:rsid w:val="1F796B24"/>
    <w:rsid w:val="1FE73549"/>
    <w:rsid w:val="20B41DA7"/>
    <w:rsid w:val="28E81B29"/>
    <w:rsid w:val="2C7642D0"/>
    <w:rsid w:val="2DDA1E78"/>
    <w:rsid w:val="2EAC037F"/>
    <w:rsid w:val="2EB67A5C"/>
    <w:rsid w:val="302741D2"/>
    <w:rsid w:val="308B184D"/>
    <w:rsid w:val="340F06E9"/>
    <w:rsid w:val="372F7378"/>
    <w:rsid w:val="397348CD"/>
    <w:rsid w:val="3B3B544D"/>
    <w:rsid w:val="3B654F2B"/>
    <w:rsid w:val="3E584E51"/>
    <w:rsid w:val="429A4992"/>
    <w:rsid w:val="435B161D"/>
    <w:rsid w:val="43B25DAC"/>
    <w:rsid w:val="4B7F39F4"/>
    <w:rsid w:val="4BAE646F"/>
    <w:rsid w:val="4DCD6AB3"/>
    <w:rsid w:val="50540C20"/>
    <w:rsid w:val="51AC28BD"/>
    <w:rsid w:val="55976FB7"/>
    <w:rsid w:val="611B6B1B"/>
    <w:rsid w:val="64133D6A"/>
    <w:rsid w:val="678E4F5D"/>
    <w:rsid w:val="680E122C"/>
    <w:rsid w:val="6DE375E4"/>
    <w:rsid w:val="71584067"/>
    <w:rsid w:val="74566F5C"/>
    <w:rsid w:val="750117A8"/>
    <w:rsid w:val="77423DFF"/>
    <w:rsid w:val="7BBF44BB"/>
    <w:rsid w:val="7BD43BBE"/>
    <w:rsid w:val="7BF15CE4"/>
    <w:rsid w:val="7C3A27E5"/>
    <w:rsid w:val="7D9727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adjustRightInd w:val="0"/>
      <w:spacing w:before="340" w:after="330" w:line="578" w:lineRule="atLeast"/>
      <w:textAlignment w:val="baseline"/>
      <w:outlineLvl w:val="0"/>
    </w:pPr>
    <w:rPr>
      <w:b/>
      <w:kern w:val="44"/>
      <w:sz w:val="44"/>
      <w:szCs w:val="20"/>
    </w:rPr>
  </w:style>
  <w:style w:type="paragraph" w:styleId="3">
    <w:name w:val="heading 3"/>
    <w:basedOn w:val="1"/>
    <w:next w:val="1"/>
    <w:qFormat/>
    <w:uiPriority w:val="0"/>
    <w:pPr>
      <w:keepNext/>
      <w:keepLines/>
      <w:adjustRightInd w:val="0"/>
      <w:spacing w:before="260" w:after="260" w:line="416" w:lineRule="atLeast"/>
      <w:textAlignment w:val="baseline"/>
      <w:outlineLvl w:val="2"/>
    </w:pPr>
    <w:rPr>
      <w:b/>
      <w:kern w:val="0"/>
      <w:sz w:val="32"/>
      <w:szCs w:val="20"/>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4">
    <w:name w:val="Body Text Indent"/>
    <w:basedOn w:val="1"/>
    <w:next w:val="5"/>
    <w:qFormat/>
    <w:uiPriority w:val="99"/>
    <w:pPr>
      <w:spacing w:line="400" w:lineRule="exact"/>
      <w:ind w:left="630"/>
    </w:pPr>
    <w:rPr>
      <w:rFonts w:ascii="楷体_GB2312"/>
      <w:sz w:val="30"/>
      <w:szCs w:val="30"/>
    </w:rPr>
  </w:style>
  <w:style w:type="paragraph" w:styleId="5">
    <w:name w:val="Body Text First Indent 2"/>
    <w:basedOn w:val="4"/>
    <w:next w:val="1"/>
    <w:qFormat/>
    <w:uiPriority w:val="0"/>
    <w:pPr>
      <w:overflowPunct w:val="0"/>
      <w:adjustRightInd w:val="0"/>
      <w:spacing w:line="500" w:lineRule="exact"/>
      <w:ind w:firstLine="420" w:firstLineChars="200"/>
      <w:textAlignment w:val="baseline"/>
    </w:pPr>
    <w:rPr>
      <w:rFonts w:eastAsia="仿宋_GB2312"/>
      <w:kern w:val="28"/>
      <w:sz w:val="28"/>
    </w:rPr>
  </w:style>
  <w:style w:type="paragraph" w:styleId="6">
    <w:name w:val="footer"/>
    <w:basedOn w:val="1"/>
    <w:qFormat/>
    <w:uiPriority w:val="0"/>
    <w:pPr>
      <w:tabs>
        <w:tab w:val="center" w:pos="4153"/>
        <w:tab w:val="right" w:pos="8306"/>
      </w:tabs>
      <w:snapToGrid w:val="0"/>
      <w:jc w:val="left"/>
    </w:pPr>
    <w:rPr>
      <w:kern w:val="0"/>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qFormat/>
    <w:uiPriority w:val="0"/>
    <w:rPr>
      <w:sz w:val="24"/>
    </w:rPr>
  </w:style>
  <w:style w:type="paragraph" w:customStyle="1" w:styleId="11">
    <w:name w:val="正文格式"/>
    <w:basedOn w:val="1"/>
    <w:qFormat/>
    <w:uiPriority w:val="0"/>
    <w:pPr>
      <w:widowControl/>
      <w:adjustRightInd w:val="0"/>
      <w:snapToGrid w:val="0"/>
      <w:spacing w:line="400" w:lineRule="atLeast"/>
      <w:ind w:firstLine="482"/>
      <w:textAlignment w:val="baseline"/>
    </w:pPr>
    <w:rPr>
      <w:kern w:val="0"/>
      <w:sz w:val="24"/>
    </w:rPr>
  </w:style>
  <w:style w:type="paragraph" w:customStyle="1" w:styleId="12">
    <w:name w:val="Default"/>
    <w:next w:val="13"/>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paragraph" w:customStyle="1" w:styleId="13">
    <w:name w:val="大标题"/>
    <w:basedOn w:val="1"/>
    <w:next w:val="5"/>
    <w:qFormat/>
    <w:uiPriority w:val="0"/>
    <w:pPr>
      <w:jc w:val="center"/>
    </w:pPr>
    <w:rPr>
      <w:rFonts w:ascii="Arial" w:hAnsi="Arial" w:eastAsia="宋体"/>
      <w:b/>
      <w:sz w:val="28"/>
      <w:szCs w:val="24"/>
    </w:rPr>
  </w:style>
  <w:style w:type="paragraph" w:customStyle="1" w:styleId="14">
    <w:name w:val="列出段落1"/>
    <w:basedOn w:val="1"/>
    <w:qFormat/>
    <w:uiPriority w:val="99"/>
    <w:pPr>
      <w:ind w:firstLine="420" w:firstLineChars="200"/>
    </w:pPr>
  </w:style>
  <w:style w:type="paragraph" w:customStyle="1" w:styleId="15">
    <w:name w:val="无间隔1"/>
    <w:qFormat/>
    <w:uiPriority w:val="0"/>
    <w:pPr>
      <w:widowControl w:val="0"/>
      <w:jc w:val="both"/>
    </w:pPr>
    <w:rPr>
      <w:rFonts w:ascii="Calibri" w:hAnsi="Calibri" w:eastAsia="宋体" w:cs="Times New Roman"/>
      <w:kern w:val="2"/>
      <w:sz w:val="21"/>
      <w:szCs w:val="22"/>
      <w:lang w:val="en-US" w:eastAsia="zh-CN" w:bidi="ar-SA"/>
    </w:rPr>
  </w:style>
  <w:style w:type="paragraph" w:styleId="16">
    <w:name w:val="List Paragraph"/>
    <w:basedOn w:val="1"/>
    <w:qFormat/>
    <w:uiPriority w:val="34"/>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16</Pages>
  <Words>7686</Words>
  <Characters>8040</Characters>
  <Lines>0</Lines>
  <Paragraphs>0</Paragraphs>
  <TotalTime>2</TotalTime>
  <ScaleCrop>false</ScaleCrop>
  <LinksUpToDate>false</LinksUpToDate>
  <CharactersWithSpaces>8973</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2023-07-17T09:45:00Z</dcterms:created>
  <dc:creator>是小豹子</dc:creator>
  <cp:lastModifiedBy>张思远</cp:lastModifiedBy>
  <dcterms:modified xsi:type="dcterms:W3CDTF">2023-10-11T00:45:46Z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3505A2AB25E048A4A9B0E6A6741CA1BA_11</vt:lpwstr>
  </property>
</Properties>
</file>