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（内镜洗消器等设备</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内镜洗消器等设备</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内镜洗消器等设备</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bookmarkStart w:id="4" w:name="_GoBack"/>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院内公开挂网，最低价评分，在满足所有参数的条件下，报价最低者中标，如有多个并列最低价，则由并列最低价投标人再次报价，直至出现最低报价为止。</w:t>
      </w:r>
      <w:bookmarkEnd w:id="0"/>
    </w:p>
    <w:bookmarkEnd w:id="4"/>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655"/>
        <w:gridCol w:w="1815"/>
        <w:gridCol w:w="1980"/>
        <w:gridCol w:w="190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8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90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内镜洗消器（双缸）</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台</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12.64</w:t>
            </w:r>
          </w:p>
        </w:tc>
        <w:tc>
          <w:tcPr>
            <w:tcW w:w="1901"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医用洁净气源</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台</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0.9</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内镜追溯系统</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default"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套</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11.4</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86"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静音无油空气压缩机</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台</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5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中心气体处理器</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套</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0.4</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28"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6</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三层</w:t>
            </w:r>
            <w:r>
              <w:rPr>
                <w:rFonts w:hint="default" w:asciiTheme="minorEastAsia" w:hAnsiTheme="minorEastAsia" w:eastAsiaTheme="minorEastAsia" w:cstheme="minorEastAsia"/>
                <w:kern w:val="2"/>
                <w:sz w:val="24"/>
                <w:szCs w:val="24"/>
                <w:lang w:val="en-US" w:eastAsia="zh-CN" w:bidi="ar-SA"/>
              </w:rPr>
              <w:t>内镜转运车</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台</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0.78</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53"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w:t>
            </w:r>
          </w:p>
        </w:tc>
        <w:tc>
          <w:tcPr>
            <w:tcW w:w="265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壁挂式紫外线空气消毒机</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default"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台</w:t>
            </w:r>
          </w:p>
        </w:tc>
        <w:tc>
          <w:tcPr>
            <w:tcW w:w="198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1.68</w:t>
            </w:r>
          </w:p>
        </w:tc>
        <w:tc>
          <w:tcPr>
            <w:tcW w:w="1901"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5428" w:type="dxa"/>
            <w:gridSpan w:val="3"/>
            <w:tcBorders>
              <w:top w:val="single" w:color="000000" w:sz="6" w:space="0"/>
              <w:right w:val="single" w:color="000000" w:sz="6"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980" w:type="dxa"/>
            <w:tcBorders>
              <w:top w:val="single" w:color="000000" w:sz="6" w:space="0"/>
              <w:left w:val="single" w:color="000000" w:sz="6" w:space="0"/>
              <w:right w:val="single" w:color="000000" w:sz="6" w:space="0"/>
            </w:tcBorders>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28.8</w:t>
            </w:r>
          </w:p>
        </w:tc>
        <w:tc>
          <w:tcPr>
            <w:tcW w:w="1901" w:type="dxa"/>
            <w:vMerge w:val="continue"/>
            <w:tcBorders>
              <w:left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1、内镜洗</w:t>
      </w:r>
      <w:r>
        <w:rPr>
          <w:rFonts w:hint="eastAsia" w:ascii="宋体" w:hAnsi="宋体" w:cs="宋体"/>
          <w:b/>
          <w:bCs/>
          <w:sz w:val="24"/>
          <w:szCs w:val="24"/>
          <w:lang w:val="en-US" w:eastAsia="zh-CN"/>
        </w:rPr>
        <w:t>消</w:t>
      </w:r>
      <w:r>
        <w:rPr>
          <w:rFonts w:hint="eastAsia" w:ascii="宋体" w:hAnsi="宋体" w:eastAsia="宋体" w:cs="宋体"/>
          <w:b/>
          <w:bCs/>
          <w:sz w:val="24"/>
          <w:szCs w:val="24"/>
          <w:lang w:val="en-US" w:eastAsia="zh-CN"/>
        </w:rPr>
        <w:t>器技术要求：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适用于医院消化内科、呼吸科、耳鼻喉科等的各类软式内镜、硬式内镜的清洗和消毒。如：胃镜、肠镜、气管镜、喉镜等。符合WS 507《软式内镜清洗消毒技术规范》和GB/T 35267《内镜清洗消毒器》、GB30689《内镜自动清洗消毒机卫生要求》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1.1、设备外形尺寸：≤1200mm(L)×780mm(W)×1000mm(H)。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1.2、清洗量：2条；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1.3、消毒液储存箱容量15升；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1.4、酶储存箱容量2.5升；酒精储存箱容量1升；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1.5、消毒液用量10升；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1.6、清洗机外壳采用冷轧钢板静电喷塑而成，槽体采用岛台凸起式设计，仅需8L消毒液即可达到内镜全浸泡。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1.7、清洗机采用7寸彩页大触摸屏，预置7组工作程序供客户选择。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1.8、开关门：脚踏自动开门、关门和触摸屏手动开门、关门两种方式，门为全透明防爆钢化玻璃，玻璃有CCC认证标识。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1.9、清洗机同时具备高压旋转喷淋、涡流冲洗、全浸泡、全灌流的四种方式，360°清洗消毒更彻底。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1.10、清洗机具有加热功能，在屏幕上可同时实时显示消毒液箱内温度和洗消池内液体的温度。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清洗机具备水压不足报警，水流量低报警，消毒液、酶液、酒精不足报警，酶液流量不足报警、酒精流量不足报警、消毒输送泵故障报警、灌流压力低报警、内镜泄漏报警、消毒液箱内温度异常报警、洗消池内温度异常报警、洗消过程中清洗接头脱落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1.12、清洗机具备故障信息查询，可记录任何时间清洗机的故障信息并保存于清洗机自带的数据库，方便厂家判断机器故障并精准维修。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1.13、清洗机具有语音播报功能，可提示播报每个步骤的操作流程及设备运行状态，洗消结束后伴有语音及音乐声提示。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1.14、操作人员可通过手机或电脑访问设备的实时运行状态，同样可远程实时查阅、诊断机器的运行情况及追溯信息。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1.15、清洗机触摸显示屏可实时显示每个管道或管道系统工作时的流速及压力。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1.16、内镜清洗管道未与清洗机的自动控制连接上时，显示屏应发出警报提示信息。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1.17、清洗机具备程序监控功能，由自动控制器控制的每个操作阶段的程序监控应包括一个确认程序,以确认消毒液的浓度、温度和接触时间。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1.18、清洗机具备灌洗流量观察口，可随时观察流通到每个管道的液体是否符合清洗消毒和漂洗要求。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1.19、清洗机应具有废气排放口，用户可集中收集和处理。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1.20、清洗机自身具备清洗质量追溯系统，无需外配电脑及追溯软件即可记录所有洗消数据并保存于清洗机自带的数据库，方便用户查阅并导出、保存。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清洗机可同时打印设备名称、缸号、清洗人员的姓名、内镜编号、钢印号、病人信息、消毒模式、消毒液使用次数、消毒液的名称、洗消的开始时间及结束时间、测漏压力值、每个洗消步骤的工作时间、干燥时间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1.22、定量系统：每个化学液体独立装盛于各自的容器中，确保预设的剂量与实际使用的一致。化学液体剂量的误差值应小于设定值的±5%。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1.23、排水系统：清洗机同时具备电动阀排水和泵强制排水两种方式，供客户选择。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1.24、清洗机同时具备戊二醛消毒液、领苯二甲醛、过氧乙酸三种消毒液，消毒时间5分钟后达到消毒合格的检测报告，对枯草杆菌黑色变种芽孢的平均杀灭对数值均＞3.0。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1.25、自身消毒：采用含氯泡腾片可对机器内部全管道、腔体、内置无菌水过滤器等进行循环冲洗、浸泡消毒，对枯草杆菌黑色变种芽孢的平均杀灭对数值均＞3.0。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2、医用洁净气源技术要求：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2.1、适用范围：用于产生洁净压缩空气，为符合国家相关标准的需要洁净压缩空气的设备提供洁净的压缩空气。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2.2、设备电源：AC 23V±22V，50Hz±1Hz，0.75Kw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2.3、设备外观尺寸：≤450(L)*500(W)*600(H)mm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2.4、产气量：设备采用多泵头不间断供气模式，产气量≥50L/min，保证供气效率。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2.5、气压可调：调配应配置气压调节装置，满足不同设备对气源压力的要求。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2.6、柜体材质：碳钢喷塑外罩，表面易清洁，经久耐用。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2.7、设备的供气质量：经洁净气源处理后的压缩空气，不得检出菌落，并提供第三方的检测报告。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2.8、气体净化：内置风冷、净化干燥技术。深度除水，空气含水量≤50mg/Nm³。高精度过滤系统，可去除空气中≥0.01μm 粒径的颗粒物，达到医疗级气源供应，保证气体干燥度、洁净度，并提供相关证明文件。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2.9、空气压缩装置要求：应采用全无油空气压缩机，双重净化深度除水，洁净气罐防腐抑菌。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2.10、储气罐要求：内部采用特殊涂层处理，应满足气体长期洁净贮存。设备应具有冷凝水自动排放功能，无需人工手动除水。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2.11、噪音：设备工作时噪音≤60dB，给操作人员提供舒适的工作环境。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2.12、控制方式：采用单片机智能化控制系统，具有自检和预警功能，提醒设备进行维护保养、数据记录等功能。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3、内镜追溯系统要求：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3.1、采用人员刷卡登录和账号密码两种登录方式。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3.2、可记录本套清洗工作站清洗数据，包括洗消日期、操作人员、内镜信息、步骤名称、操作用时等。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系统具有较强的可扩展性和兼容性，不受清洗槽及流程的限制。实现采集设备数据及监控设备运行。采用专用语音提示装置，所有流程操作语音提示，异常操作自动给予预警，全程辅助操作人员进行高效作业，提供人性化的人机交互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3.4、自动识别清洗、完结清洗、并在监控平台进行特殊标注。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3.5、支持对内镜信息进行维护，包括内镜名称、品牌、型号、钢号、资产编号、所属科室等。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3.6、可统计清洗工作站的累计洗消数量、人均洗消次数、洗消平均耗时、洗消人员绩效等数据。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静音无油空气压缩机技术要求：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供气压力：max0.75 MPa；额定排气流量：≥2.0m³/h；储气量：22 KG；噪音≤58 dB（电源：a.c.220 V,50 Hz；输出功率：550 W）,可自动排水，免维护，为内镜清洗工作提供纯净的压力空气来源。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5、中心气体处理器要求：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5.1、具有压力显示功能，显示精确度≤0.02 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5.2、具备压力可调功能，可调范围 0.05 MPa～1.0 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6、三层内镜转运车技术要求：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6.1、转运方式：托盘式转运，确保内镜在运转过程中的安全性。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6.2、转运数量：可同时转运3条内镜。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6.3、底部采用万向静音轮，转运灵活。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7、壁挂式紫外线空气消毒机技术要求：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7.1、适用范围（m2）：≤100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7.2、循环风量（m3/h）：≥1000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7.3、输入功率（W）：≤190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7.4、噪声 dB（A）：≤50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7.5、安装方式：壁挂式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7.6、工作环境中臭氧残留量：≤0.1 mg/m3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7.7、功能：适用于对100m3 以内的房间进行空气消毒处理。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7.8、外壳设计：采用优质阻燃塑料滑动面板。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7.9、消毒效果：设备持续工作2小时，对白色葡萄球菌（8032）的杀灭率≥99.9%，达到消毒合格要求。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7.10、人机共存，提供手动定时消毒、人体红外线感应自动监控消毒、程控定时自动消毒、远红外遥控操作。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7.11、动态功能：设备可在人机共存的环境中使用，且不生成二次污染物。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7.12、机外紫外线泄漏（μm/cm2）≤1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7.13、报警提示，至少具有灯管报警、滤网过期、风机故障、负离子故障。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7.14、程控数量：9组，可实现多时段程控设置，便于临床科室多样化的使用需求。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7.15、操作简单， LCD 高清数字动态液晶显示。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8、旧设备移动改造：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8.1提供相关水电布局设计方案，落实旧设备的改造与利用，对接新大楼施工方案，保证科室现有设备能正常运行。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8.2旧设备的灌流接头需提供三年的免费更换服务。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8.3完成检验科的一套纯水系统搬迁。</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内镜清洗消毒器：1套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医用洁净气源：1套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内镜追溯系统：3套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静音无油空气压缩机：2台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中心气体处理器：2套</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cstheme="minorEastAsia"/>
          <w:bCs/>
          <w:sz w:val="24"/>
          <w:lang w:val="en-US" w:eastAsia="zh-CN"/>
        </w:rPr>
        <w:t>三层</w:t>
      </w:r>
      <w:r>
        <w:rPr>
          <w:rFonts w:hint="eastAsia" w:asciiTheme="minorEastAsia" w:hAnsiTheme="minorEastAsia" w:eastAsiaTheme="minorEastAsia" w:cstheme="minorEastAsia"/>
          <w:bCs/>
          <w:sz w:val="24"/>
          <w:lang w:val="en-US" w:eastAsia="zh-CN"/>
        </w:rPr>
        <w:t>内镜转运车：</w:t>
      </w:r>
      <w:r>
        <w:rPr>
          <w:rFonts w:hint="eastAsia" w:asciiTheme="minorEastAsia" w:hAnsiTheme="minorEastAsia" w:cstheme="minorEastAsia"/>
          <w:bCs/>
          <w:sz w:val="24"/>
          <w:lang w:val="en-US" w:eastAsia="zh-CN"/>
        </w:rPr>
        <w:t>2</w:t>
      </w:r>
      <w:r>
        <w:rPr>
          <w:rFonts w:hint="eastAsia" w:asciiTheme="minorEastAsia" w:hAnsiTheme="minorEastAsia" w:eastAsiaTheme="minorEastAsia" w:cstheme="minorEastAsia"/>
          <w:bCs/>
          <w:sz w:val="24"/>
          <w:lang w:val="en-US" w:eastAsia="zh-CN"/>
        </w:rPr>
        <w:t>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壁挂式紫外线空气消毒机：4台</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旧设备移动改造：</w:t>
      </w:r>
      <w:r>
        <w:rPr>
          <w:rFonts w:hint="eastAsia" w:asciiTheme="minorEastAsia" w:hAnsiTheme="minorEastAsia" w:cstheme="minorEastAsia"/>
          <w:bCs/>
          <w:sz w:val="24"/>
          <w:lang w:val="en-US" w:eastAsia="zh-CN"/>
        </w:rPr>
        <w:t>5</w:t>
      </w:r>
      <w:r>
        <w:rPr>
          <w:rFonts w:hint="eastAsia" w:asciiTheme="minorEastAsia" w:hAnsiTheme="minorEastAsia" w:eastAsiaTheme="minorEastAsia" w:cstheme="minorEastAsia"/>
          <w:bCs/>
          <w:sz w:val="24"/>
          <w:lang w:val="en-US" w:eastAsia="zh-CN"/>
        </w:rPr>
        <w:t>套</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6、在投标文件中必须提供相关佐证资料（原厂的技术参数、技术白皮书、说明书、彩页），并在响应表中备注该条参数响应或正偏离的佐证资料所在页码。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甲方（采购方）：</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甲方通过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医院公开挂网 </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内镜洗消器（双缸）等一批</w:t>
      </w:r>
      <w:r>
        <w:rPr>
          <w:rFonts w:hint="eastAsia" w:ascii="宋体" w:hAnsi="宋体" w:eastAsia="宋体" w:cs="宋体"/>
          <w:color w:val="000000" w:themeColor="text1"/>
          <w:sz w:val="24"/>
          <w:szCs w:val="24"/>
          <w:lang w:val="en-US" w:eastAsia="zh-CN"/>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u w:val="single"/>
          <w:lang w:val="en-US" w:eastAsia="zh-CN"/>
          <w14:textFill>
            <w14:solidFill>
              <w14:schemeClr w14:val="tx1"/>
            </w14:solidFill>
          </w14:textFill>
        </w:rPr>
        <w:t>内镜洗消器（双缸）等一批</w:t>
      </w:r>
      <w:r>
        <w:rPr>
          <w:rFonts w:hint="eastAsia" w:ascii="宋体" w:hAnsi="宋体" w:eastAsia="宋体" w:cs="宋体"/>
          <w:color w:val="000000" w:themeColor="text1"/>
          <w:sz w:val="24"/>
          <w:szCs w:val="24"/>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default" w:ascii="宋体" w:hAnsi="宋体"/>
                <w:color w:val="000000" w:themeColor="text1"/>
                <w:sz w:val="20"/>
                <w:szCs w:val="24"/>
                <w14:textFill>
                  <w14:solidFill>
                    <w14:schemeClr w14:val="tx1"/>
                  </w14:solidFill>
                </w14:textFill>
              </w:rPr>
              <w:t>内镜洗消器（双缸）</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pStyle w:val="16"/>
              <w:numPr>
                <w:ilvl w:val="0"/>
                <w:numId w:val="0"/>
              </w:numPr>
              <w:spacing w:line="360" w:lineRule="auto"/>
              <w:ind w:left="210" w:leftChars="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default" w:ascii="宋体" w:hAnsi="宋体"/>
                <w:color w:val="000000" w:themeColor="text1"/>
                <w:sz w:val="20"/>
                <w:szCs w:val="24"/>
                <w14:textFill>
                  <w14:solidFill>
                    <w14:schemeClr w14:val="tx1"/>
                  </w14:solidFill>
                </w14:textFill>
              </w:rPr>
              <w:t>内镜追溯系统</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pStyle w:val="16"/>
              <w:numPr>
                <w:ilvl w:val="0"/>
                <w:numId w:val="0"/>
              </w:numPr>
              <w:spacing w:line="360" w:lineRule="auto"/>
              <w:ind w:left="210" w:leftChars="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3套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lang w:val="en-US" w:eastAsia="zh-CN"/>
                <w14:textFill>
                  <w14:solidFill>
                    <w14:schemeClr w14:val="tx1"/>
                  </w14:solidFill>
                </w14:textFill>
              </w:rPr>
              <w:t>医用洁净气源</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pStyle w:val="16"/>
              <w:numPr>
                <w:ilvl w:val="0"/>
                <w:numId w:val="0"/>
              </w:numPr>
              <w:spacing w:line="360" w:lineRule="auto"/>
              <w:ind w:left="210" w:leftChars="0"/>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default" w:ascii="宋体" w:hAnsi="宋体"/>
                <w:color w:val="000000" w:themeColor="text1"/>
                <w:sz w:val="20"/>
                <w:szCs w:val="24"/>
                <w14:textFill>
                  <w14:solidFill>
                    <w14:schemeClr w14:val="tx1"/>
                  </w14:solidFill>
                </w14:textFill>
              </w:rPr>
              <w:t>静音无油空气压缩机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default" w:ascii="宋体" w:hAnsi="宋体"/>
                <w:color w:val="000000" w:themeColor="text1"/>
                <w:sz w:val="20"/>
                <w:szCs w:val="24"/>
                <w14:textFill>
                  <w14:solidFill>
                    <w14:schemeClr w14:val="tx1"/>
                  </w14:solidFill>
                </w14:textFill>
              </w:rPr>
              <w:t>中心气体处理器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2套</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eastAsia" w:ascii="宋体" w:hAnsi="宋体"/>
                <w:color w:val="000000" w:themeColor="text1"/>
                <w:sz w:val="20"/>
                <w:szCs w:val="24"/>
                <w:lang w:eastAsia="zh-CN"/>
                <w14:textFill>
                  <w14:solidFill>
                    <w14:schemeClr w14:val="tx1"/>
                  </w14:solidFill>
                </w14:textFill>
              </w:rPr>
              <w:t>三层</w:t>
            </w:r>
            <w:r>
              <w:rPr>
                <w:rFonts w:hint="default" w:ascii="宋体" w:hAnsi="宋体"/>
                <w:color w:val="000000" w:themeColor="text1"/>
                <w:sz w:val="20"/>
                <w:szCs w:val="24"/>
                <w14:textFill>
                  <w14:solidFill>
                    <w14:schemeClr w14:val="tx1"/>
                  </w14:solidFill>
                </w14:textFill>
              </w:rPr>
              <w:t>内镜转运车</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spacing w:beforeLines="0" w:afterLines="0"/>
              <w:jc w:val="center"/>
              <w:rPr>
                <w:rFonts w:hint="default" w:ascii="宋体" w:hAnsi="宋体" w:eastAsiaTheme="minorEastAsia" w:cstheme="minorBidi"/>
                <w:color w:val="000000" w:themeColor="text1"/>
                <w:kern w:val="2"/>
                <w:sz w:val="20"/>
                <w:szCs w:val="24"/>
                <w:lang w:val="en-US" w:eastAsia="zh-CN" w:bidi="ar-SA"/>
                <w14:textFill>
                  <w14:solidFill>
                    <w14:schemeClr w14:val="tx1"/>
                  </w14:solidFill>
                </w14:textFill>
              </w:rPr>
            </w:pPr>
            <w:r>
              <w:rPr>
                <w:rFonts w:hint="default" w:ascii="宋体" w:hAnsi="宋体"/>
                <w:color w:val="000000" w:themeColor="text1"/>
                <w:sz w:val="20"/>
                <w:szCs w:val="24"/>
                <w14:textFill>
                  <w14:solidFill>
                    <w14:schemeClr w14:val="tx1"/>
                  </w14:solidFill>
                </w14:textFill>
              </w:rPr>
              <w:t>壁挂式紫外线空气消毒机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4台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 乙方负责免费提供</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旧设备</w:t>
      </w:r>
      <w:r>
        <w:rPr>
          <w:rFonts w:hint="eastAsia" w:asciiTheme="minorEastAsia" w:hAnsiTheme="minorEastAsia" w:cstheme="minorEastAsia"/>
          <w:bCs/>
          <w:color w:val="000000" w:themeColor="text1"/>
          <w:sz w:val="24"/>
          <w:lang w:val="en-US" w:eastAsia="zh-CN"/>
          <w14:textFill>
            <w14:solidFill>
              <w14:schemeClr w14:val="tx1"/>
            </w14:solidFill>
          </w14:textFill>
        </w:rPr>
        <w:t>（共5套：消化内科4套、检验科1套）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移动改造</w:t>
      </w:r>
      <w:r>
        <w:rPr>
          <w:rFonts w:hint="eastAsia" w:asciiTheme="minorEastAsia" w:hAnsiTheme="minorEastAsia" w:cstheme="minorEastAsia"/>
          <w:bCs/>
          <w:color w:val="000000" w:themeColor="text1"/>
          <w:sz w:val="24"/>
          <w:lang w:val="en-US" w:eastAsia="zh-CN"/>
          <w14:textFill>
            <w14:solidFill>
              <w14:schemeClr w14:val="tx1"/>
            </w14:solidFill>
          </w14:textFill>
        </w:rPr>
        <w:t>，包括</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提供相关水电布局设计方案，落实旧设备的改造与利用，对接新大楼施工方案，保证科室现有设备能正常运行</w:t>
      </w:r>
      <w:r>
        <w:rPr>
          <w:rFonts w:hint="eastAsia" w:asciiTheme="minorEastAsia" w:hAnsiTheme="minorEastAsia" w:cstheme="minorEastAsia"/>
          <w:bCs/>
          <w:color w:val="000000" w:themeColor="text1"/>
          <w:sz w:val="24"/>
          <w:lang w:val="en-US" w:eastAsia="zh-CN"/>
          <w14:textFill>
            <w14:solidFill>
              <w14:schemeClr w14:val="tx1"/>
            </w14:solidFill>
          </w14:textFill>
        </w:rPr>
        <w:t>；旧设备（消化内科4套旧设备）的灌流接头需提供三年的免费更换服务；完成检验科的1套纯水系统搬迁。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 本合同约定价格为固定价格，在本合同履行期间，不因市场价格波动作任何调整。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1.4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default" w:ascii="宋体" w:hAnsi="宋体" w:eastAsia="宋体" w:cs="宋体"/>
          <w:b/>
          <w:bCs/>
          <w:color w:val="000000" w:themeColor="text1"/>
          <w:sz w:val="24"/>
          <w:szCs w:val="24"/>
          <w:lang w:val="en-US" w:eastAsia="zh-CN"/>
          <w14:textFill>
            <w14:solidFill>
              <w14:schemeClr w14:val="tx1"/>
            </w14:solidFill>
          </w14:textFill>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2.1 </w:t>
      </w:r>
      <w:r>
        <w:rPr>
          <w:rFonts w:hint="default" w:ascii="宋体" w:hAnsi="宋体" w:eastAsia="宋体" w:cs="宋体"/>
          <w:color w:val="000000" w:themeColor="text1"/>
          <w:sz w:val="24"/>
          <w:szCs w:val="24"/>
          <w:lang w:val="en-US" w:eastAsia="zh-CN"/>
          <w14:textFill>
            <w14:solidFill>
              <w14:schemeClr w14:val="tx1"/>
            </w14:solidFill>
          </w14:textFill>
        </w:rPr>
        <w:t>交货时间：乙方应在</w:t>
      </w:r>
      <w:r>
        <w:rPr>
          <w:rFonts w:hint="eastAsia" w:ascii="宋体" w:hAnsi="宋体" w:cs="宋体"/>
          <w:color w:val="000000" w:themeColor="text1"/>
          <w:sz w:val="24"/>
          <w:szCs w:val="24"/>
          <w:lang w:val="en-US" w:eastAsia="zh-CN"/>
          <w14:textFill>
            <w14:solidFill>
              <w14:schemeClr w14:val="tx1"/>
            </w14:solidFill>
          </w14:textFill>
        </w:rPr>
        <w:t>接到甲方通知15日内</w:t>
      </w:r>
      <w:r>
        <w:rPr>
          <w:rFonts w:hint="default" w:ascii="宋体" w:hAnsi="宋体" w:eastAsia="宋体" w:cs="宋体"/>
          <w:color w:val="000000" w:themeColor="text1"/>
          <w:sz w:val="24"/>
          <w:szCs w:val="24"/>
          <w:lang w:val="en-US" w:eastAsia="zh-CN"/>
          <w14:textFill>
            <w14:solidFill>
              <w14:schemeClr w14:val="tx1"/>
            </w14:solidFill>
          </w14:textFill>
        </w:rPr>
        <w:t>将设备运至</w:t>
      </w:r>
      <w:r>
        <w:rPr>
          <w:rFonts w:hint="eastAsia" w:ascii="宋体" w:hAnsi="宋体" w:eastAsia="宋体" w:cs="宋体"/>
          <w:color w:val="000000" w:themeColor="text1"/>
          <w:sz w:val="24"/>
          <w:szCs w:val="24"/>
          <w:lang w:val="en-US" w:eastAsia="zh-CN"/>
          <w14:textFill>
            <w14:solidFill>
              <w14:schemeClr w14:val="tx1"/>
            </w14:solidFill>
          </w14:textFill>
        </w:rPr>
        <w:t>甲方指定交货</w:t>
      </w:r>
      <w:r>
        <w:rPr>
          <w:rFonts w:hint="default" w:ascii="宋体" w:hAnsi="宋体" w:eastAsia="宋体" w:cs="宋体"/>
          <w:color w:val="000000" w:themeColor="text1"/>
          <w:sz w:val="24"/>
          <w:szCs w:val="24"/>
          <w:lang w:val="en-US" w:eastAsia="zh-CN"/>
          <w14:textFill>
            <w14:solidFill>
              <w14:schemeClr w14:val="tx1"/>
            </w14:solidFill>
          </w14:textFill>
        </w:rPr>
        <w:t>地点，并</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到货后3日内</w:t>
      </w:r>
      <w:r>
        <w:rPr>
          <w:rFonts w:hint="default" w:ascii="宋体" w:hAnsi="宋体" w:cs="宋体"/>
          <w:color w:val="000000" w:themeColor="text1"/>
          <w:sz w:val="24"/>
          <w:szCs w:val="24"/>
          <w:lang w:val="en-US" w:eastAsia="zh-CN"/>
          <w14:textFill>
            <w14:solidFill>
              <w14:schemeClr w14:val="tx1"/>
            </w14:solidFill>
          </w14:textFill>
        </w:rPr>
        <w:t>完成安装、调试，办理验收手续并交付甲方</w:t>
      </w:r>
      <w:r>
        <w:rPr>
          <w:rFonts w:hint="default" w:ascii="宋体" w:hAnsi="宋体" w:eastAsia="宋体" w:cs="宋体"/>
          <w:color w:val="000000" w:themeColor="text1"/>
          <w:sz w:val="24"/>
          <w:szCs w:val="24"/>
          <w:lang w:val="en-US" w:eastAsia="zh-CN"/>
          <w14:textFill>
            <w14:solidFill>
              <w14:schemeClr w14:val="tx1"/>
            </w14:solidFill>
          </w14:textFill>
        </w:rPr>
        <w:t>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 甲方指定</w:t>
      </w:r>
      <w:r>
        <w:rPr>
          <w:rFonts w:hint="default" w:ascii="宋体" w:hAnsi="宋体" w:eastAsia="宋体" w:cs="宋体"/>
          <w:color w:val="000000" w:themeColor="text1"/>
          <w:sz w:val="24"/>
          <w:szCs w:val="24"/>
          <w:lang w:val="en-US" w:eastAsia="zh-CN"/>
          <w14:textFill>
            <w14:solidFill>
              <w14:schemeClr w14:val="tx1"/>
            </w14:solidFill>
          </w14:textFill>
        </w:rPr>
        <w:t>交货地点：娄底市中心医院</w:t>
      </w:r>
      <w:r>
        <w:rPr>
          <w:rFonts w:hint="eastAsia" w:ascii="宋体" w:hAnsi="宋体" w:eastAsia="宋体" w:cs="宋体"/>
          <w:color w:val="000000" w:themeColor="text1"/>
          <w:sz w:val="24"/>
          <w:szCs w:val="24"/>
          <w:lang w:val="en-US" w:eastAsia="zh-CN"/>
          <w14:textFill>
            <w14:solidFill>
              <w14:schemeClr w14:val="tx1"/>
            </w14:solidFill>
          </w14:textFill>
        </w:rPr>
        <w:t>设备科</w:t>
      </w:r>
      <w:r>
        <w:rPr>
          <w:rFonts w:hint="default" w:ascii="宋体" w:hAnsi="宋体" w:eastAsia="宋体" w:cs="宋体"/>
          <w:color w:val="000000" w:themeColor="text1"/>
          <w:sz w:val="24"/>
          <w:szCs w:val="24"/>
          <w:lang w:val="en-US" w:eastAsia="zh-CN"/>
          <w14:textFill>
            <w14:solidFill>
              <w14:schemeClr w14:val="tx1"/>
            </w14:solidFill>
          </w14:textFill>
        </w:rPr>
        <w:t>（湖南省娄底市</w:t>
      </w:r>
      <w:r>
        <w:rPr>
          <w:rFonts w:hint="eastAsia" w:ascii="宋体" w:hAnsi="宋体" w:eastAsia="宋体" w:cs="宋体"/>
          <w:color w:val="000000" w:themeColor="text1"/>
          <w:sz w:val="24"/>
          <w:szCs w:val="24"/>
          <w:lang w:val="en-US" w:eastAsia="zh-CN"/>
          <w14:textFill>
            <w14:solidFill>
              <w14:schemeClr w14:val="tx1"/>
            </w14:solidFill>
          </w14:textFill>
        </w:rPr>
        <w:t>娄星区</w:t>
      </w:r>
      <w:r>
        <w:rPr>
          <w:rFonts w:hint="default" w:ascii="宋体" w:hAnsi="宋体" w:eastAsia="宋体" w:cs="宋体"/>
          <w:color w:val="000000" w:themeColor="text1"/>
          <w:sz w:val="24"/>
          <w:szCs w:val="24"/>
          <w:lang w:val="en-US" w:eastAsia="zh-CN"/>
          <w14:textFill>
            <w14:solidFill>
              <w14:schemeClr w14:val="tx1"/>
            </w14:solidFill>
          </w14:textFill>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运输及装卸：由乙方自备交通运输工具将设备运至合同约定地点，并负责设备装卸</w:t>
      </w:r>
      <w:r>
        <w:rPr>
          <w:rFonts w:hint="eastAsia" w:ascii="宋体" w:hAnsi="宋体" w:eastAsia="宋体" w:cs="宋体"/>
          <w:color w:val="000000" w:themeColor="text1"/>
          <w:sz w:val="24"/>
          <w:szCs w:val="24"/>
          <w:lang w:val="en-US" w:eastAsia="zh-CN"/>
          <w14:textFill>
            <w14:solidFill>
              <w14:schemeClr w14:val="tx1"/>
            </w14:solidFill>
          </w14:textFill>
        </w:rPr>
        <w:t>的人工及费用</w:t>
      </w:r>
      <w:r>
        <w:rPr>
          <w:rFonts w:hint="default"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质量标准：乙方提供设备的质量、安装应符合或优于国家标准；如响应文件中的技术参数和质量标准高于国家标准，则设备的技术参数和质量标准以响应文件为准。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 甲方委派</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4</w:t>
      </w:r>
      <w:r>
        <w:rPr>
          <w:rFonts w:hint="eastAsia" w:ascii="宋体" w:hAnsi="宋体" w:eastAsia="宋体" w:cs="宋体"/>
          <w:color w:val="000000" w:themeColor="text1"/>
          <w:sz w:val="24"/>
          <w:szCs w:val="24"/>
          <w:lang w:val="en-US" w:eastAsia="zh-CN"/>
          <w14:textFill>
            <w14:solidFill>
              <w14:schemeClr w14:val="tx1"/>
            </w14:solidFill>
          </w14:textFill>
        </w:rPr>
        <w:t>.5 甲乙双方同意，与本合同有关的任何文书，应以书面方式送达本合同约定的联系方式。书面形式包括手机短信、微信、书面函件、电子邮件等形式。</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4.6双方确认的文书（包括未来可能发生的诉讼或仲裁活动中法院或仲裁机构的送达法律文书）送达地址：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4.6.1甲方的文书送达地址：</w:t>
      </w:r>
      <w:r>
        <w:rPr>
          <w:rFonts w:hint="eastAsia" w:ascii="宋体" w:hAnsi="宋体" w:eastAsia="宋体" w:cs="宋体"/>
          <w:color w:val="000000" w:themeColor="text1"/>
          <w:sz w:val="24"/>
          <w:szCs w:val="24"/>
          <w:u w:val="single"/>
          <w:lang w:val="en-US" w:eastAsia="zh-CN"/>
          <w14:textFill>
            <w14:solidFill>
              <w14:schemeClr w14:val="tx1"/>
            </w14:solidFill>
          </w14:textFill>
        </w:rPr>
        <w:t>湖南省娄底市娄星区长青中街51号娄底市中心医院</w:t>
      </w:r>
      <w:r>
        <w:rPr>
          <w:rFonts w:hint="eastAsia" w:ascii="宋体" w:hAnsi="宋体" w:eastAsia="宋体" w:cs="宋体"/>
          <w:color w:val="000000" w:themeColor="text1"/>
          <w:sz w:val="24"/>
          <w:szCs w:val="24"/>
          <w:lang w:val="en-US" w:eastAsia="zh-CN"/>
          <w14:textFill>
            <w14:solidFill>
              <w14:schemeClr w14:val="tx1"/>
            </w14:solidFill>
          </w14:textFill>
        </w:rPr>
        <w:t>；收件人：</w:t>
      </w:r>
      <w:r>
        <w:rPr>
          <w:rFonts w:hint="eastAsia" w:ascii="宋体" w:hAnsi="宋体" w:eastAsia="宋体" w:cs="宋体"/>
          <w:color w:val="000000" w:themeColor="text1"/>
          <w:sz w:val="24"/>
          <w:szCs w:val="24"/>
          <w:u w:val="single"/>
          <w:lang w:val="en-US" w:eastAsia="zh-CN"/>
          <w14:textFill>
            <w14:solidFill>
              <w14:schemeClr w14:val="tx1"/>
            </w14:solidFill>
          </w14:textFill>
        </w:rPr>
        <w:t>朱振宇</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15673845559 </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4.6.2 乙方的文书送达地址</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none"/>
          <w:lang w:val="en-US" w:eastAsia="zh-CN"/>
          <w14:textFill>
            <w14:solidFill>
              <w14:schemeClr w14:val="tx1"/>
            </w14:solidFill>
          </w14:textFill>
        </w:rPr>
        <w:t xml:space="preserve">。 </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4.8以上地址和联系方式，任何一方发生变更应在变更之日起三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内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质保期届满后，如设备出现问题，乙方应在接到甲方通知（包括电话通知）后24小时内响应，响应后4小时上门服务，相关费用由甲方承担。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乙方须指派</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年的10个工作日内，向乙方免息支付结算总价款的10%。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6.2 乙方应在甲方首次付款前，向甲方提供以自己名义开具的与结算总价款对应的增值税普通发票，如因乙方未及时提供发票，甲方有权顺延付款期限。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开户名：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w:t>
      </w:r>
      <w:r>
        <w:rPr>
          <w:rFonts w:hint="eastAsia" w:ascii="宋体" w:hAns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olor w:val="000000" w:themeColor="text1"/>
          <w:sz w:val="28"/>
          <w:szCs w:val="28"/>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 乙方出现以下违约情形之一的，甲方有权拒绝支付任何价款并解除合同</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8.2.1 乙方逾期</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如双方本合同履行中发生争议，双方应先协商解决，协商解决不成的，任何一方可向甲方所在地有管辖权的人民法院提起诉讼解决。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甲方（盖章）：</w:t>
      </w:r>
      <w:r>
        <w:rPr>
          <w:rFonts w:hint="eastAsia" w:ascii="宋体" w:hAnsi="宋体" w:eastAsia="宋体" w:cs="宋体"/>
          <w:color w:val="000000" w:themeColor="text1"/>
          <w:sz w:val="24"/>
          <w:szCs w:val="24"/>
          <w:lang w:val="en-US" w:eastAsia="zh-CN"/>
          <w14:textFill>
            <w14:solidFill>
              <w14:schemeClr w14:val="tx1"/>
            </w14:solidFill>
          </w14:textFill>
        </w:rPr>
        <w:t>娄底市中心医院</w:t>
      </w:r>
      <w:r>
        <w:rPr>
          <w:rFonts w:hint="default"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乙方（盖章）</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法定代表人（签字）：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default" w:ascii="宋体" w:hAnsi="宋体" w:eastAsia="宋体" w:cs="宋体"/>
          <w:color w:val="000000" w:themeColor="text1"/>
          <w:sz w:val="24"/>
          <w:szCs w:val="24"/>
          <w:lang w:val="en-US" w:eastAsia="zh-CN"/>
          <w14:textFill>
            <w14:solidFill>
              <w14:schemeClr w14:val="tx1"/>
            </w14:solidFill>
          </w14:textFill>
        </w:rPr>
        <w:t xml:space="preserve">委托代理人（签字）：        </w:t>
      </w:r>
      <w:r>
        <w:rPr>
          <w:rFonts w:hint="eastAsia" w:ascii="宋体" w:hAnsi="宋体" w:eastAsia="宋体" w:cs="宋体"/>
          <w:color w:val="000000" w:themeColor="text1"/>
          <w:sz w:val="24"/>
          <w:szCs w:val="24"/>
          <w:lang w:val="en-US" w:eastAsia="zh-CN"/>
          <w14:textFill>
            <w14:solidFill>
              <w14:schemeClr w14:val="tx1"/>
            </w14:solidFill>
          </w14:textFill>
        </w:rPr>
        <w:t xml:space="preserve">      或</w:t>
      </w:r>
      <w:r>
        <w:rPr>
          <w:rFonts w:hint="default" w:ascii="宋体" w:hAnsi="宋体" w:eastAsia="宋体" w:cs="宋体"/>
          <w:color w:val="000000" w:themeColor="text1"/>
          <w:sz w:val="24"/>
          <w:szCs w:val="24"/>
          <w:lang w:val="en-US" w:eastAsia="zh-CN"/>
          <w14:textFill>
            <w14:solidFill>
              <w14:schemeClr w14:val="tx1"/>
            </w14:solidFill>
          </w14:textFill>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合同签订地</w:t>
      </w:r>
      <w:r>
        <w:rPr>
          <w:rFonts w:hint="eastAsia" w:ascii="宋体" w:hAnsi="宋体" w:eastAsia="宋体" w:cs="宋体"/>
          <w:color w:val="000000" w:themeColor="text1"/>
          <w:sz w:val="24"/>
          <w:szCs w:val="24"/>
          <w:lang w:val="en-US" w:eastAsia="zh-CN"/>
          <w14:textFill>
            <w14:solidFill>
              <w14:schemeClr w14:val="tx1"/>
            </w14:solidFill>
          </w14:textFill>
        </w:rPr>
        <w:t>履行地</w:t>
      </w:r>
      <w:r>
        <w:rPr>
          <w:rFonts w:hint="default" w:ascii="宋体" w:hAnsi="宋体" w:eastAsia="宋体" w:cs="宋体"/>
          <w:color w:val="000000" w:themeColor="text1"/>
          <w:sz w:val="24"/>
          <w:szCs w:val="24"/>
          <w:lang w:val="en-US" w:eastAsia="zh-CN"/>
          <w14:textFill>
            <w14:solidFill>
              <w14:schemeClr w14:val="tx1"/>
            </w14:solidFill>
          </w14:textFill>
        </w:rPr>
        <w:t xml:space="preserve">：娄底市娄星区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default" w:ascii="宋体" w:hAnsi="宋体" w:eastAsia="宋体" w:cs="宋体"/>
          <w:color w:val="000000" w:themeColor="text1"/>
          <w:sz w:val="24"/>
          <w:szCs w:val="24"/>
          <w:lang w:val="en-US" w:eastAsia="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Borders>
            <w:top w:val="none" w:sz="0" w:space="0"/>
            <w:left w:val="none" w:sz="0" w:space="0"/>
            <w:bottom w:val="none" w:sz="0" w:space="0"/>
            <w:right w:val="none" w:sz="0" w:space="0"/>
          </w:pgBorders>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074F"/>
    <w:multiLevelType w:val="singleLevel"/>
    <w:tmpl w:val="A5E9074F"/>
    <w:lvl w:ilvl="0" w:tentative="0">
      <w:start w:val="4"/>
      <w:numFmt w:val="decimal"/>
      <w:suff w:val="nothing"/>
      <w:lvlText w:val="%1、"/>
      <w:lvlJc w:val="left"/>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F22833F1"/>
    <w:multiLevelType w:val="singleLevel"/>
    <w:tmpl w:val="F22833F1"/>
    <w:lvl w:ilvl="0" w:tentative="0">
      <w:start w:val="1"/>
      <w:numFmt w:val="decimal"/>
      <w:suff w:val="nothing"/>
      <w:lvlText w:val="%1、"/>
      <w:lvlJc w:val="left"/>
    </w:lvl>
  </w:abstractNum>
  <w:abstractNum w:abstractNumId="3">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6E91EC4"/>
    <w:rsid w:val="0DC219D0"/>
    <w:rsid w:val="0E331420"/>
    <w:rsid w:val="0EDD1643"/>
    <w:rsid w:val="0F753717"/>
    <w:rsid w:val="0FD665BE"/>
    <w:rsid w:val="10914EF9"/>
    <w:rsid w:val="12080B62"/>
    <w:rsid w:val="12994AC5"/>
    <w:rsid w:val="129F447F"/>
    <w:rsid w:val="15675A4C"/>
    <w:rsid w:val="1AF56B46"/>
    <w:rsid w:val="1F796B24"/>
    <w:rsid w:val="1FE73549"/>
    <w:rsid w:val="20B41DA7"/>
    <w:rsid w:val="21026F8C"/>
    <w:rsid w:val="2339449E"/>
    <w:rsid w:val="28E81B29"/>
    <w:rsid w:val="29B45A41"/>
    <w:rsid w:val="2A262830"/>
    <w:rsid w:val="2C7642D0"/>
    <w:rsid w:val="2C9D37F1"/>
    <w:rsid w:val="2DD77C64"/>
    <w:rsid w:val="2DDA1E78"/>
    <w:rsid w:val="2EAC037F"/>
    <w:rsid w:val="2EB67A5C"/>
    <w:rsid w:val="302741D2"/>
    <w:rsid w:val="308B184D"/>
    <w:rsid w:val="340F06E9"/>
    <w:rsid w:val="372F7378"/>
    <w:rsid w:val="397348CD"/>
    <w:rsid w:val="3B3B544D"/>
    <w:rsid w:val="3B654F2B"/>
    <w:rsid w:val="3BB72BAE"/>
    <w:rsid w:val="3C9F0607"/>
    <w:rsid w:val="3CA16AE4"/>
    <w:rsid w:val="3DDC47DD"/>
    <w:rsid w:val="3E584E51"/>
    <w:rsid w:val="429A4992"/>
    <w:rsid w:val="435B161D"/>
    <w:rsid w:val="43B25DAC"/>
    <w:rsid w:val="4B140CF8"/>
    <w:rsid w:val="4B7F39F4"/>
    <w:rsid w:val="4BAE646F"/>
    <w:rsid w:val="4CAC1559"/>
    <w:rsid w:val="4D717A37"/>
    <w:rsid w:val="4DCD6AB3"/>
    <w:rsid w:val="50540C20"/>
    <w:rsid w:val="51AC28BD"/>
    <w:rsid w:val="5474581F"/>
    <w:rsid w:val="5BDA3C8D"/>
    <w:rsid w:val="5F8F066E"/>
    <w:rsid w:val="611B6B1B"/>
    <w:rsid w:val="62FE4D74"/>
    <w:rsid w:val="64133D6A"/>
    <w:rsid w:val="66D228C0"/>
    <w:rsid w:val="678E4F5D"/>
    <w:rsid w:val="680E122C"/>
    <w:rsid w:val="6AA7773D"/>
    <w:rsid w:val="6DE375E4"/>
    <w:rsid w:val="71584067"/>
    <w:rsid w:val="74566F5C"/>
    <w:rsid w:val="750117A8"/>
    <w:rsid w:val="77423DFF"/>
    <w:rsid w:val="77CB531A"/>
    <w:rsid w:val="7B0620DE"/>
    <w:rsid w:val="7BBF44BB"/>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2023-11-08T02:14:04Z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