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（牙科清洗工作站等设备</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牙科清洗工作站等设备</w:t>
      </w:r>
      <w:r>
        <w:rPr>
          <w:rFonts w:hint="eastAsia" w:asciiTheme="minorEastAsia" w:hAnsiTheme="minorEastAsia" w:eastAsiaTheme="minorEastAsia" w:cstheme="minorEastAsia"/>
          <w:bCs/>
          <w:color w:val="auto"/>
          <w:sz w:val="24"/>
          <w:szCs w:val="24"/>
          <w:u w:val="none"/>
          <w:lang w:val="en-US" w:eastAsia="zh-CN"/>
        </w:rPr>
        <w:t>采购</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牙科清洗工作站等设备</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ind w:firstLine="480" w:firstLineChars="200"/>
        <w:jc w:val="both"/>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3、投标文件的投标报价出现前后不一致的，按照下列规定修正：</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3.1投标文件中开标一览表内容与投标文件中相应内容不一致的，以开标一览表为准；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3.2大写金额和小写金额不一致的，以大写金额为准；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3.3总价金额与按单价汇总金额不一致的，以单价金额计算结果为准。</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牙科清洗工作站</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5.4</w:t>
            </w:r>
          </w:p>
        </w:tc>
        <w:tc>
          <w:tcPr>
            <w:tcW w:w="278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脉动真空灭菌器</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7.38</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蒸汽灭菌器</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3.4</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全自动封口机</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0.98</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全自动切割机</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1.95</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医用干燥柜</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注油机</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0.662</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小型全自动清洗消毒器</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6.71</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洗眼器</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0.065</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器械检查放大镜</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0.053</w:t>
            </w:r>
          </w:p>
        </w:tc>
        <w:tc>
          <w:tcPr>
            <w:tcW w:w="278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2679"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28.8</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（一）牙科清洗工作站（1套）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1.1材质要求：采用进口高分子复合材料（ABS+亚克力PMMA）整体热合吸塑成型，板材厚度≥5MM。无锋角，无接缝，细菌附着率低、抗菌抗渗透性优异，表面光亮平滑、耐磨、耐酸碱、易清洗，对人体无毒性。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清洗槽形状要求：清洗槽采用“前后高中间低”的大圆弧防泛水设计，槽面向内侧倾斜≥3度，后端向内侧倾斜≥3度，防止台面积水，且不倒流到柜门或室内楼地面，污损柜门及楼地面或造成医务人员的意外滑倒，并且前端设计有半径≥100MM的大圆弧，有效的支撑操作人员的腰腹，降低操作人员的劳动强度。清洗槽内侧底部设计有“米”字型凸起，有效地减少内镜与槽体的接触面积，提高清洗浸泡的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1.3干燥台形状要求： 干燥台采用内凹式平台圆弧设计，干燥平台台面设计有圆形凸起，干燥平台台面低于前端，并且在干燥台前端设计有半径≥100MM的大圆弧，在有效的防止内镜和其它正在干燥的附件等意外滑落的同时，为操作人员提供腰腹的支撑，降低操作人员的劳动强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1.4 功能背板形状材质要求：背板采用与清洗槽相同的材质，整体一次成型，无任何接缝，抗压强度高，抗氧化，耐强酸强碱；表面光滑，易清洗；耐磨损，寿命长，损伤后极易修复，对人体无毒性等；所有倒角为大圆弧保证无卫生死角，背板采用倾斜式平面，倾斜角度≤10度，符合人体视觉角度，降低操作人员的视觉强度。中背板规格高度：离地高度≤1.6m；高背板规格高度：离地高度≤1.8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1.5 浸泡槽盖材质要求： 采用透明亚克力板材一次成型，并配有手柄，板材厚度≥4mm，防止变形、破裂。可以清晰看到浸泡清洗的状况，预防消毒液气体的外泄。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1.6  清洗槽规格尺寸要求：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单方槽：≤长500mm×宽750mm，内径长400mm×宽450mm×深200mm；                                                                                         双方槽：≤长1000mm×宽750mm，内径长400mm×宽450mm×深200mm；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内嵌式超声波清洗槽 ：≤长500mm×宽750mm，内径长380mm×宽450mm×深200mm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2、柜体：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2.1柜体形状要求：采用分段式柜体，在便于搬迁的同时可以充分保证操作人员操作过程中的舒适度，减少对操作人员腰腹的疲劳和损伤，柜体底部离地高度≥150mm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2.2支架材质要求：全优质不锈钢材质，厚度≥1.2mm，高≥800mm，符合人性化设计；底板采用PVC板，使用寿命更长，耐潮湿，不变形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2.3柜门材质要求：采用彩色钢化玻璃，具有环保、防火、防潮、防划伤、耐腐蚀、易清洁不变形等特点，柜门采用上挡板和下柜门分体设计，更美观，非整体柜门设计；柜门铰链采用进口阻尼铰链，实现柜门自动闭合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2.4柜体底板材质要求：柜体底板采用PVC塑钢板材质，非复合板及碳钢烤漆板，杜绝出现膨胀或生锈的情况。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3.1控制器：采用液晶中文显示屏，各流程功能均有微电脑控制，隐藏式设计，工作面板作用PVC面膜，采用触摸控制按键，非按键膜按键，按键处显示蓝色彩光，控制每槽实际操作流程，均按照屏幕提示进行清洗，并具备对超声清洗槽分别定时、倒计时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3.2内嵌式超声波清洗槽：超声波采用内嵌式设计，材质为优质SUS304不锈钢，四周应有橡胶减震胶条，与设备主体融合，且不占用更多的空间，工作频率：38～41KHz。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4、高压喷枪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4.1高压水枪材质及功能要求：枪体采用SUS304不锈钢，防止内腔腐蚀生锈，避免二次污染，配备八个螺旋式清洗喷嘴，清洗喷嘴与枪体之间可以任意更换，适合不同类型的器械管道及手术器械管壁进行彻底冲洗；耐受压力0-0.7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4.2高压气枪材质及功能要求：枪体采用SUS304不锈钢，防止内腔腐蚀生锈，避免二次污染，配备八个螺旋式清洗喷嘴，清洗喷嘴与枪体之间可以任意更换，适合不同类型的器械管道及手术器械管壁进行彻底冲洗；耐受压力0-0.7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5、供排水系统：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5.1供水管辂要求：所有给水管采用优质PP-R冷、热水管材和管件，符合GB/T 18742.2-2002中PP-R技术要求，具有耐热、耐压、保温节能、使用寿命长等优点。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5.2排污型水质处理器要求：安装于设备总水源处，过滤水源中的杂质、水锈等异物，提供用水质量；外罩采用不锈钢材料，具备排污功能，打开泄水球阀即可方便强有力的冲洗杂质；无需更换滤芯。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5.3所有排水管采用优质PVC-U排水管材和管件，符合GB/T 8804.2-2003要求。具有耐热、耐压、保温节能、使用寿命长等优点。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5.4 PP塑料落水器：独立开模制作的全优质PP复合材料落水器，密封圈采用进口橡胶，使用寿命更长。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5.5不锈钢水龙头：国内知名厂家的全优质SUS304不锈钢材质水龙头，选用国际知名品牌陶瓷阀芯和出水嘴的起泡器过滤件，360度旋转式设计，有冷热水接口，冷热水开关独立控制，方便灵活，流量≥0.2L/s，多层防腐防锈处理，镀层按GB/T 10125经过24h酸性盐雾试验后，达到GB/T06461-1986标准中≥10级的要求，可承受强酸强碱环境的使用；全304#优质高压编织供水软管及管件。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6.1电压：220V±22V 频率：50Hz±1Hz  电气安全性能符合GB4793.1-2007、GB14710-2009的要求。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6.2总功率：≤2.5Kw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6.3工作噪音：≤70dB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7、标准功能配置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7.1经济中背板主体（高度650mm）定制  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7.2豪华中背板主体（高度950mm）定制  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7.3槽盖   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7.4排污型型水质处理器  1个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7.5不锈钢水龙头  3个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7.6高压水枪  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（二）脉动真空灭菌器（1台）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设备用途：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适用于口腔科牙科手机等耐高温高压器械及种植手术包的高温灭菌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1.1容积：≥135L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1.2材质：内壳06Cr19Ni10不锈钢，门板06Cr19Ni10,夹层Q245R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1.3测试接口：标准Rc1验证口，可特制其他尺寸测试接口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2.密封门：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2.1开关门方式：多点压合，辐射式门闩结构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2.2具有门安全联锁装置:门只有关闭到位才能运行程序，内室超过安全压力，门无法打开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3.管路系统：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3.1内置储能式蒸汽发生器，微电脑控温技术，省时节能，无需外接汽源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3.2开机自动注水，设备运行期间，程序自动跟踪监测，自动补水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3.3采用国际知名品牌水环式真空泵，抽空速度快，抽空极限深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3.4管路主要控制部件均采用国际知名品牌电磁阀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4.1采用可编程控制器控制，高性能、高效率、C语言编程的嵌入式单板控制器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4.2</w:t>
      </w:r>
      <w:r>
        <w:rPr>
          <w:rFonts w:hint="eastAsia" w:asciiTheme="minorEastAsia" w:hAnsiTheme="minorEastAsia" w:eastAsiaTheme="minorEastAsia" w:cstheme="minorEastAsia"/>
          <w:b w:val="0"/>
          <w:bCs w:val="0"/>
          <w:color w:val="auto"/>
          <w:kern w:val="0"/>
          <w:sz w:val="24"/>
          <w:szCs w:val="24"/>
          <w:lang w:val="en-US" w:eastAsia="zh-CN"/>
        </w:rPr>
        <w:t>采用</w:t>
      </w:r>
      <w:r>
        <w:rPr>
          <w:rFonts w:hint="eastAsia" w:asciiTheme="minorEastAsia" w:hAnsiTheme="minorEastAsia" w:eastAsiaTheme="minorEastAsia" w:cstheme="minorEastAsia"/>
          <w:b w:val="0"/>
          <w:bCs w:val="0"/>
          <w:color w:val="000000"/>
          <w:kern w:val="0"/>
          <w:sz w:val="24"/>
          <w:szCs w:val="24"/>
          <w:lang w:val="en-US" w:eastAsia="zh-CN"/>
        </w:rPr>
        <w:t>CPU为核心单元，集成FLASH存储器，静态RAM，数字I/O口，RS232串口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4.3采用高级语言－C语言编程，功能强大，支持uC/OS-Ⅱ实时多任务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4.4PCB板采用军工级三防处理，工作温度在－40～85度范围，可在恶劣的工业环境中长期稳定工作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4.5拥有一套完善的后台自校准系统，实现压力、温度等系统参数的校准，在不拆分仪器的情况下，使用权限工具可进行现场调节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5.操作界面：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5.1液晶触摸屏人机操作界面，触摸屏可实时显示温度、压力、时间、运行状态、故障报警等信息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5.2灭菌程序的压力、温度、时间值可根据需要在触摸屏上自行设定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5.3触摸屏显示当前工作阶段、工作状态和阶段信息，图形及数据表格显示一键式切换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6.控制流程：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6.1准备、脉动、升温、灭菌、排汽、干燥、结束，全过程自动控制，有低温、高温报警和误操作保护，具有多档低温补偿功能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6.2采用负压脉动排气方式，排除灭菌室及负载内冷空气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7.干燥模式：具有真空干燥、脉动干燥、流通干燥≥3种干燥方式，有效充分的干燥被灭菌物品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8.排汽方式：具有快排、慢排2种排汽方式，避免液体灭菌时液体的溢出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 记录方式：内置RS232接口，标配配内置微型打印机，实现数据追溯记录，实现F0值打印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10.权限管理：多级密码权限管理，只有输入正确密码，才能不同权限，进行参数修改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11.安全保护：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11.1超温自动保护装置：超过设定温度，系统自动切断加热电源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11.2防干烧保护装置：水位过低时，系统自动切断加热电源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11.3超压自动泄放装置：超过安全阀开启压力，安全阀开启泄压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11.4过流保护装置：设备电流过载时，过流保护开关动作，系统自动切断电源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11.5漏电保护装置：当设备出现漏电故障时，系统自动切断电源，确保操作者人身安全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12.基本参数：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12.1设计压力：-0.1~-0.25Mpa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12.2温度选择范围：115-138℃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12.3温度显示精度：≤0.1℃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12.4压力显示精度：≤1Kpa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12.5电源要求：380V，P≥11Kw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13.基本配置：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13.1主机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13.2不锈钢U型消毒支架1套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13.3内置打印机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13.4金属软管 4根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（三）蒸汽灭菌器（1台）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1.1容积：≥45L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1.2材质：06Cr19Ni10不锈钢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1.3腔壁加热：抚摸式加热膜，温度均匀，干燥效果好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1.4测试接口：具有标准Rc1/4验证口，可特制其它尺寸测试接口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2.密封门：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2.1材质：06Cr19Ni10不锈钢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2.2开门方式：电机驱动，一键式侧开门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2.3门安全联锁装置：具有机械和电气双重保护装置，确保操作人员安全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3.管路系统：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3.1内置即时快速蒸发器，产汽快，蒸汽质量好，无需外接气源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3.2内置大容量敞开式储水箱，便于水箱清洗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3.3内置≥1个精度≥1.6级压力表，实时监测内室压力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3.4内置≥0.001m³散热器2个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3.5采用进口品牌压力传感器（非电路板式焊接安装）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4.1感应式操作面板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4.2高度集成化的PLC，采用高速处理器芯片，可实现0.1～0.9μS/步的高速运算处理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4.3水质检测功能：检测灭菌使用水质是否满足标准要求，当水质不符合要求℃时候，显示屏进行提示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4.4采用≥160*160点阵和≥3.2英寸液晶屏显示，显示温度、压力、报警信息、支持多语言切换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4.5置换、脉动、升温、灭菌、排汽、干燥全过程自动控制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4.6六位数字显示设备运行的周期次数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4.7标配内置微型打印机，打印程序信息、程序运行阶段、程序运行转折点，各阶段温度、压力、时间、F0值等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4.8具有多级权限管理：可以通过设定密码，对操作员进行多级权限管理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4.9拥有一套完善的后台自校准系统，实现压力、温度等系统参数的校准，在不拆分仪器的情况下，使用权限工具可进行现场调节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5.安全保护：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5.1超温自动保护装置：超过设定温度，系统自动切断加热电源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5.2超压双重保护：超过设定压力自动报警功能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5.3超过安全阀开启压力，安全阀开启泄压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5.4过流保护装置：设备电流过载时，过流保护动作，系统自动切断电源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6.程序系统：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6.1设有134℃程序、121℃程序、B类快速、N类快速、自定义等程序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6.2设有预热程序、干燥程序、清洗程序等辅助程序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7.脉动真空次数1-6次可调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8.基本参数：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8.1设计压力：-0.1/0.3Mpa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8.2设计温度：≥144℃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8.3温度显示精度：≤0.1℃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8.4压力显示精度：≤1Kpa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8.5温度选择范围：105-138℃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8.6电源要求：220V，P≥5.8Kw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9.基本配置：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9.1主机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9.2内置微型打印机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9.3不锈钢U型消毒支架 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（四）全自动封口机（1台）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w:t>
      </w:r>
      <w:r>
        <w:rPr>
          <w:rFonts w:hint="eastAsia" w:asciiTheme="minorEastAsia" w:hAnsiTheme="minorEastAsia" w:eastAsiaTheme="minorEastAsia" w:cstheme="minorEastAsia"/>
          <w:b w:val="0"/>
          <w:bCs w:val="0"/>
          <w:color w:val="auto"/>
          <w:kern w:val="0"/>
          <w:sz w:val="24"/>
          <w:szCs w:val="24"/>
          <w:lang w:val="en-US" w:eastAsia="zh-CN"/>
        </w:rPr>
        <w:t>采用≥5寸彩</w:t>
      </w:r>
      <w:r>
        <w:rPr>
          <w:rFonts w:hint="eastAsia" w:asciiTheme="minorEastAsia" w:hAnsiTheme="minorEastAsia" w:eastAsiaTheme="minorEastAsia" w:cstheme="minorEastAsia"/>
          <w:b w:val="0"/>
          <w:bCs w:val="0"/>
          <w:color w:val="000000"/>
          <w:kern w:val="0"/>
          <w:sz w:val="24"/>
          <w:szCs w:val="24"/>
          <w:lang w:val="en-US" w:eastAsia="zh-CN"/>
        </w:rPr>
        <w:t>色液晶电容触控屏，图形化操作界面，中英文显示打印切换，键盘输入控制，内置时钟和参数可以设置并具有自动储存功能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1.2自带正序（降序）封口计数器，可以实现0～9999以内的封口数量统计；具有打印边距、打印间隔符号等特殊功能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1.3具有快速升温和辅助降温设计：配置有微电脑控制的升温和降温机构，减少封口温度快速从低到高或从高到底的等待时间，高效节能，满足快节奏温度转换的工作需要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1.4电脑智能温度控制设计，工作温度60～220℃任意设置，温控精度小于±1%；预设四种常用温度，分别为60℃、120℃、180℃、220℃，可以根据用户的日常需求实现快速切换，方便用户快速选择封口温度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1.5封口温度超过工作温度设定值范围±4℃时，机器将会自动停止工作，有效保证封口的质量和设备的安全运行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1.6采用浮动式恒定压力压合结构设计，适应立体袋和不同厚度纸袋的封口需要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1.7故障自动报警指示，可实现工作过程的自动检测，出现的各种故障可自动报警或提示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1.8待机时间和待机温度可调，智能待机恢复，可高速恢复到工作温度，减少等待时间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1.9先进的平板式陶瓷加热组件，升温快、加热均匀、耐高温、寿命长、热效率高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1.10具有封口测试程序，可以实现测试时间、封口温度、压力、速度、封口时间、操作人员、设备编号的中英文打印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2.打印系统功能：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2.1具有中文和英文双操作系统，可任意切换，中文操作状态下，可实现汉字和符号的打印，英文操作状态下可以实现英文和符号的打印；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2.2中文、英文、数字以及符合《YY0466-2003 医疗器械用于医疗器械标签、标记和提供信息的符号》的特殊字符打印功能，可满足卫生部要求的灭菌日期、失效日期、灭菌批次、灭菌器号、操作者代码等各种打印功能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2.3灭菌日期、失效日期可以根据设置自动进行调整，闰月、大小月自动调整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2.4自带封口机中英文打印系统，打印清晰，设置打印事项简便快捷，打印字体宽窄可调，方便将更多的内容打印到相对窄的袋子上，打印功能可一键关闭也可按需要关闭某条目，灵活、方便、快捷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2.5系统会根据选择的打印内容给出打印宽度数值，自动核算打印最小带宽，帮助操作者在打印前确定项目的多少来选取合适的纸塑袋，实现纸塑袋宽度不足时封口前提醒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2.6可通过屏幕设置实现单、双行打印功能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3.技术参数：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3.1封口速度：10±0.5 m/min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3.2封口留边：0～35mm可调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3.3工作温度：60～220℃可调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3.4 控温精度：≤±1 %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3.5交流电源：220V±10% 50Hz </w:t>
      </w:r>
      <w:r>
        <w:rPr>
          <w:rFonts w:hint="eastAsia" w:asciiTheme="minorEastAsia" w:hAnsiTheme="minorEastAsia" w:eastAsiaTheme="minorEastAsia" w:cstheme="minorEastAsia"/>
          <w:b w:val="0"/>
          <w:bCs w:val="0"/>
          <w:color w:val="000000"/>
          <w:kern w:val="0"/>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3.6封纹宽度：≤12mm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4.基本配置：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4.1主机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4.2打印机色带 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4.3封口测试纸 20张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4.4导向槽  1个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4.5电源线  1根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（五）全自动切割机（1台）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1.采</w:t>
      </w:r>
      <w:r>
        <w:rPr>
          <w:rFonts w:hint="eastAsia" w:asciiTheme="minorEastAsia" w:hAnsiTheme="minorEastAsia" w:eastAsiaTheme="minorEastAsia" w:cstheme="minorEastAsia"/>
          <w:b w:val="0"/>
          <w:bCs w:val="0"/>
          <w:color w:val="auto"/>
          <w:kern w:val="0"/>
          <w:sz w:val="24"/>
          <w:szCs w:val="24"/>
          <w:lang w:val="en-US" w:eastAsia="zh-CN"/>
        </w:rPr>
        <w:t>用≥4.3寸彩</w:t>
      </w:r>
      <w:r>
        <w:rPr>
          <w:rFonts w:hint="eastAsia" w:asciiTheme="minorEastAsia" w:hAnsiTheme="minorEastAsia" w:eastAsiaTheme="minorEastAsia" w:cstheme="minorEastAsia"/>
          <w:b w:val="0"/>
          <w:bCs w:val="0"/>
          <w:color w:val="000000"/>
          <w:kern w:val="0"/>
          <w:sz w:val="24"/>
          <w:szCs w:val="24"/>
          <w:lang w:val="en-US" w:eastAsia="zh-CN"/>
        </w:rPr>
        <w:t>色液晶触控屏、人性化操作界面。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2.工作参数自动储存，操作简单、工作可靠。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3.采用独具特色的滚动切割技术，有效延长刀片的使用寿命，将纸塑袋自动进纸、自动切割整合于一起，根据需要放置不同宽度纸塑袋，设置切割长度和数量等不同参数。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4.控制系统：≥</w:t>
      </w:r>
      <w:bookmarkStart w:id="4" w:name="_GoBack"/>
      <w:r>
        <w:rPr>
          <w:rFonts w:hint="eastAsia" w:asciiTheme="minorEastAsia" w:hAnsiTheme="minorEastAsia" w:eastAsiaTheme="minorEastAsia" w:cstheme="minorEastAsia"/>
          <w:b w:val="0"/>
          <w:bCs w:val="0"/>
          <w:color w:val="auto"/>
          <w:kern w:val="0"/>
          <w:sz w:val="24"/>
          <w:szCs w:val="24"/>
          <w:lang w:val="en-US" w:eastAsia="zh-CN"/>
        </w:rPr>
        <w:t>4.3寸彩</w:t>
      </w:r>
      <w:bookmarkEnd w:id="4"/>
      <w:r>
        <w:rPr>
          <w:rFonts w:hint="eastAsia" w:asciiTheme="minorEastAsia" w:hAnsiTheme="minorEastAsia" w:eastAsiaTheme="minorEastAsia" w:cstheme="minorEastAsia"/>
          <w:b w:val="0"/>
          <w:bCs w:val="0"/>
          <w:color w:val="000000"/>
          <w:kern w:val="0"/>
          <w:sz w:val="24"/>
          <w:szCs w:val="24"/>
          <w:lang w:val="en-US" w:eastAsia="zh-CN"/>
        </w:rPr>
        <w:t xml:space="preserve">色液晶触控屏。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5.切割宽度：≤400mm（ 可多卷同时切割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6.切割长度：≥50mm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7.切割速度：7.5±0.5m/min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 xml:space="preserve">8.工作环境：10~40℃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9.交流电源：220V±10% 50Hz。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（六）医用干燥柜（1台）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1.1喷塑外观，显示屏和控制面板位于设备右侧控制板上，操作位置适宜，符合一般操作者的使用习惯，符合人机工程学的要求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1.2外罩采用喷塑处理，板材厚度≥1.5mm；舱体采用优质SUS304不锈钢，板材厚度≥1.2mm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1.3舱体采用整体焊接方式成型，多孔式出风口，每层格栅处均有出风口，干燥时有效保证热风吹到器械上，提高干燥效率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2.密封门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2.1外板采用冷轧板钣金折弯成型，表面喷塑处理，板材厚度≥1.5mm；内板采用优质SUS304不锈钢，板材厚度≥1mm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2.2密封门中部具有观察视窗，在有效阻隔舱体内热量损耗的同时可实时观察腔内物品干燥情况；单门结构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2.3旋转式门把手，关门预紧，保证密封效果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2.4密封胶条嵌于舱体，采用圆弧形中空结构，柔韧性强，与密封门贴合性更好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2.5密封门采用隐藏式十字铰链转轴，转轴整体置于设备内部，开关闭合顺畅无阻滞，外形简洁美观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3.进风加热系统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3.1采用品牌交流离心风机，风量大，噪音低。与风机风口联接，采用锥形结构设计，最大限度减少风量损耗，增加与加热管的接触面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3.2采用HEPA高效空气过滤器，过滤精度≤0.3μm，滤褶方向垂直于地面，符合高效过滤器的安装要求，有效阻隔空气中的粉尘颗粒等进入干燥舱体内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3.3采用整体加热箱结构，密闭结构，保温性能好，PTC散热器加热方式，加热效果好，安全可靠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4.1采用高性能32位控制器，具有多个RS485/232接口，方便扩展设备功能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4.2控制器功能强大，集成了8路数字量输入、8路数字量输出、3路温度信号采集通道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4.3采用≥5寸高清液晶屏显示，中文汉字显示，可视性强，触摸式感应按键控制，操作简便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4.4采用相互独立的开放程序，内置≥8套程序，≥2套默认程序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5.基本条件：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5.1干燥温度设置范围：40℃～90℃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5.2干燥时间设置范围1～999min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5.3温度显示精度：≤1℃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6.基本配置：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6.1主机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6.2格栅  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6.3DIN标准器械托盘  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6.4积水盒  1个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（七） 注油机（1台）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1、能同时给三支口腔手机（2高1低）清洗及注油。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2、旋转齿轮能从不同的角度给手机有效的清洗及注油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3、完成清洗与注油步骤后，按下“空气健”能去除手机内多余的残油。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4、可选择短模式、长模式、超长模式根据不同手机进行注油。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5、油雾过滤棉能防止油雾的扩散减少到最小程度。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7、额定电压：AC220V±22V  50Hz±1Hz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8、保险丝：220V/240V  F5A   ~250V</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9、空气压力：0.35~0.60Mpa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10、储油桶容量：≥350ml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（八）小型全自动清洗消毒器（1台）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1.容积：≥180L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2.清洗舱材质：≥316L镜面覆膜不锈钢板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3.运行时间：≤55min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4.热消毒最高温度80～93℃可调，干燥温度：70～120℃可调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5.具有故障自动检测功能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6.具有对手术器械、麻醉器械、玻璃器皿、抽吸管、口腔器械特别是对牙科高速涡轮手机、低速手机直、弯机头等进行清洗、消毒、干燥等功能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7.多功能自动清洗，具有与牙科高速涡轮手机、低速直弯机头等的内水、气管道、外壳手柄等快速对接装置，能对手机内水、气管道、外壳手柄表面等进行专业消毒清洗干燥等功能和相关配置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8.一次清洗消毒牙科手机量≥32支和其它器械若干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9.手动旋转单密封门：双层中空防爆玻璃，隔音隔热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10.内置RS232接口,微型针式打印机，打印过程曲线，清洗过程的温度、压力、时间、过程阶段、预置参数等均可打印，并记录A0值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11.门具有安全联锁装置，门未关到位或未关闭程序，机器不会运行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12.循环泵（不锈钢泵体，流量≥350L/min）、电动执行器、计量泵、排水阀等均为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13.程序预置≥8套；≥32套可编辑程序；具有双温控制模块；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14.内置五级管理权限，通过权限密码，可实现对设备进行程序启停、辅助参数、程序参数的查看与修改、系统参数的设置、手动操作、恢复出厂设置及安全报警确认等功能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15.操作界面：高清≥5英寸，电容触摸屏，显示各部件输入输出状态，报警信息显示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16.具有清洗、漂洗、热消毒、干燥等的时间及温度、A0值等各项参数自动实时记录、打印功能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17.具有大功率热干燥系统，≤0.03微米的干燥过滤网，过滤效率≥99.99%，保证烘干效果和热风的洁净度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18.具有安全保护功能：超温自动保护装置；防干烧保护装置；风压低保护装置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19.使用寿命≥10年或≥15000次循环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20.基本配置：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20.1主机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20.2牙科手机清洗架 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20.3器械托盘 3个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20.4内置针式打印机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20.5进液泵 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（九）洗眼器（1台）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1、主要用途：用于对眼部及面部进行冲洗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2、整机不锈钢材质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3、双头出水，可有效保证清洗效果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4、喷淋头为软性橡胶，出水呈泡沫状水柱，防止冲伤眼睛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5、手动控制出水及水量大小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（十）器械检查放大镜（1台）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1、适用于医院科室对医疗器械进行局部放大检查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2、放大镜与照明双重组合，圆形荧光灯，光线为日光色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3、镜片采用镀膜技术，光线无闪烁感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4、放大倍数≥5倍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5、具有折弯式支杆，可自由伸展、360°旋转，可根据不同需要随意调整观察角度和位置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6、电源：AC220V±5%  50Hz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7、功率≥20W</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val="0"/>
        <w:kinsoku/>
        <w:wordWrap/>
        <w:overflowPunct/>
        <w:topLinePunct w:val="0"/>
        <w:autoSpaceDE/>
        <w:autoSpaceDN/>
        <w:bidi w:val="0"/>
        <w:adjustRightInd/>
        <w:snapToGrid/>
        <w:spacing w:line="44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牙科清洗工作站等一批</w:t>
      </w:r>
      <w:r>
        <w:rPr>
          <w:rFonts w:hint="eastAsia" w:ascii="宋体" w:hAnsi="宋体" w:eastAsia="宋体" w:cs="宋体"/>
          <w:color w:val="FF0000"/>
          <w:sz w:val="24"/>
          <w:szCs w:val="24"/>
          <w:u w:val="single"/>
          <w:lang w:val="en-US" w:eastAsia="zh-CN"/>
        </w:rPr>
        <w:t>设备</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牙科清洗工作站等一批</w:t>
      </w:r>
      <w:r>
        <w:rPr>
          <w:rFonts w:hint="eastAsia" w:ascii="宋体" w:hAnsi="宋体" w:eastAsia="宋体" w:cs="宋体"/>
          <w:color w:val="FF0000"/>
          <w:sz w:val="24"/>
          <w:szCs w:val="24"/>
          <w:u w:val="single"/>
          <w:lang w:val="en-US" w:eastAsia="zh-CN"/>
        </w:rPr>
        <w:t>设备</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233"/>
        <w:gridCol w:w="1381"/>
        <w:gridCol w:w="1320"/>
        <w:gridCol w:w="1133"/>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设备</w:t>
            </w:r>
            <w:r>
              <w:rPr>
                <w:rFonts w:hint="eastAsia" w:ascii="宋体" w:hAnsi="宋体" w:eastAsia="宋体" w:cs="宋体"/>
                <w:color w:val="000000" w:themeColor="text1"/>
                <w:kern w:val="0"/>
                <w:sz w:val="21"/>
                <w:szCs w:val="21"/>
                <w14:textFill>
                  <w14:solidFill>
                    <w14:schemeClr w14:val="tx1"/>
                  </w14:solidFill>
                </w14:textFill>
              </w:rPr>
              <w:t>名称</w:t>
            </w:r>
          </w:p>
        </w:tc>
        <w:tc>
          <w:tcPr>
            <w:tcW w:w="12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品牌</w:t>
            </w: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型号</w:t>
            </w: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单价（元）</w:t>
            </w: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数量</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牙科清洗工作站</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FF0000"/>
                <w:kern w:val="0"/>
                <w:sz w:val="21"/>
                <w:szCs w:val="21"/>
                <w:lang w:val="en-US" w:eastAsia="zh-CN"/>
              </w:rPr>
              <w:t>套</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脉动真空灭菌器</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蒸汽灭菌器</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全自动封口机</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全自动切割机</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医用干燥柜</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注油机</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小型全自动清洗消毒器</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洗眼器</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器械检查放大镜</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13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1台</w:t>
            </w:r>
          </w:p>
        </w:tc>
        <w:tc>
          <w:tcPr>
            <w:tcW w:w="146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合计</w:t>
            </w:r>
            <w:r>
              <w:rPr>
                <w:rFonts w:hint="eastAsia" w:ascii="宋体" w:hAnsi="宋体" w:eastAsia="宋体" w:cs="宋体"/>
                <w:color w:val="000000" w:themeColor="text1"/>
                <w:kern w:val="0"/>
                <w:sz w:val="21"/>
                <w:szCs w:val="21"/>
                <w:lang w:eastAsia="zh-CN"/>
                <w14:textFill>
                  <w14:solidFill>
                    <w14:schemeClr w14:val="tx1"/>
                  </w14:solidFill>
                </w14:textFill>
              </w:rPr>
              <w:t>价款</w:t>
            </w:r>
            <w:r>
              <w:rPr>
                <w:rFonts w:hint="eastAsia" w:ascii="宋体" w:hAnsi="宋体" w:eastAsia="宋体" w:cs="宋体"/>
                <w:color w:val="000000" w:themeColor="text1"/>
                <w:kern w:val="0"/>
                <w:sz w:val="21"/>
                <w:szCs w:val="21"/>
                <w14:textFill>
                  <w14:solidFill>
                    <w14:schemeClr w14:val="tx1"/>
                  </w14:solidFill>
                </w14:textFill>
              </w:rPr>
              <w:t>金额（大写）：</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元</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整      </w:t>
            </w:r>
            <w:r>
              <w:rPr>
                <w:rFonts w:hint="eastAsia" w:ascii="宋体" w:hAnsi="宋体" w:eastAsia="宋体" w:cs="宋体"/>
                <w:color w:val="000000" w:themeColor="text1"/>
                <w:kern w:val="0"/>
                <w:sz w:val="21"/>
                <w:szCs w:val="21"/>
                <w14:textFill>
                  <w14:solidFill>
                    <w14:schemeClr w14:val="tx1"/>
                  </w14:solidFill>
                </w14:textFill>
              </w:rPr>
              <w:t>人民币（小写）：</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w:t>
      </w:r>
      <w:r>
        <w:rPr>
          <w:rFonts w:hint="default" w:ascii="宋体" w:hAnsi="宋体" w:eastAsia="宋体" w:cs="宋体"/>
          <w:color w:val="FF0000"/>
          <w:sz w:val="24"/>
          <w:szCs w:val="24"/>
          <w:lang w:val="en-US" w:eastAsia="zh-CN"/>
        </w:rPr>
        <w:t>应在接到甲方通知15日内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eastAsia="宋体" w:cs="宋体"/>
          <w:color w:val="FF0000"/>
          <w:sz w:val="24"/>
          <w:szCs w:val="24"/>
          <w:lang w:val="en-US" w:eastAsia="zh-CN"/>
        </w:rPr>
        <w:t>到货后</w:t>
      </w:r>
      <w:r>
        <w:rPr>
          <w:rFonts w:hint="eastAsia" w:ascii="宋体" w:hAnsi="宋体" w:cs="宋体"/>
          <w:color w:val="FF0000"/>
          <w:sz w:val="24"/>
          <w:szCs w:val="24"/>
          <w:u w:val="single"/>
          <w:lang w:val="en-US" w:eastAsia="zh-CN"/>
        </w:rPr>
        <w:t>15</w:t>
      </w:r>
      <w:r>
        <w:rPr>
          <w:rFonts w:hint="eastAsia" w:ascii="宋体" w:hAnsi="宋体" w:eastAsia="宋体" w:cs="宋体"/>
          <w:color w:val="FF0000"/>
          <w:sz w:val="24"/>
          <w:szCs w:val="24"/>
          <w:lang w:val="en-US" w:eastAsia="zh-CN"/>
        </w:rPr>
        <w:t>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w:t>
      </w:r>
      <w:r>
        <w:rPr>
          <w:rFonts w:hint="eastAsia" w:ascii="宋体" w:hAnsi="宋体" w:eastAsia="宋体" w:cs="宋体"/>
          <w:color w:val="000000" w:themeColor="text1"/>
          <w:sz w:val="24"/>
          <w:szCs w:val="24"/>
          <w:lang w:val="en-US" w:eastAsia="zh-CN"/>
          <w14:textFill>
            <w14:solidFill>
              <w14:schemeClr w14:val="tx1"/>
            </w14:solidFill>
          </w14:textFill>
        </w:rPr>
        <w:t>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8.3</w:t>
      </w:r>
      <w:r>
        <w:rPr>
          <w:rFonts w:hint="eastAsia" w:ascii="宋体" w:hAnsi="宋体" w:eastAsia="宋体" w:cs="宋体"/>
          <w:color w:val="000000" w:themeColor="text1"/>
          <w:sz w:val="24"/>
          <w:szCs w:val="24"/>
          <w:lang w:val="en-US" w:eastAsia="zh-CN"/>
          <w14:textFill>
            <w14:solidFill>
              <w14:schemeClr w14:val="tx1"/>
            </w14:solidFill>
          </w14:textFill>
        </w:rPr>
        <w:t xml:space="preserve">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的法定代表人（单位负责人），现授权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kern w:val="0"/>
          <w:sz w:val="24"/>
        </w:rPr>
        <w:t>（单位负责人）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0E14AD1"/>
    <w:rsid w:val="014337F8"/>
    <w:rsid w:val="04653F41"/>
    <w:rsid w:val="06E91EC4"/>
    <w:rsid w:val="0940376A"/>
    <w:rsid w:val="0A3F4F3C"/>
    <w:rsid w:val="0E331420"/>
    <w:rsid w:val="0EDD1643"/>
    <w:rsid w:val="10914EF9"/>
    <w:rsid w:val="11BD2408"/>
    <w:rsid w:val="12080B62"/>
    <w:rsid w:val="12623798"/>
    <w:rsid w:val="12994AC5"/>
    <w:rsid w:val="129F447F"/>
    <w:rsid w:val="15675A4C"/>
    <w:rsid w:val="18A34743"/>
    <w:rsid w:val="1AF56B46"/>
    <w:rsid w:val="1F334F58"/>
    <w:rsid w:val="1F796B24"/>
    <w:rsid w:val="1FE73549"/>
    <w:rsid w:val="2038045E"/>
    <w:rsid w:val="20B41DA7"/>
    <w:rsid w:val="272323DC"/>
    <w:rsid w:val="27963011"/>
    <w:rsid w:val="28E81B29"/>
    <w:rsid w:val="29B45A41"/>
    <w:rsid w:val="2BAF21A8"/>
    <w:rsid w:val="2C7642D0"/>
    <w:rsid w:val="2DD77C64"/>
    <w:rsid w:val="2DDA1E78"/>
    <w:rsid w:val="2EAC037F"/>
    <w:rsid w:val="2EB67A5C"/>
    <w:rsid w:val="302741D2"/>
    <w:rsid w:val="308B184D"/>
    <w:rsid w:val="340F06E9"/>
    <w:rsid w:val="34984174"/>
    <w:rsid w:val="372F7378"/>
    <w:rsid w:val="397348CD"/>
    <w:rsid w:val="3B3B544D"/>
    <w:rsid w:val="3B654F2B"/>
    <w:rsid w:val="3BB72BAE"/>
    <w:rsid w:val="3D5E17FF"/>
    <w:rsid w:val="3E1F0DA4"/>
    <w:rsid w:val="3E584E51"/>
    <w:rsid w:val="429A4992"/>
    <w:rsid w:val="42D27E3B"/>
    <w:rsid w:val="435B161D"/>
    <w:rsid w:val="43B25DAC"/>
    <w:rsid w:val="45D569C3"/>
    <w:rsid w:val="4B7F39F4"/>
    <w:rsid w:val="4BAE646F"/>
    <w:rsid w:val="4CAC1559"/>
    <w:rsid w:val="4DCD6AB3"/>
    <w:rsid w:val="50540C20"/>
    <w:rsid w:val="51AC28BD"/>
    <w:rsid w:val="53302AC4"/>
    <w:rsid w:val="55305E3B"/>
    <w:rsid w:val="5E1D358A"/>
    <w:rsid w:val="611B6B1B"/>
    <w:rsid w:val="64133D6A"/>
    <w:rsid w:val="678E4F5D"/>
    <w:rsid w:val="680E122C"/>
    <w:rsid w:val="6DE375E4"/>
    <w:rsid w:val="6E8E5287"/>
    <w:rsid w:val="6FBE332C"/>
    <w:rsid w:val="71584067"/>
    <w:rsid w:val="74566F5C"/>
    <w:rsid w:val="750117A8"/>
    <w:rsid w:val="77423DFF"/>
    <w:rsid w:val="7B0620DE"/>
    <w:rsid w:val="7BBF44BB"/>
    <w:rsid w:val="7BF15CE4"/>
    <w:rsid w:val="7C3A27E5"/>
    <w:rsid w:val="7D487874"/>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2023-12-11T06:50:04Z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