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jc w:val="center"/>
        <w:rPr>
          <w:rFonts w:ascii="Arial" w:hAnsi="Arial" w:eastAsia="方正小标宋简体" w:cs="Arial"/>
          <w:color w:val="auto"/>
          <w:sz w:val="72"/>
          <w:szCs w:val="72"/>
        </w:rPr>
      </w:pPr>
    </w:p>
    <w:p>
      <w:pPr>
        <w:pStyle w:val="7"/>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7"/>
        <w:snapToGrid w:val="0"/>
        <w:jc w:val="center"/>
        <w:rPr>
          <w:rFonts w:ascii="Arial" w:hAnsi="Arial" w:eastAsia="方正小标宋简体" w:cs="Arial"/>
          <w:sz w:val="72"/>
          <w:szCs w:val="72"/>
        </w:rPr>
      </w:pPr>
    </w:p>
    <w:p>
      <w:pPr>
        <w:pStyle w:val="7"/>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7"/>
        <w:snapToGrid w:val="0"/>
        <w:jc w:val="center"/>
        <w:rPr>
          <w:rFonts w:ascii="Arial" w:hAnsi="Arial" w:cs="Arial"/>
          <w:sz w:val="32"/>
          <w:szCs w:val="32"/>
        </w:rPr>
      </w:pPr>
    </w:p>
    <w:p>
      <w:pPr>
        <w:pStyle w:val="7"/>
        <w:snapToGrid w:val="0"/>
        <w:jc w:val="center"/>
        <w:rPr>
          <w:rFonts w:ascii="Arial" w:hAnsi="Arial" w:cs="Arial"/>
          <w:sz w:val="32"/>
          <w:szCs w:val="32"/>
        </w:rPr>
      </w:pPr>
    </w:p>
    <w:p>
      <w:pPr>
        <w:pStyle w:val="7"/>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eastAsia="zh-CN"/>
        </w:rPr>
        <w:t>飞利浦1.5T磁共振</w:t>
      </w:r>
      <w:r>
        <w:rPr>
          <w:rFonts w:hint="eastAsia"/>
          <w:bCs/>
          <w:sz w:val="32"/>
          <w:szCs w:val="32"/>
          <w:lang w:val="en-US" w:eastAsia="zh-CN"/>
        </w:rPr>
        <w:t>两年维保项目</w:t>
      </w:r>
      <w:r>
        <w:rPr>
          <w:rFonts w:hint="eastAsia"/>
          <w:bCs/>
          <w:sz w:val="32"/>
          <w:szCs w:val="32"/>
        </w:rPr>
        <w:t>招标文件（</w:t>
      </w:r>
      <w:r>
        <w:rPr>
          <w:rFonts w:hint="eastAsia"/>
          <w:bCs/>
          <w:sz w:val="32"/>
          <w:szCs w:val="32"/>
          <w:lang w:eastAsia="zh-CN"/>
        </w:rPr>
        <w:t>院内议价</w:t>
      </w:r>
      <w:r>
        <w:rPr>
          <w:rFonts w:hint="eastAsia"/>
          <w:bCs/>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二</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7"/>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飞利浦1.5T磁共振两年维保项目进行挂网招标</w:t>
      </w:r>
      <w:r>
        <w:rPr>
          <w:rFonts w:hint="eastAsia"/>
          <w:bCs/>
          <w:color w:val="auto"/>
          <w:sz w:val="28"/>
          <w:szCs w:val="28"/>
        </w:rPr>
        <w:t>，将招标事项公告如下：</w:t>
      </w:r>
    </w:p>
    <w:p>
      <w:pPr>
        <w:pStyle w:val="7"/>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飞利浦1.5T磁共振两年维保项目</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1、院内议价，按招标文件评分规则进行评审，以评审结果排序</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1、具有独立法人地位，营业执照具备相应经营范围。</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7"/>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r>
        <w:rPr>
          <w:rFonts w:hint="eastAsia"/>
          <w:bCs/>
          <w:color w:val="auto"/>
          <w:sz w:val="28"/>
          <w:szCs w:val="28"/>
          <w:lang w:val="en-US" w:eastAsia="zh-CN"/>
        </w:rPr>
        <w:t>6、投标人具备湖南省政府采购电子卖场资格，中标人在议价公示后需配合医院完成电子卖场直购程序。</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1、投标截止时间、开标时间：投标时间详见娄底市中心医院官网公告，开标时间另行通知。</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2、开标地点;另行通知</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飞利浦1.5T磁共振两年维保</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29万元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2、服务时间：双方签订合同时具体约定。</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，以下内容必须全响应，否则视为无效投标：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服务范围：</w:t>
      </w:r>
      <w:r>
        <w:rPr>
          <w:rFonts w:hint="eastAsia" w:ascii="仿宋_GB2312" w:eastAsia="仿宋_GB2312" w:cs="仿宋_GB2312"/>
          <w:bCs/>
          <w:color w:val="auto"/>
          <w:kern w:val="0"/>
          <w:sz w:val="28"/>
          <w:szCs w:val="28"/>
          <w:lang w:val="en-US" w:eastAsia="zh-CN" w:bidi="ar-SA"/>
        </w:rPr>
        <w:t>飞</w:t>
      </w:r>
      <w:r>
        <w:rPr>
          <w:rFonts w:hint="eastAsia" w:ascii="仿宋_GB2312" w:hAnsi="Times New Roman" w:eastAsia="仿宋_GB2312" w:cs="仿宋_GB2312"/>
          <w:bCs/>
          <w:color w:val="auto"/>
          <w:kern w:val="0"/>
          <w:sz w:val="28"/>
          <w:szCs w:val="28"/>
          <w:lang w:val="en-US" w:eastAsia="zh-CN" w:bidi="ar-SA"/>
        </w:rPr>
        <w:t>利浦1.5T核磁共振</w:t>
      </w:r>
      <w:r>
        <w:rPr>
          <w:rFonts w:hint="eastAsia" w:ascii="仿宋_GB2312" w:eastAsia="仿宋_GB2312" w:cs="仿宋_GB2312"/>
          <w:bCs/>
          <w:color w:val="auto"/>
          <w:kern w:val="0"/>
          <w:sz w:val="28"/>
          <w:szCs w:val="28"/>
          <w:lang w:val="en-US" w:eastAsia="zh-CN" w:bidi="ar-SA"/>
        </w:rPr>
        <w:t>（1台）</w:t>
      </w:r>
      <w:r>
        <w:rPr>
          <w:rFonts w:hint="eastAsia" w:ascii="仿宋_GB2312" w:hAnsi="Times New Roman" w:eastAsia="仿宋_GB2312" w:cs="仿宋_GB2312"/>
          <w:bCs/>
          <w:color w:val="auto"/>
          <w:kern w:val="0"/>
          <w:sz w:val="28"/>
          <w:szCs w:val="28"/>
          <w:lang w:val="en-US" w:eastAsia="zh-CN" w:bidi="ar-SA"/>
        </w:rPr>
        <w:t>低温系统全保，电子系统人工技术保，电子系统指含梯度系统、射频系统、数据及采集处理系统、主计算机系统、移动类线圈；低温系统指含液氦正常消耗、冷头、氦制冷机、氦压缩机、水冷机组、相关的低温管线仪表等；不包含本台机器第三方附属设备，如激光相机、稳压电源、高压注射器、UPS电源、机房空调、除湿机等。</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（二）服务、技术要求：</w:t>
      </w:r>
    </w:p>
    <w:p>
      <w:pPr>
        <w:pStyle w:val="2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1、提供24小时免费服务电话，确保1小时内电话响应；</w:t>
      </w:r>
    </w:p>
    <w:p>
      <w:pPr>
        <w:pStyle w:val="2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2、有专业的服务车辆，到达现场时间24小时内；</w:t>
      </w:r>
    </w:p>
    <w:p>
      <w:pPr>
        <w:pStyle w:val="2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3、每年提供4次保养服务。内容包括安全检查，影像检查，设备除尘，运行检查，并提供保养报告；</w:t>
      </w:r>
    </w:p>
    <w:p>
      <w:pPr>
        <w:pStyle w:val="2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4、提供不限次数叫修服务、低温系统零配件更换服务，所更换配件必须是原厂配件；</w:t>
      </w:r>
    </w:p>
    <w:p>
      <w:pPr>
        <w:pStyle w:val="21"/>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5、确保设备开机率达到95%以上，按照365天/年计，即正常开机达到347天/年，停机不超过18天/年，停机时间增加1天，维保服务期限延长6天（电子系统零备件采购时间不含在内）。</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562" w:leftChars="0" w:right="0" w:rightChars="0"/>
        <w:textAlignment w:val="auto"/>
        <w:rPr>
          <w:rFonts w:hint="eastAsia" w:ascii="仿宋_GB2312" w:eastAsia="仿宋_GB2312" w:cs="仿宋_GB2312"/>
          <w:bCs/>
          <w:color w:val="auto"/>
          <w:kern w:val="0"/>
          <w:sz w:val="28"/>
          <w:szCs w:val="28"/>
          <w:lang w:val="en-US" w:eastAsia="zh-CN" w:bidi="ar-SA"/>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6、投标人必须有良好的服务业绩，没有损坏医院磁共振的案例；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7、投标人的服务工程师需经过相关的培训。电子工程师有飞利浦原厂培训证明，低温工程师有国家相关机构的培训证明，并提供培训证明复印件；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8、投标人必须有飞利浦1.5T磁共振的备件库存，关键部件要提供实物、发票、合同、进口税单或其他确实的证据证明；</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9、投标人应具有飞利浦1.5T核磁共振设备的重大事项及运行异常的应急处理能力；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10、投标人应当能够独立完成维修工作（第三方设备除外），不得整体或者部分维修工作转交给其他公司或代理商及个人，一经查实，将中止合同，投标人要赔偿由此引起的一切经济损失；</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default"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11、本项目不统一组织现场勘察，为保证设备运行，响应商报名后须自行与采购单位联系并现场勘查，了解该设备目前运行状态并在响应文件中作出声明函，并提供现场勘查图片。（联系人：贺煦卉，电话：13034829688）</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投标</w:t>
      </w:r>
      <w:r>
        <w:rPr>
          <w:rFonts w:hint="eastAsia" w:ascii="仿宋_GB2312" w:eastAsia="仿宋_GB2312" w:cs="仿宋_GB2312"/>
          <w:bCs/>
          <w:color w:val="auto"/>
          <w:kern w:val="0"/>
          <w:sz w:val="28"/>
          <w:szCs w:val="28"/>
          <w:lang w:val="en-US" w:eastAsia="zh-CN" w:bidi="ar-SA"/>
        </w:rPr>
        <w:t>文件一式两份，一正一副</w:t>
      </w:r>
      <w:r>
        <w:rPr>
          <w:rFonts w:hint="eastAsia"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2"/>
        <w:rPr>
          <w:rFonts w:hint="eastAsia"/>
          <w:lang w:val="en-US" w:eastAsia="zh-CN"/>
        </w:rPr>
      </w:pPr>
    </w:p>
    <w:p>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宋体" w:hAnsi="宋体" w:eastAsia="宋体" w:cs="宋体"/>
          <w:b/>
          <w:bCs/>
          <w:sz w:val="24"/>
          <w:szCs w:val="24"/>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黑体" w:hAnsi="黑体" w:eastAsia="黑体" w:cs="黑体"/>
          <w:b w:val="0"/>
          <w:bCs w:val="0"/>
          <w:sz w:val="44"/>
          <w:szCs w:val="44"/>
        </w:rPr>
        <w:t>维保服务合同</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甲方</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法定代表人：李红辉</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地址：湖南省娄底市娄星区长青中街</w:t>
      </w:r>
      <w:r>
        <w:rPr>
          <w:rFonts w:hint="eastAsia" w:ascii="宋体" w:hAnsi="宋体" w:eastAsia="宋体" w:cs="宋体"/>
          <w:color w:val="000000" w:themeColor="text1"/>
          <w:sz w:val="24"/>
          <w:szCs w:val="24"/>
          <w:lang w:val="en-US" w:eastAsia="zh-CN"/>
          <w14:textFill>
            <w14:solidFill>
              <w14:schemeClr w14:val="tx1"/>
            </w14:solidFill>
          </w14:textFill>
        </w:rPr>
        <w:t>51号</w:t>
      </w: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项目联系人：贺煦卉</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手机：13034829688</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电话：0738-8527308</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传真：/</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邮编：417000</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乙方：</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统一社会信用代码：</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p>
    <w:p>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地址：</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p>
    <w:p>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项目联系人：</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p>
    <w:p>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手机：</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p>
    <w:p>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电话：</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p>
    <w:p>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传真：</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p>
    <w:p>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邮编：</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方式采购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飞利浦1.5T磁共振维保 </w:t>
      </w:r>
      <w:r>
        <w:rPr>
          <w:rFonts w:hint="eastAsia" w:ascii="宋体" w:hAnsi="宋体" w:eastAsia="宋体" w:cs="宋体"/>
          <w:color w:val="000000" w:themeColor="text1"/>
          <w:sz w:val="24"/>
          <w:szCs w:val="24"/>
          <w:u w:val="none"/>
          <w:lang w:val="en-US" w:eastAsia="zh-CN"/>
          <w14:textFill>
            <w14:solidFill>
              <w14:schemeClr w14:val="tx1"/>
            </w14:solidFill>
          </w14:textFill>
        </w:rPr>
        <w:t>服务</w:t>
      </w:r>
      <w:r>
        <w:rPr>
          <w:rFonts w:hint="eastAsia" w:ascii="宋体" w:hAnsi="宋体" w:eastAsia="宋体" w:cs="宋体"/>
          <w:color w:val="000000" w:themeColor="text1"/>
          <w:sz w:val="24"/>
          <w:szCs w:val="24"/>
          <w:u w:val="none"/>
          <w:lang w:eastAsia="zh-CN"/>
          <w14:textFill>
            <w14:solidFill>
              <w14:schemeClr w14:val="tx1"/>
            </w14:solidFill>
          </w14:textFill>
        </w:rPr>
        <w:t>，乙方为成交供应商。依据《中华人民共和国民法典》等法律法规之规定，甲乙双方就乙方提供维保服务事宜协商一致，</w:t>
      </w:r>
      <w:r>
        <w:rPr>
          <w:rFonts w:hint="eastAsia" w:ascii="宋体" w:hAnsi="宋体" w:eastAsia="宋体" w:cs="宋体"/>
          <w:color w:val="000000" w:themeColor="text1"/>
          <w:sz w:val="24"/>
          <w:szCs w:val="24"/>
          <w:lang w:eastAsia="zh-CN"/>
          <w14:textFill>
            <w14:solidFill>
              <w14:schemeClr w14:val="tx1"/>
            </w14:solidFill>
          </w14:textFill>
        </w:rPr>
        <w:t>特签订</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color w:val="000000" w:themeColor="text1"/>
          <w:sz w:val="24"/>
          <w:szCs w:val="24"/>
          <w:lang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以资共同遵守</w:t>
      </w:r>
      <w:r>
        <w:rPr>
          <w:rFonts w:hint="eastAsia" w:ascii="宋体" w:hAnsi="宋体" w:eastAsia="宋体" w:cs="宋体"/>
          <w:color w:val="000000" w:themeColor="text1"/>
          <w:sz w:val="24"/>
          <w:szCs w:val="24"/>
          <w14:textFill>
            <w14:solidFill>
              <w14:schemeClr w14:val="tx1"/>
            </w14:solidFill>
          </w14:textFill>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b/>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u w:val="none"/>
          <w:lang w:val="en-US" w:eastAsia="zh-CN" w:bidi="ar-SA"/>
          <w14:textFill>
            <w14:solidFill>
              <w14:schemeClr w14:val="tx1"/>
            </w14:solidFill>
          </w14:textFill>
        </w:rPr>
        <w:t>第一条 维保服务内容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jc w:val="both"/>
        <w:textAlignment w:val="auto"/>
        <w:rPr>
          <w:rFonts w:hint="eastAsia" w:ascii="宋体" w:hAnsi="宋体" w:eastAsia="宋体" w:cs="宋体"/>
          <w:b w:val="0"/>
          <w:b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u w:val="none"/>
          <w:lang w:val="en-US" w:eastAsia="zh-CN" w:bidi="ar-SA"/>
          <w14:textFill>
            <w14:solidFill>
              <w14:schemeClr w14:val="tx1"/>
            </w14:solidFill>
          </w14:textFill>
        </w:rPr>
        <w:t>1.1 维保设备信息：飞利浦MRI Multiva 1.5T。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 维保服务类型：低温系统全保，电子系统人工技术保</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 维保服务范围：乙方提供</w:t>
      </w:r>
      <w:r>
        <w:rPr>
          <w:rFonts w:hint="eastAsia" w:ascii="宋体" w:hAnsi="宋体" w:eastAsia="宋体" w:cs="宋体"/>
          <w:b w:val="0"/>
          <w:bCs w:val="0"/>
          <w:color w:val="000000" w:themeColor="text1"/>
          <w:kern w:val="2"/>
          <w:sz w:val="24"/>
          <w:szCs w:val="24"/>
          <w:u w:val="none"/>
          <w:lang w:val="en-US" w:eastAsia="zh-CN" w:bidi="ar-SA"/>
          <w14:textFill>
            <w14:solidFill>
              <w14:schemeClr w14:val="tx1"/>
            </w14:solidFill>
          </w14:textFill>
        </w:rPr>
        <w:t>维保设备</w:t>
      </w:r>
      <w:r>
        <w:rPr>
          <w:rFonts w:hint="eastAsia" w:ascii="宋体" w:hAnsi="宋体" w:eastAsia="宋体" w:cs="宋体"/>
          <w:b w:val="0"/>
          <w:bCs w:val="0"/>
          <w:sz w:val="24"/>
          <w:szCs w:val="24"/>
          <w:lang w:val="en-US" w:eastAsia="zh-CN"/>
        </w:rPr>
        <w:t>低温系统、水冷机组、正常液氦消耗、电子系统人工技术等维保服务，对故障进行分析判断，并与甲方协商制定维修方案，通过维修或者更换的方法，确保设备正常运行。维保范围含液氦正常消耗、冷头、氦制冷机、氦压缩机、水冷机组、相关的低温管线仪表等，</w:t>
      </w:r>
      <w:r>
        <w:rPr>
          <w:rFonts w:hint="eastAsia" w:ascii="宋体" w:hAnsi="宋体" w:eastAsia="宋体" w:cs="宋体"/>
          <w:sz w:val="24"/>
          <w:szCs w:val="24"/>
          <w:lang w:val="en-US" w:eastAsia="zh-CN"/>
        </w:rPr>
        <w:t>含梯度系统、射频系统、数据及采集处理系统、主计算机系统、移动类线圈，</w:t>
      </w:r>
      <w:r>
        <w:rPr>
          <w:rFonts w:hint="eastAsia" w:ascii="宋体" w:hAnsi="宋体" w:eastAsia="宋体" w:cs="宋体"/>
          <w:b w:val="0"/>
          <w:bCs w:val="0"/>
          <w:sz w:val="24"/>
          <w:szCs w:val="24"/>
          <w:lang w:val="en-US" w:eastAsia="zh-CN"/>
        </w:rPr>
        <w:t>不包含维保设备第三方附属设备如激光相机、稳压电源、高压注射器、UPS电源、机房空调、除湿机等。</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第二条  乙方维保服务要求</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  每年提供4次保养服务，内容包括安全检查，影像检查，设备除尘，运行检查，并提供保养报告。</w:t>
      </w:r>
    </w:p>
    <w:p>
      <w:pPr>
        <w:keepNext w:val="0"/>
        <w:keepLines w:val="0"/>
        <w:pageBreakBefore w:val="0"/>
        <w:kinsoku/>
        <w:wordWrap/>
        <w:overflowPunct/>
        <w:topLinePunct w:val="0"/>
        <w:bidi w:val="0"/>
        <w:snapToGrid/>
        <w:spacing w:line="480" w:lineRule="exact"/>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2.2  提供不限次数的叫修服务、人工上门维修服务、低温系统零配件更换服务，确保</w:t>
      </w:r>
      <w:r>
        <w:rPr>
          <w:rFonts w:hint="default" w:ascii="宋体" w:hAnsi="宋体" w:eastAsia="宋体" w:cs="宋体"/>
          <w:b w:val="0"/>
          <w:bCs w:val="0"/>
          <w:sz w:val="24"/>
          <w:szCs w:val="24"/>
          <w:lang w:val="en-US" w:eastAsia="zh-CN"/>
        </w:rPr>
        <w:t>所更换备件是来源合法合规的原厂备件，关键部件</w:t>
      </w:r>
      <w:r>
        <w:rPr>
          <w:rFonts w:hint="eastAsia" w:ascii="宋体" w:hAnsi="宋体" w:eastAsia="宋体" w:cs="宋体"/>
          <w:b w:val="0"/>
          <w:bCs w:val="0"/>
          <w:sz w:val="24"/>
          <w:szCs w:val="24"/>
          <w:lang w:val="en-US" w:eastAsia="zh-CN"/>
        </w:rPr>
        <w:t>须</w:t>
      </w:r>
      <w:r>
        <w:rPr>
          <w:rFonts w:hint="default" w:ascii="宋体" w:hAnsi="宋体" w:eastAsia="宋体" w:cs="宋体"/>
          <w:b w:val="0"/>
          <w:bCs w:val="0"/>
          <w:sz w:val="24"/>
          <w:szCs w:val="24"/>
          <w:lang w:val="en-US" w:eastAsia="zh-CN"/>
        </w:rPr>
        <w:t>提供实物、发票、合同、进口税单或其他确实的证据证明</w:t>
      </w:r>
      <w:r>
        <w:rPr>
          <w:rFonts w:hint="eastAsia" w:ascii="宋体" w:hAnsi="宋体" w:eastAsia="宋体" w:cs="宋体"/>
          <w:b w:val="0"/>
          <w:bCs w:val="0"/>
          <w:sz w:val="24"/>
          <w:szCs w:val="24"/>
          <w:lang w:val="en-US" w:eastAsia="zh-CN"/>
        </w:rPr>
        <w:t>。</w:t>
      </w:r>
    </w:p>
    <w:p>
      <w:pPr>
        <w:keepNext w:val="0"/>
        <w:keepLines w:val="0"/>
        <w:pageBreakBefore w:val="0"/>
        <w:kinsoku/>
        <w:wordWrap/>
        <w:overflowPunct/>
        <w:topLinePunct w:val="0"/>
        <w:bidi w:val="0"/>
        <w:snapToGrid/>
        <w:spacing w:line="480" w:lineRule="exact"/>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2.3  开通24小时免费服务电话，确保自接到甲方报修起，电话响应时间在1小时内，</w:t>
      </w:r>
      <w:r>
        <w:rPr>
          <w:rFonts w:hint="default" w:ascii="宋体" w:hAnsi="宋体" w:eastAsia="宋体" w:cs="宋体"/>
          <w:b w:val="0"/>
          <w:bCs w:val="0"/>
          <w:sz w:val="24"/>
          <w:szCs w:val="24"/>
          <w:lang w:val="en-US" w:eastAsia="zh-CN"/>
        </w:rPr>
        <w:t>到达现场</w:t>
      </w:r>
      <w:r>
        <w:rPr>
          <w:rFonts w:hint="eastAsia" w:ascii="宋体" w:hAnsi="宋体" w:eastAsia="宋体" w:cs="宋体"/>
          <w:b w:val="0"/>
          <w:bCs w:val="0"/>
          <w:sz w:val="24"/>
          <w:szCs w:val="24"/>
          <w:lang w:val="en-US" w:eastAsia="zh-CN"/>
        </w:rPr>
        <w:t>在24小时内</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如遇</w:t>
      </w:r>
      <w:r>
        <w:rPr>
          <w:rFonts w:hint="default" w:ascii="宋体" w:hAnsi="宋体" w:eastAsia="宋体" w:cs="宋体"/>
          <w:b w:val="0"/>
          <w:bCs w:val="0"/>
          <w:sz w:val="24"/>
          <w:szCs w:val="24"/>
          <w:lang w:val="en-US" w:eastAsia="zh-CN"/>
        </w:rPr>
        <w:t>设备停机，工程师</w:t>
      </w:r>
      <w:r>
        <w:rPr>
          <w:rFonts w:hint="eastAsia" w:ascii="宋体" w:hAnsi="宋体" w:eastAsia="宋体" w:cs="宋体"/>
          <w:b w:val="0"/>
          <w:bCs w:val="0"/>
          <w:sz w:val="24"/>
          <w:szCs w:val="24"/>
          <w:lang w:val="en-US" w:eastAsia="zh-CN"/>
        </w:rPr>
        <w:t>须自</w:t>
      </w:r>
      <w:r>
        <w:rPr>
          <w:rFonts w:hint="default" w:ascii="宋体" w:hAnsi="宋体" w:eastAsia="宋体" w:cs="宋体"/>
          <w:b w:val="0"/>
          <w:bCs w:val="0"/>
          <w:sz w:val="24"/>
          <w:szCs w:val="24"/>
          <w:lang w:val="en-US" w:eastAsia="zh-CN"/>
        </w:rPr>
        <w:t>接到甲方报修</w:t>
      </w:r>
      <w:r>
        <w:rPr>
          <w:rFonts w:hint="eastAsia" w:ascii="宋体" w:hAnsi="宋体" w:eastAsia="宋体" w:cs="宋体"/>
          <w:b w:val="0"/>
          <w:bCs w:val="0"/>
          <w:sz w:val="24"/>
          <w:szCs w:val="24"/>
          <w:lang w:val="en-US" w:eastAsia="zh-CN"/>
        </w:rPr>
        <w:t>起</w:t>
      </w:r>
      <w:r>
        <w:rPr>
          <w:rFonts w:hint="default" w:ascii="宋体" w:hAnsi="宋体" w:eastAsia="宋体" w:cs="宋体"/>
          <w:b w:val="0"/>
          <w:bCs w:val="0"/>
          <w:sz w:val="24"/>
          <w:szCs w:val="24"/>
          <w:lang w:val="en-US" w:eastAsia="zh-CN"/>
        </w:rPr>
        <w:t>12小时内到达现场。</w:t>
      </w:r>
    </w:p>
    <w:p>
      <w:pPr>
        <w:keepNext w:val="0"/>
        <w:keepLines w:val="0"/>
        <w:pageBreakBefore w:val="0"/>
        <w:kinsoku/>
        <w:wordWrap/>
        <w:overflowPunct/>
        <w:topLinePunct w:val="0"/>
        <w:bidi w:val="0"/>
        <w:snapToGrid/>
        <w:spacing w:line="480" w:lineRule="exact"/>
        <w:ind w:left="0" w:leftChars="0"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  为甲方工作人员提供培训，包括设备基本构成、运行注意事项、一般故障的判断、紧急故障的处理等。</w:t>
      </w:r>
    </w:p>
    <w:p>
      <w:pPr>
        <w:keepNext w:val="0"/>
        <w:keepLines w:val="0"/>
        <w:pageBreakBefore w:val="0"/>
        <w:kinsoku/>
        <w:wordWrap/>
        <w:overflowPunct/>
        <w:topLinePunct w:val="0"/>
        <w:bidi w:val="0"/>
        <w:snapToGrid/>
        <w:spacing w:line="480" w:lineRule="exact"/>
        <w:ind w:left="0" w:leftChars="0"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  承诺自有液氦液化装置，确保国内液氦紧张时维保设备的安全。</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jc w:val="both"/>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lang w:val="en-US" w:eastAsia="zh-CN"/>
        </w:rPr>
        <w:t>2.6  确保合同履行期间维保设备开机率达到   以上，按照365天/年、24小</w:t>
      </w:r>
      <w:r>
        <w:rPr>
          <w:rFonts w:hint="eastAsia" w:ascii="宋体" w:hAnsi="宋体" w:eastAsia="宋体" w:cs="宋体"/>
          <w:b w:val="0"/>
          <w:bCs w:val="0"/>
          <w:sz w:val="24"/>
          <w:szCs w:val="24"/>
          <w:u w:val="none"/>
          <w:lang w:val="en-US" w:eastAsia="zh-CN"/>
        </w:rPr>
        <w:t xml:space="preserve">时/天计算，即正常开机应达到   </w:t>
      </w:r>
      <w:r>
        <w:rPr>
          <w:rFonts w:hint="eastAsia" w:ascii="宋体" w:hAnsi="宋体" w:eastAsia="宋体" w:cs="宋体"/>
          <w:b w:val="0"/>
          <w:bCs w:val="0"/>
          <w:sz w:val="24"/>
          <w:szCs w:val="24"/>
          <w:lang w:val="en-US" w:eastAsia="zh-CN"/>
        </w:rPr>
        <w:t>天/年，停机不超过18天/年。</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第三条  维保服务期限</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44" w:firstLineChars="227"/>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3.1 服务期限为2年，自</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日起至</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日止。</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544" w:firstLineChars="227"/>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3.2 乙方服务未达到2.6要求的，停机时间增加壹天，维保服务期限延长6天（电子系统零备件采购时间不含在内）。</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val="0"/>
          <w:color w:val="000000" w:themeColor="text1"/>
          <w:sz w:val="24"/>
          <w:szCs w:val="24"/>
          <w:lang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 xml:space="preserve">第四条  </w:t>
      </w:r>
      <w:r>
        <w:rPr>
          <w:rFonts w:hint="eastAsia" w:ascii="宋体" w:hAnsi="宋体" w:eastAsia="宋体" w:cs="宋体"/>
          <w:b/>
          <w:bCs w:val="0"/>
          <w:color w:val="000000" w:themeColor="text1"/>
          <w:sz w:val="24"/>
          <w:szCs w:val="24"/>
          <w:lang w:eastAsia="zh-CN"/>
          <w14:textFill>
            <w14:solidFill>
              <w14:schemeClr w14:val="tx1"/>
            </w14:solidFill>
          </w14:textFill>
        </w:rPr>
        <w:t>双方责任</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4.1  </w:t>
      </w:r>
      <w:r>
        <w:rPr>
          <w:rFonts w:hint="eastAsia" w:ascii="宋体" w:hAnsi="宋体" w:eastAsia="宋体" w:cs="宋体"/>
          <w:color w:val="000000" w:themeColor="text1"/>
          <w:sz w:val="24"/>
          <w:szCs w:val="24"/>
          <w:lang w:eastAsia="zh-CN"/>
          <w14:textFill>
            <w14:solidFill>
              <w14:schemeClr w14:val="tx1"/>
            </w14:solidFill>
          </w14:textFill>
        </w:rPr>
        <w:t>甲方责任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4.1.1  为乙方履行合同期间提供工作便利。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4.1.2  </w:t>
      </w:r>
      <w:r>
        <w:rPr>
          <w:rFonts w:hint="eastAsia" w:ascii="宋体" w:hAnsi="宋体" w:eastAsia="宋体" w:cs="宋体"/>
          <w:color w:val="000000" w:themeColor="text1"/>
          <w:sz w:val="24"/>
          <w:szCs w:val="24"/>
          <w14:textFill>
            <w14:solidFill>
              <w14:schemeClr w14:val="tx1"/>
            </w14:solidFill>
          </w14:textFill>
        </w:rPr>
        <w:t>设备出现故障后及时通知乙方并</w:t>
      </w:r>
      <w:r>
        <w:rPr>
          <w:rFonts w:hint="eastAsia" w:ascii="宋体" w:hAnsi="宋体" w:eastAsia="宋体" w:cs="宋体"/>
          <w:color w:val="000000" w:themeColor="text1"/>
          <w:sz w:val="24"/>
          <w:szCs w:val="24"/>
          <w:lang w:eastAsia="zh-CN"/>
          <w14:textFill>
            <w14:solidFill>
              <w14:schemeClr w14:val="tx1"/>
            </w14:solidFill>
          </w14:textFill>
        </w:rPr>
        <w:t>告知</w:t>
      </w:r>
      <w:r>
        <w:rPr>
          <w:rFonts w:hint="eastAsia" w:ascii="宋体" w:hAnsi="宋体" w:eastAsia="宋体" w:cs="宋体"/>
          <w:color w:val="000000" w:themeColor="text1"/>
          <w:sz w:val="24"/>
          <w:szCs w:val="24"/>
          <w14:textFill>
            <w14:solidFill>
              <w14:schemeClr w14:val="tx1"/>
            </w14:solidFill>
          </w14:textFill>
        </w:rPr>
        <w:t>相关故障现象。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4.1.3  在乙方每次按约定</w:t>
      </w:r>
      <w:r>
        <w:rPr>
          <w:rFonts w:hint="default" w:ascii="宋体" w:hAnsi="宋体" w:eastAsia="宋体" w:cs="宋体"/>
          <w:color w:val="000000" w:themeColor="text1"/>
          <w:sz w:val="24"/>
          <w:szCs w:val="24"/>
          <w:lang w:val="en-US" w:eastAsia="zh-CN"/>
          <w14:textFill>
            <w14:solidFill>
              <w14:schemeClr w14:val="tx1"/>
            </w14:solidFill>
          </w14:textFill>
        </w:rPr>
        <w:t>完成</w:t>
      </w:r>
      <w:r>
        <w:rPr>
          <w:rFonts w:hint="eastAsia" w:ascii="宋体" w:hAnsi="宋体" w:eastAsia="宋体" w:cs="宋体"/>
          <w:color w:val="000000" w:themeColor="text1"/>
          <w:sz w:val="24"/>
          <w:szCs w:val="24"/>
          <w:lang w:val="en-US" w:eastAsia="zh-CN"/>
          <w14:textFill>
            <w14:solidFill>
              <w14:schemeClr w14:val="tx1"/>
            </w14:solidFill>
          </w14:textFill>
        </w:rPr>
        <w:t>服务</w:t>
      </w:r>
      <w:r>
        <w:rPr>
          <w:rFonts w:hint="default" w:ascii="宋体" w:hAnsi="宋体" w:eastAsia="宋体" w:cs="宋体"/>
          <w:color w:val="000000" w:themeColor="text1"/>
          <w:sz w:val="24"/>
          <w:szCs w:val="24"/>
          <w:lang w:val="en-US" w:eastAsia="zh-CN"/>
          <w14:textFill>
            <w14:solidFill>
              <w14:schemeClr w14:val="tx1"/>
            </w14:solidFill>
          </w14:textFill>
        </w:rPr>
        <w:t>后，</w:t>
      </w:r>
      <w:r>
        <w:rPr>
          <w:rFonts w:hint="eastAsia" w:ascii="宋体" w:hAnsi="宋体" w:eastAsia="宋体" w:cs="宋体"/>
          <w:color w:val="000000" w:themeColor="text1"/>
          <w:sz w:val="24"/>
          <w:szCs w:val="24"/>
          <w:lang w:val="en-US" w:eastAsia="zh-CN"/>
          <w14:textFill>
            <w14:solidFill>
              <w14:schemeClr w14:val="tx1"/>
            </w14:solidFill>
          </w14:textFill>
        </w:rPr>
        <w:t>签字确认</w:t>
      </w:r>
      <w:r>
        <w:rPr>
          <w:rFonts w:hint="default" w:ascii="宋体" w:hAnsi="宋体" w:eastAsia="宋体" w:cs="宋体"/>
          <w:color w:val="000000" w:themeColor="text1"/>
          <w:sz w:val="24"/>
          <w:szCs w:val="24"/>
          <w:lang w:val="en-US" w:eastAsia="zh-CN"/>
          <w14:textFill>
            <w14:solidFill>
              <w14:schemeClr w14:val="tx1"/>
            </w14:solidFill>
          </w14:textFill>
        </w:rPr>
        <w:t>服务工作单</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4.1.4  有权在需更换配件时自主选择供应商，同等价位下优先考虑乙方供应。</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乙方责任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4.2.1  </w:t>
      </w:r>
      <w:r>
        <w:rPr>
          <w:rFonts w:hint="eastAsia" w:ascii="宋体" w:hAnsi="宋体" w:eastAsia="宋体" w:cs="宋体"/>
          <w:color w:val="000000" w:themeColor="text1"/>
          <w:sz w:val="24"/>
          <w:szCs w:val="24"/>
          <w14:textFill>
            <w14:solidFill>
              <w14:schemeClr w14:val="tx1"/>
            </w14:solidFill>
          </w14:textFill>
        </w:rPr>
        <w:t>未经甲方许可，不得</w:t>
      </w:r>
      <w:r>
        <w:rPr>
          <w:rFonts w:hint="eastAsia" w:ascii="宋体" w:hAnsi="宋体" w:eastAsia="宋体" w:cs="宋体"/>
          <w:color w:val="000000" w:themeColor="text1"/>
          <w:sz w:val="24"/>
          <w:szCs w:val="24"/>
          <w:lang w:eastAsia="zh-CN"/>
          <w14:textFill>
            <w14:solidFill>
              <w14:schemeClr w14:val="tx1"/>
            </w14:solidFill>
          </w14:textFill>
        </w:rPr>
        <w:t>自行</w:t>
      </w:r>
      <w:r>
        <w:rPr>
          <w:rFonts w:hint="eastAsia" w:ascii="宋体" w:hAnsi="宋体" w:eastAsia="宋体" w:cs="宋体"/>
          <w:color w:val="000000" w:themeColor="text1"/>
          <w:sz w:val="24"/>
          <w:szCs w:val="24"/>
          <w:lang w:val="en-US" w:eastAsia="zh-CN"/>
          <w14:textFill>
            <w14:solidFill>
              <w14:schemeClr w14:val="tx1"/>
            </w14:solidFill>
          </w14:textFill>
        </w:rPr>
        <w:t>对维保设备进行</w:t>
      </w:r>
      <w:r>
        <w:rPr>
          <w:rFonts w:hint="eastAsia" w:ascii="宋体" w:hAnsi="宋体" w:eastAsia="宋体" w:cs="宋体"/>
          <w:color w:val="000000" w:themeColor="text1"/>
          <w:sz w:val="24"/>
          <w:szCs w:val="24"/>
          <w14:textFill>
            <w14:solidFill>
              <w14:schemeClr w14:val="tx1"/>
            </w14:solidFill>
          </w14:textFill>
        </w:rPr>
        <w:t>拆卸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更换</w:t>
      </w:r>
      <w:r>
        <w:rPr>
          <w:rFonts w:hint="eastAsia" w:ascii="宋体" w:hAnsi="宋体" w:eastAsia="宋体" w:cs="宋体"/>
          <w:color w:val="000000" w:themeColor="text1"/>
          <w:sz w:val="24"/>
          <w:szCs w:val="24"/>
          <w:lang w:eastAsia="zh-CN"/>
          <w14:textFill>
            <w14:solidFill>
              <w14:schemeClr w14:val="tx1"/>
            </w14:solidFill>
          </w14:textFill>
        </w:rPr>
        <w:t>等操作</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因</w:t>
      </w:r>
      <w:r>
        <w:rPr>
          <w:rFonts w:hint="eastAsia" w:ascii="宋体" w:hAnsi="宋体" w:eastAsia="宋体" w:cs="宋体"/>
          <w:color w:val="000000" w:themeColor="text1"/>
          <w:sz w:val="24"/>
          <w:szCs w:val="24"/>
          <w14:textFill>
            <w14:solidFill>
              <w14:schemeClr w14:val="tx1"/>
            </w14:solidFill>
          </w14:textFill>
        </w:rPr>
        <w:t>乙方工作失误造成设备故障，由乙方免费恢复。</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4.2.2  每次维保时应做好故障维修及保养事件记录，并到设备使用部门备案登记，维保后应</w:t>
      </w:r>
      <w:r>
        <w:rPr>
          <w:rFonts w:hint="eastAsia" w:ascii="宋体" w:hAnsi="宋体" w:eastAsia="宋体" w:cs="宋体"/>
          <w:color w:val="000000" w:themeColor="text1"/>
          <w:sz w:val="24"/>
          <w:szCs w:val="24"/>
          <w14:textFill>
            <w14:solidFill>
              <w14:schemeClr w14:val="tx1"/>
            </w14:solidFill>
          </w14:textFill>
        </w:rPr>
        <w:t>提供</w:t>
      </w:r>
      <w:r>
        <w:rPr>
          <w:rFonts w:hint="eastAsia" w:ascii="宋体" w:hAnsi="宋体" w:eastAsia="宋体" w:cs="宋体"/>
          <w:color w:val="000000" w:themeColor="text1"/>
          <w:sz w:val="24"/>
          <w:szCs w:val="24"/>
          <w:lang w:eastAsia="zh-CN"/>
          <w14:textFill>
            <w14:solidFill>
              <w14:schemeClr w14:val="tx1"/>
            </w14:solidFill>
          </w14:textFill>
        </w:rPr>
        <w:t>服务工作单、</w:t>
      </w:r>
      <w:r>
        <w:rPr>
          <w:rFonts w:hint="eastAsia" w:ascii="宋体" w:hAnsi="宋体" w:eastAsia="宋体" w:cs="宋体"/>
          <w:color w:val="000000" w:themeColor="text1"/>
          <w:sz w:val="24"/>
          <w:szCs w:val="24"/>
          <w14:textFill>
            <w14:solidFill>
              <w14:schemeClr w14:val="tx1"/>
            </w14:solidFill>
          </w14:textFill>
        </w:rPr>
        <w:t>符合原厂标准的维修、保养报告单及质控报告等</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4.2.3  确保指派</w:t>
      </w:r>
      <w:r>
        <w:rPr>
          <w:rFonts w:hint="eastAsia" w:ascii="宋体" w:hAnsi="宋体" w:eastAsia="宋体" w:cs="宋体"/>
          <w:color w:val="000000" w:themeColor="text1"/>
          <w:sz w:val="24"/>
          <w:szCs w:val="24"/>
          <w:lang w:eastAsia="zh-CN"/>
          <w14:textFill>
            <w14:solidFill>
              <w14:schemeClr w14:val="tx1"/>
            </w14:solidFill>
          </w14:textFill>
        </w:rPr>
        <w:t>工程师</w:t>
      </w:r>
      <w:r>
        <w:rPr>
          <w:rFonts w:hint="eastAsia" w:ascii="宋体" w:hAnsi="宋体" w:eastAsia="宋体" w:cs="宋体"/>
          <w:b w:val="0"/>
          <w:bCs w:val="0"/>
          <w:sz w:val="24"/>
          <w:szCs w:val="24"/>
          <w:lang w:val="en-US" w:eastAsia="zh-CN"/>
        </w:rPr>
        <w:t>能够独立完成维保工作，电子工程师须具备飞利浦原厂培训证明，低温工程师须具备国家相关机构的培训证明。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4.2.4  确保</w:t>
      </w:r>
      <w:r>
        <w:rPr>
          <w:rFonts w:hint="eastAsia" w:ascii="宋体" w:hAnsi="宋体" w:eastAsia="宋体" w:cs="宋体"/>
          <w:color w:val="000000" w:themeColor="text1"/>
          <w:sz w:val="24"/>
          <w:szCs w:val="24"/>
          <w:lang w:eastAsia="zh-CN"/>
          <w14:textFill>
            <w14:solidFill>
              <w14:schemeClr w14:val="tx1"/>
            </w14:solidFill>
          </w14:textFill>
        </w:rPr>
        <w:t>备件</w:t>
      </w:r>
      <w:r>
        <w:rPr>
          <w:rFonts w:hint="eastAsia" w:ascii="宋体" w:hAnsi="宋体" w:eastAsia="宋体" w:cs="宋体"/>
          <w:color w:val="000000" w:themeColor="text1"/>
          <w:sz w:val="24"/>
          <w:szCs w:val="24"/>
          <w14:textFill>
            <w14:solidFill>
              <w14:schemeClr w14:val="tx1"/>
            </w14:solidFill>
          </w14:textFill>
        </w:rPr>
        <w:t>安装完毕后</w:t>
      </w:r>
      <w:r>
        <w:rPr>
          <w:rFonts w:hint="eastAsia" w:ascii="宋体" w:hAnsi="宋体" w:eastAsia="宋体" w:cs="宋体"/>
          <w:color w:val="000000" w:themeColor="text1"/>
          <w:sz w:val="24"/>
          <w:szCs w:val="24"/>
          <w:lang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达到设备运行标准，更换下</w:t>
      </w:r>
      <w:r>
        <w:rPr>
          <w:rFonts w:hint="eastAsia" w:ascii="宋体" w:hAnsi="宋体" w:eastAsia="宋体" w:cs="宋体"/>
          <w:color w:val="000000" w:themeColor="text1"/>
          <w:sz w:val="24"/>
          <w:szCs w:val="24"/>
          <w:lang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备件由乙方负责回收。</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4.2.5  维保</w:t>
      </w:r>
      <w:r>
        <w:rPr>
          <w:rFonts w:hint="eastAsia" w:ascii="宋体" w:hAnsi="宋体" w:eastAsia="宋体" w:cs="宋体"/>
          <w:color w:val="000000" w:themeColor="text1"/>
          <w:sz w:val="24"/>
          <w:szCs w:val="24"/>
          <w:lang w:eastAsia="zh-CN"/>
          <w14:textFill>
            <w14:solidFill>
              <w14:schemeClr w14:val="tx1"/>
            </w14:solidFill>
          </w14:textFill>
        </w:rPr>
        <w:t>期间</w:t>
      </w:r>
      <w:r>
        <w:rPr>
          <w:rFonts w:hint="eastAsia" w:ascii="宋体" w:hAnsi="宋体" w:cs="宋体"/>
          <w:color w:val="000000" w:themeColor="text1"/>
          <w:sz w:val="24"/>
          <w:szCs w:val="24"/>
          <w:lang w:val="en-US" w:eastAsia="zh-CN"/>
          <w14:textFill>
            <w14:solidFill>
              <w14:schemeClr w14:val="tx1"/>
            </w14:solidFill>
          </w14:textFill>
        </w:rPr>
        <w:t>超出免费提供范围的</w:t>
      </w:r>
      <w:r>
        <w:rPr>
          <w:rFonts w:hint="eastAsia" w:ascii="宋体" w:hAnsi="宋体" w:eastAsia="宋体" w:cs="宋体"/>
          <w:color w:val="000000" w:themeColor="text1"/>
          <w:sz w:val="24"/>
          <w:szCs w:val="24"/>
          <w14:textFill>
            <w14:solidFill>
              <w14:schemeClr w14:val="tx1"/>
            </w14:solidFill>
          </w14:textFill>
        </w:rPr>
        <w:t>备件</w:t>
      </w:r>
      <w:r>
        <w:rPr>
          <w:rFonts w:hint="eastAsia" w:ascii="宋体" w:hAnsi="宋体" w:eastAsia="宋体" w:cs="宋体"/>
          <w:color w:val="000000" w:themeColor="text1"/>
          <w:sz w:val="24"/>
          <w:szCs w:val="24"/>
          <w:lang w:eastAsia="zh-CN"/>
          <w14:textFill>
            <w14:solidFill>
              <w14:schemeClr w14:val="tx1"/>
            </w14:solidFill>
          </w14:textFill>
        </w:rPr>
        <w:t>按市场价</w:t>
      </w:r>
      <w:r>
        <w:rPr>
          <w:rFonts w:hint="eastAsia" w:ascii="宋体" w:hAnsi="宋体" w:eastAsia="宋体" w:cs="宋体"/>
          <w:color w:val="000000" w:themeColor="text1"/>
          <w:sz w:val="24"/>
          <w:szCs w:val="24"/>
          <w:lang w:val="en-US" w:eastAsia="zh-CN"/>
          <w14:textFill>
            <w14:solidFill>
              <w14:schemeClr w14:val="tx1"/>
            </w14:solidFill>
          </w14:textFill>
        </w:rPr>
        <w:t>80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优惠价格</w:t>
      </w:r>
      <w:r>
        <w:rPr>
          <w:rFonts w:hint="eastAsia" w:ascii="宋体" w:hAnsi="宋体" w:cs="宋体"/>
          <w:color w:val="000000" w:themeColor="text1"/>
          <w:sz w:val="24"/>
          <w:szCs w:val="24"/>
          <w:lang w:val="en-US" w:eastAsia="zh-CN"/>
          <w14:textFill>
            <w14:solidFill>
              <w14:schemeClr w14:val="tx1"/>
            </w14:solidFill>
          </w14:textFill>
        </w:rPr>
        <w:t>售给甲方</w:t>
      </w:r>
      <w:r>
        <w:rPr>
          <w:rFonts w:hint="eastAsia" w:ascii="宋体" w:hAnsi="宋体" w:cs="宋体"/>
          <w:color w:val="000000" w:themeColor="text1"/>
          <w:sz w:val="24"/>
          <w:szCs w:val="24"/>
          <w:lang w:eastAsia="zh-CN"/>
          <w14:textFill>
            <w14:solidFill>
              <w14:schemeClr w14:val="tx1"/>
            </w14:solidFill>
          </w14:textFill>
        </w:rPr>
        <w:t>。无论甲方是否选择乙方供应配件</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eastAsia="zh-CN"/>
          <w14:textFill>
            <w14:solidFill>
              <w14:schemeClr w14:val="tx1"/>
            </w14:solidFill>
          </w14:textFill>
        </w:rPr>
        <w:t>均</w:t>
      </w:r>
      <w:r>
        <w:rPr>
          <w:rFonts w:hint="eastAsia" w:ascii="宋体" w:hAnsi="宋体" w:eastAsia="宋体" w:cs="宋体"/>
          <w:color w:val="000000" w:themeColor="text1"/>
          <w:sz w:val="24"/>
          <w:szCs w:val="24"/>
          <w14:textFill>
            <w14:solidFill>
              <w14:schemeClr w14:val="tx1"/>
            </w14:solidFill>
          </w14:textFill>
        </w:rPr>
        <w:t>负责免费安装、调试。</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cs="宋体"/>
          <w:color w:val="000000" w:themeColor="text1"/>
          <w:sz w:val="24"/>
          <w:szCs w:val="24"/>
          <w:lang w:val="en-US" w:eastAsia="zh-CN"/>
          <w14:textFill>
            <w14:solidFill>
              <w14:schemeClr w14:val="tx1"/>
            </w14:solidFill>
          </w14:textFill>
        </w:rPr>
        <w:t xml:space="preserve">6  </w:t>
      </w:r>
      <w:r>
        <w:rPr>
          <w:rFonts w:hint="eastAsia" w:ascii="宋体" w:hAnsi="宋体" w:eastAsia="宋体" w:cs="宋体"/>
          <w:color w:val="000000" w:themeColor="text1"/>
          <w:sz w:val="24"/>
          <w:szCs w:val="24"/>
          <w14:textFill>
            <w14:solidFill>
              <w14:schemeClr w14:val="tx1"/>
            </w14:solidFill>
          </w14:textFill>
        </w:rPr>
        <w:t>乙方在</w:t>
      </w:r>
      <w:r>
        <w:rPr>
          <w:rFonts w:hint="eastAsia" w:ascii="宋体" w:hAnsi="宋体" w:cs="宋体"/>
          <w:color w:val="000000" w:themeColor="text1"/>
          <w:sz w:val="24"/>
          <w:szCs w:val="24"/>
          <w:lang w:eastAsia="zh-CN"/>
          <w14:textFill>
            <w14:solidFill>
              <w14:schemeClr w14:val="tx1"/>
            </w14:solidFill>
          </w14:textFill>
        </w:rPr>
        <w:t>维保</w:t>
      </w:r>
      <w:r>
        <w:rPr>
          <w:rFonts w:hint="eastAsia" w:ascii="宋体" w:hAnsi="宋体" w:eastAsia="宋体" w:cs="宋体"/>
          <w:color w:val="000000" w:themeColor="text1"/>
          <w:sz w:val="24"/>
          <w:szCs w:val="24"/>
          <w14:textFill>
            <w14:solidFill>
              <w14:schemeClr w14:val="tx1"/>
            </w14:solidFill>
          </w14:textFill>
        </w:rPr>
        <w:t>期内维护保养的次数与内容、更换维修备件的数目以甲、乙双方共同核对为准，相关文件交甲方存档。</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4.2.7 </w:t>
      </w: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lang w:eastAsia="zh-CN"/>
          <w14:textFill>
            <w14:solidFill>
              <w14:schemeClr w14:val="tx1"/>
            </w14:solidFill>
          </w14:textFill>
        </w:rPr>
        <w:t>须遵守安全生产及甲方相关管理制度规定。乙方在履行本合同期间给甲方、乙方及第三方造成的人身、财产等损失，由乙方承担全部法律责任和经济赔偿。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保密义务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任意一方对于在签订和履行本合同过程中知悉的对方的商业秘密和其他不适宜公开和对外披露的信息和资料（包含医院患者信息资料、医院经营财务信息等），应予严格保密，未经对方书面同意，任何时候不得对外公开、披露或允许其他任何单位或个人复制或阅读，或者向第三方复述保密信息的内容，或者以其他任何方式自行或允许第三方使用或传播保密信息。</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 涉密人员包括合同知情人、维保参与人。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5.3 保密期限：涉及医院患者信息资料以及医院经营财务信息的保密期限为永久，保密条款在结束后仍然有效，其他保密信息的保密期限为合同结束之日起3年。</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价款及支付</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维保服务费用标准为人民币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 /年），本合同价款总计为人民币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元），已包含乙方在维保范围内履行服务发生的维修费、配件费、人工费、差旅费、运输费、装卸费、搬运费、安装调试费、系统软件费用、税费等全部费用。</w:t>
      </w:r>
    </w:p>
    <w:p>
      <w:pPr>
        <w:pStyle w:val="2"/>
        <w:keepNext w:val="0"/>
        <w:keepLines w:val="0"/>
        <w:pageBreakBefore w:val="0"/>
        <w:kinsoku/>
        <w:wordWrap/>
        <w:overflowPunct/>
        <w:topLinePunct w:val="0"/>
        <w:bidi w:val="0"/>
        <w:snapToGrid/>
        <w:spacing w:line="480" w:lineRule="exact"/>
        <w:ind w:left="0" w:leftChars="0" w:firstLine="481"/>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6.2  服务期每满6个月后支付一次维保服务费用，每次支付合同一年保修款的50%即人民币</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元整（￥</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元），本合同共计支付四次。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6.3  乙方应在甲方每次支付前30日提供该次支付金额的增值税普通发票和对应维保服务工单，甲方在发票经过财务验收后的60日内一次性支付该次价款给乙方指定账户；如乙方未及时提供，甲方顺延付款，由此产生的责任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6.4  </w:t>
      </w:r>
      <w:r>
        <w:rPr>
          <w:rFonts w:hint="eastAsia" w:ascii="宋体" w:hAnsi="宋体" w:eastAsia="宋体" w:cs="宋体"/>
          <w:color w:val="000000" w:themeColor="text1"/>
          <w:sz w:val="24"/>
          <w:szCs w:val="24"/>
          <w:lang w:eastAsia="zh-CN"/>
          <w14:textFill>
            <w14:solidFill>
              <w14:schemeClr w14:val="tx1"/>
            </w14:solidFill>
          </w14:textFill>
        </w:rPr>
        <w:t>乙方指定账户：户名：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通知和送达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7.1  甲乙双方同意，与本合同有关的任何文书，应以书面形式按本合同约定的联系方式送达。书面形式包括手机短信、微信、书面函件、电子邮件等形式。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7.2  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（1）甲方的文书送达地址：</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娄底市中心医院医疗设备维修中心</w:t>
      </w:r>
      <w:r>
        <w:rPr>
          <w:rFonts w:hint="eastAsia" w:ascii="宋体" w:hAnsi="宋体" w:eastAsia="宋体" w:cs="宋体"/>
          <w:b w:val="0"/>
          <w:bCs w:val="0"/>
          <w:color w:val="000000" w:themeColor="text1"/>
          <w:sz w:val="24"/>
          <w:szCs w:val="24"/>
          <w:lang w:val="en-US" w:eastAsia="zh-CN"/>
          <w14:textFill>
            <w14:solidFill>
              <w14:schemeClr w14:val="tx1"/>
            </w14:solidFill>
          </w14:textFill>
        </w:rPr>
        <w:t>，收件人：</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贺煦卉</w:t>
      </w:r>
      <w:r>
        <w:rPr>
          <w:rFonts w:hint="eastAsia" w:ascii="宋体" w:hAnsi="宋体" w:eastAsia="宋体" w:cs="宋体"/>
          <w:b w:val="0"/>
          <w:bCs w:val="0"/>
          <w:color w:val="000000" w:themeColor="text1"/>
          <w:sz w:val="24"/>
          <w:szCs w:val="24"/>
          <w:lang w:val="en-US" w:eastAsia="zh-CN"/>
          <w14:textFill>
            <w14:solidFill>
              <w14:schemeClr w14:val="tx1"/>
            </w14:solidFill>
          </w14:textFill>
        </w:rPr>
        <w:t>，联系电话：</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13034829688 </w:t>
      </w:r>
      <w:r>
        <w:rPr>
          <w:rFonts w:hint="eastAsia" w:ascii="宋体" w:hAnsi="宋体" w:eastAsia="宋体" w:cs="宋体"/>
          <w:b w:val="0"/>
          <w:bCs w:val="0"/>
          <w:color w:val="000000" w:themeColor="text1"/>
          <w:sz w:val="24"/>
          <w:szCs w:val="24"/>
          <w:lang w:val="en-US" w:eastAsia="zh-CN"/>
          <w14:textFill>
            <w14:solidFill>
              <w14:schemeClr w14:val="tx1"/>
            </w14:solidFill>
          </w14:textFill>
        </w:rPr>
        <w:t>，电子邮箱：</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hh518520@163.com </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（2）乙方的文书送达地址：</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，收件人：</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，联系电话：</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，电子邮箱：</w:t>
      </w:r>
      <w:r>
        <w:rPr>
          <w:rFonts w:hint="eastAsia" w:ascii="宋体" w:hAnsi="宋体" w:eastAsia="宋体" w:cs="宋体"/>
          <w:b w:val="0"/>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7.4  以上地址和联系方式，任意一方发生变更应在变更之日起3日内通知对方。如未通知，一方按原地址送达的书面资料被退回的，退回之日视为送达之日。任意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合同的变更与解除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  本合同未尽事宜，双方协商一致后另行签订变更、补充协议。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8.2  </w:t>
      </w:r>
      <w:r>
        <w:rPr>
          <w:rFonts w:hint="eastAsia" w:ascii="宋体" w:hAnsi="宋体" w:eastAsia="宋体" w:cs="宋体"/>
          <w:color w:val="000000" w:themeColor="text1"/>
          <w:sz w:val="24"/>
          <w:szCs w:val="24"/>
          <w:lang w:eastAsia="zh-CN"/>
          <w14:textFill>
            <w14:solidFill>
              <w14:schemeClr w14:val="tx1"/>
            </w14:solidFill>
          </w14:textFill>
        </w:rPr>
        <w:t>乙方提供的维保服务必须</w:t>
      </w:r>
      <w:r>
        <w:rPr>
          <w:rFonts w:hint="eastAsia" w:ascii="宋体" w:hAnsi="宋体" w:eastAsia="宋体" w:cs="宋体"/>
          <w:color w:val="000000" w:themeColor="text1"/>
          <w:sz w:val="24"/>
          <w:szCs w:val="24"/>
          <w14:textFill>
            <w14:solidFill>
              <w14:schemeClr w14:val="tx1"/>
            </w14:solidFill>
          </w14:textFill>
        </w:rPr>
        <w:t>符合</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要求，如乙方</w:t>
      </w:r>
      <w:r>
        <w:rPr>
          <w:rFonts w:hint="eastAsia" w:ascii="宋体" w:hAnsi="宋体" w:eastAsia="宋体" w:cs="宋体"/>
          <w:color w:val="000000" w:themeColor="text1"/>
          <w:sz w:val="24"/>
          <w:szCs w:val="24"/>
          <w:lang w:eastAsia="zh-CN"/>
          <w14:textFill>
            <w14:solidFill>
              <w14:schemeClr w14:val="tx1"/>
            </w14:solidFill>
          </w14:textFill>
        </w:rPr>
        <w:t>出现下列情形之一的，甲方有权单方面解除合同：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（1）乙方</w:t>
      </w:r>
      <w:r>
        <w:rPr>
          <w:rFonts w:hint="eastAsia" w:ascii="宋体" w:hAnsi="宋体" w:eastAsia="宋体" w:cs="宋体"/>
          <w:color w:val="000000" w:themeColor="text1"/>
          <w:sz w:val="24"/>
          <w:szCs w:val="24"/>
          <w14:textFill>
            <w14:solidFill>
              <w14:schemeClr w14:val="tx1"/>
            </w14:solidFill>
          </w14:textFill>
        </w:rPr>
        <w:t>服务不到位</w:t>
      </w:r>
      <w:r>
        <w:rPr>
          <w:rFonts w:hint="eastAsia" w:ascii="宋体" w:hAnsi="宋体" w:eastAsia="宋体" w:cs="宋体"/>
          <w:color w:val="000000" w:themeColor="text1"/>
          <w:sz w:val="24"/>
          <w:szCs w:val="24"/>
          <w:lang w:eastAsia="zh-CN"/>
          <w14:textFill>
            <w14:solidFill>
              <w14:schemeClr w14:val="tx1"/>
            </w14:solidFill>
          </w14:textFill>
        </w:rPr>
        <w:t>（包括但不限于未按规定时间响应、赶到现场、完成</w:t>
      </w:r>
      <w:r>
        <w:rPr>
          <w:rFonts w:hint="eastAsia" w:ascii="宋体" w:hAnsi="宋体" w:eastAsia="宋体" w:cs="宋体"/>
          <w:color w:val="000000" w:themeColor="text1"/>
          <w:sz w:val="24"/>
          <w:szCs w:val="24"/>
          <w:lang w:val="en-US" w:eastAsia="zh-CN"/>
          <w14:textFill>
            <w14:solidFill>
              <w14:schemeClr w14:val="tx1"/>
            </w14:solidFill>
          </w14:textFill>
        </w:rPr>
        <w:t>维保</w:t>
      </w:r>
      <w:r>
        <w:rPr>
          <w:rFonts w:hint="eastAsia" w:ascii="宋体" w:hAnsi="宋体" w:eastAsia="宋体" w:cs="宋体"/>
          <w:color w:val="000000" w:themeColor="text1"/>
          <w:sz w:val="24"/>
          <w:szCs w:val="24"/>
          <w:lang w:eastAsia="zh-CN"/>
          <w14:textFill>
            <w14:solidFill>
              <w14:schemeClr w14:val="tx1"/>
            </w14:solidFill>
          </w14:textFill>
        </w:rPr>
        <w:t>，未及时解答甲方问题，服务态度不佳等）且经甲方通知后</w:t>
      </w:r>
      <w:r>
        <w:rPr>
          <w:rFonts w:hint="eastAsia" w:ascii="宋体" w:hAnsi="宋体" w:eastAsia="宋体" w:cs="宋体"/>
          <w:color w:val="000000" w:themeColor="text1"/>
          <w:sz w:val="24"/>
          <w:szCs w:val="24"/>
          <w:lang w:val="en-US" w:eastAsia="zh-CN"/>
          <w14:textFill>
            <w14:solidFill>
              <w14:schemeClr w14:val="tx1"/>
            </w14:solidFill>
          </w14:textFill>
        </w:rPr>
        <w:t>3日</w:t>
      </w:r>
      <w:r>
        <w:rPr>
          <w:rFonts w:hint="eastAsia" w:ascii="宋体" w:hAnsi="宋体" w:eastAsia="宋体" w:cs="宋体"/>
          <w:color w:val="000000" w:themeColor="text1"/>
          <w:sz w:val="24"/>
          <w:szCs w:val="24"/>
          <w:lang w:eastAsia="zh-CN"/>
          <w14:textFill>
            <w14:solidFill>
              <w14:schemeClr w14:val="tx1"/>
            </w14:solidFill>
          </w14:textFill>
        </w:rPr>
        <w:t>仍未改正的；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rPr>
          <w:rFonts w:hint="eastAsia"/>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服务质量不高、</w:t>
      </w:r>
      <w:r>
        <w:rPr>
          <w:rFonts w:hint="eastAsia" w:ascii="宋体" w:hAnsi="宋体" w:eastAsia="宋体" w:cs="宋体"/>
          <w:color w:val="000000" w:themeColor="text1"/>
          <w:sz w:val="24"/>
          <w:szCs w:val="24"/>
          <w:lang w:val="en-US" w:eastAsia="zh-CN"/>
          <w14:textFill>
            <w14:solidFill>
              <w14:schemeClr w14:val="tx1"/>
            </w14:solidFill>
          </w14:textFill>
        </w:rPr>
        <w:t>维修</w:t>
      </w:r>
      <w:r>
        <w:rPr>
          <w:rFonts w:hint="eastAsia" w:ascii="宋体" w:hAnsi="宋体" w:eastAsia="宋体" w:cs="宋体"/>
          <w:color w:val="000000" w:themeColor="text1"/>
          <w:sz w:val="24"/>
          <w:szCs w:val="24"/>
          <w:lang w:eastAsia="zh-CN"/>
          <w14:textFill>
            <w14:solidFill>
              <w14:schemeClr w14:val="tx1"/>
            </w14:solidFill>
          </w14:textFill>
        </w:rPr>
        <w:t>设备</w:t>
      </w:r>
      <w:r>
        <w:rPr>
          <w:rFonts w:hint="eastAsia" w:ascii="宋体" w:hAnsi="宋体" w:eastAsia="宋体" w:cs="宋体"/>
          <w:color w:val="000000" w:themeColor="text1"/>
          <w:sz w:val="24"/>
          <w:szCs w:val="24"/>
          <w14:textFill>
            <w14:solidFill>
              <w14:schemeClr w14:val="tx1"/>
            </w14:solidFill>
          </w14:textFill>
        </w:rPr>
        <w:t>性能下降</w:t>
      </w:r>
      <w:r>
        <w:rPr>
          <w:rFonts w:hint="eastAsia" w:ascii="宋体" w:hAnsi="宋体" w:eastAsia="宋体" w:cs="宋体"/>
          <w:color w:val="000000" w:themeColor="text1"/>
          <w:sz w:val="24"/>
          <w:szCs w:val="24"/>
          <w:lang w:eastAsia="zh-CN"/>
          <w14:textFill>
            <w14:solidFill>
              <w14:schemeClr w14:val="tx1"/>
            </w14:solidFill>
          </w14:textFill>
        </w:rPr>
        <w:t>的。</w:t>
      </w:r>
    </w:p>
    <w:p>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（3）乙方在合同履行期间将服务转包、分包给其他公司或代理商及个人的。</w:t>
      </w:r>
    </w:p>
    <w:p>
      <w:pPr>
        <w:pStyle w:val="2"/>
        <w:keepNext w:val="0"/>
        <w:keepLines w:val="0"/>
        <w:pageBreakBefore w:val="0"/>
        <w:kinsoku/>
        <w:wordWrap/>
        <w:overflowPunct/>
        <w:topLinePunct w:val="0"/>
        <w:bidi w:val="0"/>
        <w:snapToGrid/>
        <w:spacing w:line="480" w:lineRule="exact"/>
        <w:ind w:left="0" w:leftChars="0" w:firstLine="48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第九条  违约责任</w:t>
      </w:r>
    </w:p>
    <w:p>
      <w:pPr>
        <w:pStyle w:val="2"/>
        <w:keepNext w:val="0"/>
        <w:keepLines w:val="0"/>
        <w:pageBreakBefore w:val="0"/>
        <w:kinsoku/>
        <w:wordWrap/>
        <w:overflowPunct/>
        <w:topLinePunct w:val="0"/>
        <w:bidi w:val="0"/>
        <w:snapToGrid/>
        <w:spacing w:line="480" w:lineRule="exact"/>
        <w:ind w:left="0" w:leftChars="0" w:firstLine="480"/>
        <w:jc w:val="both"/>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9.1 任意一方逾期履行合同约定义务的，每逾期一日，按同期贷款市场报价利率（LPR）标准支付对方逾期违约金。</w:t>
      </w:r>
    </w:p>
    <w:p>
      <w:pPr>
        <w:pStyle w:val="2"/>
        <w:keepNext w:val="0"/>
        <w:keepLines w:val="0"/>
        <w:pageBreakBefore w:val="0"/>
        <w:kinsoku/>
        <w:wordWrap/>
        <w:overflowPunct/>
        <w:topLinePunct w:val="0"/>
        <w:bidi w:val="0"/>
        <w:snapToGrid/>
        <w:spacing w:line="480" w:lineRule="exact"/>
        <w:ind w:left="0" w:leftChars="0" w:firstLine="480"/>
        <w:jc w:val="both"/>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9.2 因乙方原因导致甲方解除合同的，乙方除赔偿由此造成的甲方全部损失（包括但不限于实际经济损失，因纠纷产生的律师费、诉讼费、差旅费等）外，还须按本合同维保费用总价款的10%向甲方支付违约金。</w:t>
      </w:r>
    </w:p>
    <w:p>
      <w:pPr>
        <w:pStyle w:val="2"/>
        <w:keepNext w:val="0"/>
        <w:keepLines w:val="0"/>
        <w:pageBreakBefore w:val="0"/>
        <w:kinsoku/>
        <w:wordWrap/>
        <w:overflowPunct/>
        <w:topLinePunct w:val="0"/>
        <w:bidi w:val="0"/>
        <w:snapToGrid/>
        <w:spacing w:line="480" w:lineRule="exact"/>
        <w:ind w:left="0" w:leftChars="0" w:firstLine="480"/>
        <w:jc w:val="both"/>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 xml:space="preserve">9.3 因不可抗力因素导致逾期履行的，不承担违约责任，不可抗力因素消除后，应当继续履行。 </w:t>
      </w:r>
    </w:p>
    <w:p>
      <w:pPr>
        <w:pStyle w:val="2"/>
        <w:keepNext w:val="0"/>
        <w:keepLines w:val="0"/>
        <w:pageBreakBefore w:val="0"/>
        <w:kinsoku/>
        <w:wordWrap/>
        <w:overflowPunct/>
        <w:topLinePunct w:val="0"/>
        <w:bidi w:val="0"/>
        <w:snapToGrid/>
        <w:spacing w:line="480" w:lineRule="exact"/>
        <w:ind w:left="0" w:leftChars="0" w:firstLine="480"/>
        <w:jc w:val="both"/>
        <w:textAlignment w:val="auto"/>
        <w:rPr>
          <w:rFonts w:hint="default"/>
          <w:b/>
          <w:bCs/>
          <w:lang w:val="en-US" w:eastAsia="zh-CN"/>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第十条  争议解决</w:t>
      </w:r>
    </w:p>
    <w:p>
      <w:pPr>
        <w:pStyle w:val="2"/>
        <w:keepNext w:val="0"/>
        <w:keepLines w:val="0"/>
        <w:pageBreakBefore w:val="0"/>
        <w:kinsoku/>
        <w:wordWrap/>
        <w:overflowPunct/>
        <w:topLinePunct w:val="0"/>
        <w:bidi w:val="0"/>
        <w:snapToGrid/>
        <w:spacing w:line="480" w:lineRule="exact"/>
        <w:ind w:left="0" w:leftChars="0" w:firstLine="481"/>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本合同履行中发生的争议，双方应先协商解决，协商不成的，应向甲方所在地有管辖权的人民法院提起诉讼解决。</w:t>
      </w:r>
    </w:p>
    <w:p>
      <w:pPr>
        <w:pStyle w:val="2"/>
        <w:keepNext w:val="0"/>
        <w:keepLines w:val="0"/>
        <w:pageBreakBefore w:val="0"/>
        <w:numPr>
          <w:ilvl w:val="0"/>
          <w:numId w:val="0"/>
        </w:numPr>
        <w:kinsoku/>
        <w:wordWrap/>
        <w:overflowPunct/>
        <w:topLinePunct w:val="0"/>
        <w:bidi w:val="0"/>
        <w:snapToGrid/>
        <w:spacing w:line="480" w:lineRule="exact"/>
        <w:ind w:left="0" w:leftChars="0" w:firstLine="482" w:firstLineChars="200"/>
        <w:jc w:val="both"/>
        <w:textAlignment w:val="auto"/>
        <w:rPr>
          <w:rFonts w:hint="eastAsia" w:ascii="宋体" w:hAnsi="宋体" w:eastAsia="宋体" w:cs="宋体"/>
          <w:b/>
          <w:bCs/>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第十一条  </w:t>
      </w:r>
      <w:r>
        <w:rPr>
          <w:rFonts w:hint="eastAsia" w:ascii="宋体" w:hAnsi="宋体" w:eastAsia="宋体" w:cs="宋体"/>
          <w:b/>
          <w:bCs/>
          <w:lang w:val="en-US" w:eastAsia="zh-CN"/>
        </w:rPr>
        <w:t xml:space="preserve"> 附则</w:t>
      </w:r>
    </w:p>
    <w:p>
      <w:pPr>
        <w:pStyle w:val="2"/>
        <w:keepNext w:val="0"/>
        <w:keepLines w:val="0"/>
        <w:pageBreakBefore w:val="0"/>
        <w:numPr>
          <w:ilvl w:val="0"/>
          <w:numId w:val="0"/>
        </w:numPr>
        <w:kinsoku/>
        <w:wordWrap/>
        <w:overflowPunct/>
        <w:topLinePunct w:val="0"/>
        <w:bidi w:val="0"/>
        <w:snapToGrid/>
        <w:spacing w:line="480" w:lineRule="exact"/>
        <w:ind w:left="0" w:leftChars="0" w:firstLine="480" w:firstLineChars="200"/>
        <w:jc w:val="both"/>
        <w:textAlignment w:val="auto"/>
        <w:rPr>
          <w:rFonts w:hint="default" w:ascii="宋体" w:hAnsi="宋体" w:eastAsia="宋体" w:cs="宋体"/>
          <w:b w:val="0"/>
          <w:bCs w:val="0"/>
          <w:lang w:val="en-US" w:eastAsia="zh-CN"/>
        </w:rPr>
      </w:pPr>
      <w:r>
        <w:rPr>
          <w:rFonts w:hint="eastAsia" w:ascii="宋体" w:hAnsi="宋体" w:eastAsia="宋体" w:cs="宋体"/>
          <w:b w:val="0"/>
          <w:bCs w:val="0"/>
          <w:lang w:val="en-US" w:eastAsia="zh-CN"/>
        </w:rPr>
        <w:t>11.1 本合同组成文件及解释顺序如下：乙方在履行本合同中作出的承诺；本合同补充协议；本合同及附件；成交通知书、采购文件、响应文件；其他与本合同相关的资料。</w:t>
      </w:r>
    </w:p>
    <w:p>
      <w:pPr>
        <w:pStyle w:val="2"/>
        <w:keepNext w:val="0"/>
        <w:keepLines w:val="0"/>
        <w:pageBreakBefore w:val="0"/>
        <w:numPr>
          <w:ilvl w:val="0"/>
          <w:numId w:val="0"/>
        </w:numPr>
        <w:kinsoku/>
        <w:wordWrap/>
        <w:overflowPunct/>
        <w:topLinePunct w:val="0"/>
        <w:bidi w:val="0"/>
        <w:snapToGrid/>
        <w:spacing w:line="480" w:lineRule="exact"/>
        <w:ind w:left="0" w:leftChars="0" w:firstLine="480" w:firstLineChars="200"/>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11.2  本合同一式肆份，甲方执叁份、乙方执壹份，经双方签字并盖章之日起生效。</w:t>
      </w:r>
    </w:p>
    <w:p>
      <w:pPr>
        <w:keepNext w:val="0"/>
        <w:keepLines w:val="0"/>
        <w:pageBreakBefore w:val="0"/>
        <w:kinsoku/>
        <w:wordWrap/>
        <w:overflowPunct/>
        <w:topLinePunct w:val="0"/>
        <w:bidi w:val="0"/>
        <w:snapToGrid/>
        <w:spacing w:line="4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lang w:eastAsia="zh-CN"/>
          <w14:textFill>
            <w14:solidFill>
              <w14:schemeClr w14:val="tx1"/>
            </w14:solidFill>
          </w14:textFill>
        </w:rPr>
        <w:t>（盖章）</w:t>
      </w:r>
      <w:r>
        <w:rPr>
          <w:rFonts w:hint="eastAsia" w:ascii="宋体" w:hAnsi="宋体" w:eastAsia="宋体" w:cs="宋体"/>
          <w:color w:val="000000" w:themeColor="text1"/>
          <w:sz w:val="24"/>
          <w:szCs w:val="24"/>
          <w14:textFill>
            <w14:solidFill>
              <w14:schemeClr w14:val="tx1"/>
            </w14:solidFill>
          </w14:textFill>
        </w:rPr>
        <w:t>：                        乙方</w:t>
      </w:r>
      <w:r>
        <w:rPr>
          <w:rFonts w:hint="eastAsia" w:ascii="宋体" w:hAnsi="宋体" w:eastAsia="宋体" w:cs="宋体"/>
          <w:color w:val="000000" w:themeColor="text1"/>
          <w:sz w:val="24"/>
          <w:szCs w:val="24"/>
          <w:lang w:eastAsia="zh-CN"/>
          <w14:textFill>
            <w14:solidFill>
              <w14:schemeClr w14:val="tx1"/>
            </w14:solidFill>
          </w14:textFill>
        </w:rPr>
        <w:t>（盖章）</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法定代表人（签字）</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法定代表人（签字）</w:t>
      </w: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或委托代理人（签字）</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或委托代理人（签字）</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szCs w:val="24"/>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合同签订地、履行地：娄底市娄星区</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合同签订日期：</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562" w:leftChars="0" w:right="0" w:right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pStyle w:val="3"/>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adjustRightInd w:val="0"/>
        <w:snapToGrid w:val="0"/>
        <w:spacing w:line="360" w:lineRule="auto"/>
        <w:jc w:val="center"/>
        <w:rPr>
          <w:rFonts w:hint="eastAsia" w:ascii="宋体" w:hAnsi="宋体" w:cs="宋体"/>
          <w:b/>
          <w:color w:val="auto"/>
          <w:sz w:val="36"/>
        </w:rPr>
      </w:pPr>
      <w:r>
        <w:rPr>
          <w:rFonts w:hint="eastAsia" w:ascii="宋体" w:hAnsi="宋体" w:cs="宋体"/>
          <w:b/>
          <w:color w:val="auto"/>
          <w:sz w:val="36"/>
        </w:rPr>
        <w:t>投标人综合评分表</w:t>
      </w:r>
    </w:p>
    <w:tbl>
      <w:tblPr>
        <w:tblStyle w:val="15"/>
        <w:tblW w:w="101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941"/>
        <w:gridCol w:w="943"/>
        <w:gridCol w:w="65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序号</w:t>
            </w:r>
          </w:p>
        </w:tc>
        <w:tc>
          <w:tcPr>
            <w:tcW w:w="194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评标因素</w:t>
            </w:r>
          </w:p>
        </w:tc>
        <w:tc>
          <w:tcPr>
            <w:tcW w:w="943"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分值</w:t>
            </w:r>
          </w:p>
        </w:tc>
        <w:tc>
          <w:tcPr>
            <w:tcW w:w="6584"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评标标准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w:t>
            </w:r>
          </w:p>
        </w:tc>
        <w:tc>
          <w:tcPr>
            <w:tcW w:w="194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价格总分</w:t>
            </w:r>
          </w:p>
        </w:tc>
        <w:tc>
          <w:tcPr>
            <w:tcW w:w="943"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lang w:val="en-US" w:eastAsia="zh-CN"/>
              </w:rPr>
              <w:t>45</w:t>
            </w:r>
            <w:r>
              <w:rPr>
                <w:rFonts w:hint="eastAsia" w:ascii="宋体" w:hAnsi="宋体"/>
                <w:color w:val="000000"/>
                <w:szCs w:val="21"/>
              </w:rPr>
              <w:t>分</w:t>
            </w:r>
          </w:p>
        </w:tc>
        <w:tc>
          <w:tcPr>
            <w:tcW w:w="6584" w:type="dxa"/>
            <w:noWrap w:val="0"/>
            <w:vAlign w:val="center"/>
          </w:tcPr>
          <w:p>
            <w:pPr>
              <w:widowControl/>
              <w:spacing w:line="400" w:lineRule="exact"/>
              <w:jc w:val="left"/>
              <w:rPr>
                <w:rFonts w:hint="eastAsia" w:ascii="宋体" w:hAnsi="宋体"/>
                <w:szCs w:val="21"/>
              </w:rPr>
            </w:pPr>
            <w:r>
              <w:rPr>
                <w:rFonts w:hint="eastAsia" w:ascii="宋体" w:hAnsi="宋体"/>
                <w:bCs/>
                <w:szCs w:val="21"/>
              </w:rPr>
              <w:t>格分采用低价优先法计算，即满足</w:t>
            </w:r>
            <w:r>
              <w:rPr>
                <w:rFonts w:hint="eastAsia" w:ascii="宋体" w:hAnsi="宋体"/>
                <w:szCs w:val="21"/>
              </w:rPr>
              <w:t>文件要求且最后报价最低的报价为评标基准价，其价格分为满分。其他服务商的价格分统一按下列公式计算：</w:t>
            </w:r>
          </w:p>
          <w:p>
            <w:pPr>
              <w:widowControl/>
              <w:spacing w:line="400" w:lineRule="exact"/>
              <w:jc w:val="left"/>
              <w:rPr>
                <w:rFonts w:hint="eastAsia" w:ascii="宋体" w:hAnsi="宋体"/>
                <w:szCs w:val="21"/>
              </w:rPr>
            </w:pPr>
            <w:r>
              <w:rPr>
                <w:rFonts w:hint="eastAsia" w:ascii="宋体" w:hAnsi="宋体"/>
                <w:szCs w:val="21"/>
              </w:rPr>
              <w:t>报价得分=（评标基准价/磋商报价）*</w:t>
            </w:r>
            <w:r>
              <w:rPr>
                <w:rFonts w:hint="eastAsia" w:ascii="宋体" w:hAnsi="宋体"/>
                <w:szCs w:val="21"/>
                <w:lang w:val="en-US" w:eastAsia="zh-CN"/>
              </w:rPr>
              <w:t>45</w:t>
            </w:r>
            <w:bookmarkStart w:id="5" w:name="_GoBack"/>
            <w:bookmarkEnd w:id="5"/>
            <w:r>
              <w:rPr>
                <w:rFonts w:hint="eastAsia" w:ascii="宋体" w:hAnsi="宋体"/>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177" w:type="dxa"/>
            <w:gridSpan w:val="4"/>
            <w:noWrap w:val="0"/>
            <w:vAlign w:val="center"/>
          </w:tcPr>
          <w:p>
            <w:pPr>
              <w:spacing w:line="400" w:lineRule="exact"/>
              <w:jc w:val="left"/>
              <w:rPr>
                <w:rFonts w:hint="eastAsia" w:ascii="宋体" w:hAnsi="宋体"/>
                <w:color w:val="000000"/>
                <w:szCs w:val="21"/>
              </w:rPr>
            </w:pPr>
            <w:r>
              <w:rPr>
                <w:rFonts w:hint="eastAsia" w:ascii="宋体" w:hAnsi="宋体"/>
                <w:color w:val="000000"/>
                <w:szCs w:val="21"/>
              </w:rPr>
              <w:t>2、技术总分（</w:t>
            </w:r>
            <w:r>
              <w:rPr>
                <w:rFonts w:hint="eastAsia" w:ascii="宋体" w:hAnsi="宋体"/>
                <w:color w:val="000000"/>
                <w:szCs w:val="21"/>
                <w:lang w:val="en-US" w:eastAsia="zh-CN"/>
              </w:rPr>
              <w:t>39</w:t>
            </w:r>
            <w:r>
              <w:rPr>
                <w:rFonts w:hint="eastAsia" w:ascii="宋体" w:hAnsi="宋体"/>
                <w:color w:val="000000"/>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709"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2.1</w:t>
            </w:r>
          </w:p>
        </w:tc>
        <w:tc>
          <w:tcPr>
            <w:tcW w:w="194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 xml:space="preserve"> 服务要求</w:t>
            </w:r>
          </w:p>
          <w:p>
            <w:pPr>
              <w:spacing w:line="400" w:lineRule="exact"/>
              <w:jc w:val="center"/>
              <w:rPr>
                <w:rFonts w:hint="eastAsia" w:ascii="宋体" w:hAnsi="宋体"/>
                <w:color w:val="000000"/>
                <w:szCs w:val="21"/>
              </w:rPr>
            </w:pPr>
            <w:r>
              <w:rPr>
                <w:rFonts w:hint="eastAsia" w:ascii="宋体" w:hAnsi="宋体"/>
                <w:color w:val="000000"/>
                <w:szCs w:val="21"/>
              </w:rPr>
              <w:t>响应</w:t>
            </w:r>
          </w:p>
        </w:tc>
        <w:tc>
          <w:tcPr>
            <w:tcW w:w="943"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10分</w:t>
            </w:r>
          </w:p>
        </w:tc>
        <w:tc>
          <w:tcPr>
            <w:tcW w:w="6584" w:type="dxa"/>
            <w:noWrap w:val="0"/>
            <w:vAlign w:val="center"/>
          </w:tcPr>
          <w:p>
            <w:pPr>
              <w:spacing w:line="400" w:lineRule="exact"/>
              <w:rPr>
                <w:rFonts w:hint="eastAsia" w:ascii="宋体" w:hAnsi="宋体"/>
                <w:color w:val="000000"/>
                <w:szCs w:val="21"/>
              </w:rPr>
            </w:pPr>
            <w:r>
              <w:rPr>
                <w:rFonts w:hint="eastAsia" w:ascii="宋体" w:hAnsi="宋体"/>
                <w:color w:val="000000"/>
                <w:szCs w:val="21"/>
              </w:rPr>
              <w:t>响应服务商完全响应“采购人需求”中的要求得10分，一项要求不满足视为未实质性响应招标文件，按无效响应处理。</w:t>
            </w:r>
          </w:p>
          <w:p>
            <w:pPr>
              <w:spacing w:line="400" w:lineRule="exact"/>
              <w:rPr>
                <w:rFonts w:hint="eastAsia" w:ascii="宋体" w:hAnsi="宋体"/>
                <w:b/>
                <w:color w:val="000000"/>
                <w:szCs w:val="21"/>
              </w:rPr>
            </w:pPr>
            <w:r>
              <w:rPr>
                <w:rFonts w:hint="eastAsia" w:ascii="宋体" w:hAnsi="宋体"/>
                <w:color w:val="000000"/>
                <w:szCs w:val="21"/>
              </w:rPr>
              <w:t>评审依据：以响应服务商服务方案为准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709" w:type="dxa"/>
            <w:noWrap w:val="0"/>
            <w:vAlign w:val="center"/>
          </w:tcPr>
          <w:p>
            <w:pPr>
              <w:spacing w:line="400" w:lineRule="exact"/>
              <w:jc w:val="center"/>
              <w:rPr>
                <w:rFonts w:ascii="宋体" w:hAnsi="宋体"/>
                <w:color w:val="000000"/>
                <w:szCs w:val="21"/>
              </w:rPr>
            </w:pPr>
            <w:r>
              <w:rPr>
                <w:rFonts w:hint="eastAsia" w:ascii="宋体" w:hAnsi="宋体"/>
                <w:color w:val="000000"/>
                <w:szCs w:val="21"/>
              </w:rPr>
              <w:t>2.2</w:t>
            </w:r>
          </w:p>
        </w:tc>
        <w:tc>
          <w:tcPr>
            <w:tcW w:w="194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备件储备及响应能力</w:t>
            </w:r>
          </w:p>
        </w:tc>
        <w:tc>
          <w:tcPr>
            <w:tcW w:w="943"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分</w:t>
            </w:r>
          </w:p>
        </w:tc>
        <w:tc>
          <w:tcPr>
            <w:tcW w:w="6584" w:type="dxa"/>
            <w:noWrap w:val="0"/>
            <w:vAlign w:val="center"/>
          </w:tcPr>
          <w:p>
            <w:pPr>
              <w:spacing w:line="440" w:lineRule="exact"/>
              <w:rPr>
                <w:rFonts w:hint="default" w:ascii="宋体" w:hAnsi="宋体" w:eastAsia="宋体" w:cs="宋体"/>
                <w:szCs w:val="21"/>
                <w:lang w:val="en-US" w:eastAsia="zh-CN"/>
              </w:rPr>
            </w:pPr>
            <w:r>
              <w:rPr>
                <w:rFonts w:hint="eastAsia" w:ascii="宋体" w:hAnsi="宋体" w:cs="宋体"/>
                <w:szCs w:val="21"/>
              </w:rPr>
              <w:t>1、响应服务商在国内设有专业、充足的设备零备件仓库</w:t>
            </w:r>
            <w:r>
              <w:rPr>
                <w:rFonts w:hint="eastAsia" w:ascii="宋体" w:hAnsi="宋体" w:cs="宋体"/>
                <w:szCs w:val="21"/>
                <w:lang w:eastAsia="zh-CN"/>
              </w:rPr>
              <w:t>得</w:t>
            </w:r>
            <w:r>
              <w:rPr>
                <w:rFonts w:hint="eastAsia" w:ascii="宋体" w:hAnsi="宋体" w:cs="宋体"/>
                <w:szCs w:val="21"/>
                <w:lang w:val="en-US" w:eastAsia="zh-CN"/>
              </w:rPr>
              <w:t>1分</w:t>
            </w:r>
            <w:r>
              <w:rPr>
                <w:rFonts w:hint="eastAsia" w:ascii="宋体" w:hAnsi="宋体" w:cs="宋体"/>
                <w:szCs w:val="21"/>
              </w:rPr>
              <w:t>。仓库面积大于3000 平方米的</w:t>
            </w:r>
            <w:r>
              <w:rPr>
                <w:rFonts w:hint="eastAsia" w:ascii="宋体" w:hAnsi="宋体" w:cs="宋体"/>
                <w:szCs w:val="21"/>
                <w:lang w:eastAsia="zh-CN"/>
              </w:rPr>
              <w:t>得</w:t>
            </w:r>
            <w:r>
              <w:rPr>
                <w:rFonts w:ascii="宋体" w:hAnsi="宋体" w:cs="宋体"/>
                <w:szCs w:val="21"/>
              </w:rPr>
              <w:t>2</w:t>
            </w:r>
            <w:r>
              <w:rPr>
                <w:rFonts w:hint="eastAsia" w:ascii="宋体" w:hAnsi="宋体" w:cs="宋体"/>
                <w:szCs w:val="21"/>
              </w:rPr>
              <w:t>分。</w:t>
            </w:r>
          </w:p>
          <w:p>
            <w:pPr>
              <w:spacing w:line="440" w:lineRule="exact"/>
              <w:ind w:firstLine="420" w:firstLineChars="200"/>
              <w:rPr>
                <w:rFonts w:hint="eastAsia" w:ascii="宋体" w:hAnsi="宋体" w:cs="宋体"/>
                <w:szCs w:val="21"/>
              </w:rPr>
            </w:pPr>
            <w:r>
              <w:rPr>
                <w:rFonts w:hint="eastAsia" w:ascii="宋体" w:hAnsi="宋体" w:cs="宋体"/>
                <w:szCs w:val="21"/>
              </w:rPr>
              <w:t>评审依据：提供房产证或租赁合同复印件加盖公章</w:t>
            </w:r>
            <w:r>
              <w:rPr>
                <w:rFonts w:hint="eastAsia" w:ascii="宋体" w:hAnsi="宋体" w:cs="宋体"/>
                <w:szCs w:val="21"/>
                <w:lang w:eastAsia="zh-CN"/>
              </w:rPr>
              <w:t>，</w:t>
            </w:r>
            <w:r>
              <w:rPr>
                <w:rFonts w:hint="eastAsia" w:ascii="宋体" w:hAnsi="宋体" w:cs="宋体"/>
                <w:b/>
                <w:bCs/>
                <w:szCs w:val="21"/>
                <w:lang w:eastAsia="zh-CN"/>
              </w:rPr>
              <w:t>最高计</w:t>
            </w:r>
            <w:r>
              <w:rPr>
                <w:rFonts w:hint="eastAsia" w:ascii="宋体" w:hAnsi="宋体" w:cs="宋体"/>
                <w:b/>
                <w:bCs/>
                <w:szCs w:val="21"/>
                <w:lang w:val="en-US" w:eastAsia="zh-CN"/>
              </w:rPr>
              <w:t>2分。</w:t>
            </w:r>
          </w:p>
          <w:p>
            <w:pPr>
              <w:spacing w:line="440" w:lineRule="exact"/>
              <w:rPr>
                <w:rFonts w:ascii="宋体" w:hAnsi="宋体"/>
                <w:szCs w:val="21"/>
              </w:rPr>
            </w:pPr>
            <w:r>
              <w:rPr>
                <w:rFonts w:hint="eastAsia" w:ascii="宋体" w:hAnsi="宋体"/>
                <w:szCs w:val="21"/>
              </w:rPr>
              <w:t>2、响应服务商有液氦液化装置，确保国内液氦紧张时保证设备的安全得</w:t>
            </w:r>
            <w:r>
              <w:rPr>
                <w:rFonts w:hint="eastAsia" w:ascii="宋体" w:hAnsi="宋体"/>
                <w:szCs w:val="21"/>
                <w:lang w:val="en-US" w:eastAsia="zh-CN"/>
              </w:rPr>
              <w:t>3</w:t>
            </w:r>
            <w:r>
              <w:rPr>
                <w:rFonts w:hint="eastAsia" w:ascii="宋体" w:hAnsi="宋体"/>
                <w:szCs w:val="21"/>
              </w:rPr>
              <w:t>分。</w:t>
            </w:r>
          </w:p>
          <w:p>
            <w:pPr>
              <w:spacing w:line="440" w:lineRule="exact"/>
              <w:ind w:firstLine="420" w:firstLineChars="200"/>
              <w:rPr>
                <w:rFonts w:hint="eastAsia" w:ascii="宋体" w:hAnsi="宋体" w:cs="宋体"/>
                <w:szCs w:val="21"/>
              </w:rPr>
            </w:pPr>
            <w:r>
              <w:rPr>
                <w:rFonts w:hint="eastAsia" w:ascii="宋体" w:hAnsi="宋体"/>
                <w:szCs w:val="21"/>
              </w:rPr>
              <w:t>评审依据：提供液氦装置租赁合同复印件加盖公章</w:t>
            </w:r>
            <w:r>
              <w:rPr>
                <w:rFonts w:hint="eastAsia" w:ascii="宋体" w:hAnsi="宋体"/>
                <w:szCs w:val="21"/>
                <w:lang w:eastAsia="zh-CN"/>
              </w:rPr>
              <w:t>，</w:t>
            </w:r>
            <w:r>
              <w:rPr>
                <w:rFonts w:hint="eastAsia" w:ascii="宋体" w:hAnsi="宋体" w:cs="宋体"/>
                <w:szCs w:val="21"/>
              </w:rPr>
              <w:t>否则不</w:t>
            </w:r>
            <w:r>
              <w:rPr>
                <w:rFonts w:hint="eastAsia" w:ascii="宋体" w:hAnsi="宋体" w:cs="宋体"/>
                <w:szCs w:val="21"/>
                <w:lang w:eastAsia="zh-CN"/>
              </w:rPr>
              <w:t>计</w:t>
            </w:r>
            <w:r>
              <w:rPr>
                <w:rFonts w:hint="eastAsia" w:ascii="宋体" w:hAnsi="宋体" w:cs="宋体"/>
                <w:szCs w:val="21"/>
              </w:rPr>
              <w:t>分。</w:t>
            </w:r>
          </w:p>
          <w:p>
            <w:pPr>
              <w:numPr>
                <w:ilvl w:val="0"/>
                <w:numId w:val="2"/>
              </w:numPr>
              <w:spacing w:line="400" w:lineRule="exact"/>
              <w:rPr>
                <w:rFonts w:hint="eastAsia" w:ascii="宋体" w:hAnsi="宋体" w:cs="宋体"/>
                <w:szCs w:val="21"/>
              </w:rPr>
            </w:pPr>
            <w:r>
              <w:rPr>
                <w:rFonts w:hint="eastAsia" w:ascii="宋体" w:hAnsi="宋体" w:cs="宋体"/>
                <w:szCs w:val="21"/>
              </w:rPr>
              <w:t>响应服务商拥有专门的工程服务车辆，保证工程师及配件的及时到达及供应，保障开机率。</w:t>
            </w:r>
          </w:p>
          <w:p>
            <w:pPr>
              <w:numPr>
                <w:ilvl w:val="0"/>
                <w:numId w:val="0"/>
              </w:numPr>
              <w:spacing w:line="400" w:lineRule="exact"/>
              <w:ind w:firstLine="420" w:firstLineChars="200"/>
              <w:rPr>
                <w:rFonts w:hint="eastAsia" w:ascii="宋体" w:hAnsi="宋体"/>
                <w:color w:val="000000"/>
                <w:szCs w:val="21"/>
              </w:rPr>
            </w:pPr>
            <w:r>
              <w:rPr>
                <w:rFonts w:hint="eastAsia" w:ascii="宋体" w:hAnsi="宋体" w:cs="宋体"/>
                <w:szCs w:val="21"/>
              </w:rPr>
              <w:t>评审依据：须提供车辆行驶证加盖公章，车辆所有人为投标人公司，每提供一份得</w:t>
            </w:r>
            <w:r>
              <w:rPr>
                <w:rFonts w:ascii="宋体" w:hAnsi="宋体" w:cs="宋体"/>
                <w:szCs w:val="21"/>
              </w:rPr>
              <w:t>1</w:t>
            </w:r>
            <w:r>
              <w:rPr>
                <w:rFonts w:hint="eastAsia" w:ascii="宋体" w:hAnsi="宋体" w:cs="宋体"/>
                <w:szCs w:val="21"/>
              </w:rPr>
              <w:t>分，</w:t>
            </w:r>
            <w:r>
              <w:rPr>
                <w:rFonts w:hint="eastAsia" w:ascii="宋体" w:hAnsi="宋体" w:cs="宋体"/>
                <w:b/>
                <w:bCs/>
                <w:szCs w:val="21"/>
              </w:rPr>
              <w:t>最多</w:t>
            </w:r>
            <w:r>
              <w:rPr>
                <w:rFonts w:hint="eastAsia" w:ascii="宋体" w:hAnsi="宋体" w:cs="宋体"/>
                <w:b/>
                <w:bCs/>
                <w:szCs w:val="21"/>
                <w:lang w:eastAsia="zh-CN"/>
              </w:rPr>
              <w:t>计</w:t>
            </w:r>
            <w:r>
              <w:rPr>
                <w:rFonts w:hint="eastAsia" w:ascii="宋体" w:hAnsi="宋体" w:cs="宋体"/>
                <w:b/>
                <w:bCs/>
                <w:szCs w:val="21"/>
                <w:lang w:val="en-US" w:eastAsia="zh-CN"/>
              </w:rPr>
              <w:t>2</w:t>
            </w:r>
            <w:r>
              <w:rPr>
                <w:rFonts w:hint="eastAsia" w:ascii="宋体" w:hAnsi="宋体" w:cs="宋体"/>
                <w:b/>
                <w:bCs/>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709"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2.3</w:t>
            </w:r>
          </w:p>
        </w:tc>
        <w:tc>
          <w:tcPr>
            <w:tcW w:w="194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重大故障应急处理能力</w:t>
            </w:r>
          </w:p>
        </w:tc>
        <w:tc>
          <w:tcPr>
            <w:tcW w:w="943" w:type="dxa"/>
            <w:noWrap w:val="0"/>
            <w:vAlign w:val="center"/>
          </w:tcPr>
          <w:p>
            <w:pPr>
              <w:spacing w:line="400" w:lineRule="exact"/>
              <w:jc w:val="center"/>
              <w:rPr>
                <w:rFonts w:hint="eastAsia" w:ascii="宋体" w:hAnsi="宋体"/>
                <w:color w:val="000000"/>
                <w:szCs w:val="21"/>
              </w:rPr>
            </w:pPr>
            <w:r>
              <w:rPr>
                <w:rFonts w:ascii="宋体" w:hAnsi="宋体"/>
                <w:color w:val="000000"/>
                <w:szCs w:val="21"/>
              </w:rPr>
              <w:t>9</w:t>
            </w:r>
            <w:r>
              <w:rPr>
                <w:rFonts w:hint="eastAsia" w:ascii="宋体" w:hAnsi="宋体"/>
                <w:color w:val="000000"/>
                <w:szCs w:val="21"/>
              </w:rPr>
              <w:t>分</w:t>
            </w:r>
          </w:p>
        </w:tc>
        <w:tc>
          <w:tcPr>
            <w:tcW w:w="6584" w:type="dxa"/>
            <w:noWrap w:val="0"/>
            <w:vAlign w:val="center"/>
          </w:tcPr>
          <w:p>
            <w:pPr>
              <w:spacing w:line="440" w:lineRule="exact"/>
              <w:rPr>
                <w:rFonts w:hint="eastAsia" w:ascii="宋体" w:hAnsi="宋体" w:cs="宋体"/>
                <w:b/>
                <w:bCs/>
                <w:szCs w:val="21"/>
              </w:rPr>
            </w:pPr>
            <w:r>
              <w:rPr>
                <w:rFonts w:hint="eastAsia" w:ascii="宋体" w:hAnsi="宋体" w:cs="宋体"/>
                <w:szCs w:val="21"/>
              </w:rPr>
              <w:t>响应服务商处理过MRI移机案例的，每提供一份案例加</w:t>
            </w:r>
            <w:r>
              <w:rPr>
                <w:rFonts w:ascii="宋体" w:hAnsi="宋体" w:cs="宋体"/>
                <w:szCs w:val="21"/>
              </w:rPr>
              <w:t>2</w:t>
            </w:r>
            <w:r>
              <w:rPr>
                <w:rFonts w:hint="eastAsia" w:ascii="宋体" w:hAnsi="宋体" w:cs="宋体"/>
                <w:szCs w:val="21"/>
              </w:rPr>
              <w:t>分；处理过MRI紧急失超情况案例的，每例加</w:t>
            </w:r>
            <w:r>
              <w:rPr>
                <w:rFonts w:ascii="宋体" w:hAnsi="宋体" w:cs="宋体"/>
                <w:szCs w:val="21"/>
              </w:rPr>
              <w:t>3</w:t>
            </w:r>
            <w:r>
              <w:rPr>
                <w:rFonts w:hint="eastAsia" w:ascii="宋体" w:hAnsi="宋体" w:cs="宋体"/>
                <w:szCs w:val="21"/>
              </w:rPr>
              <w:t>分，处理过MRI体线圈更换案例的每例</w:t>
            </w:r>
            <w:r>
              <w:rPr>
                <w:rFonts w:hint="eastAsia" w:ascii="宋体" w:hAnsi="宋体" w:cs="宋体"/>
                <w:szCs w:val="21"/>
                <w:lang w:val="en-US" w:eastAsia="zh-CN"/>
              </w:rPr>
              <w:t>1</w:t>
            </w:r>
            <w:r>
              <w:rPr>
                <w:rFonts w:hint="eastAsia" w:ascii="宋体" w:hAnsi="宋体" w:cs="宋体"/>
                <w:szCs w:val="21"/>
              </w:rPr>
              <w:t>分。</w:t>
            </w:r>
          </w:p>
          <w:p>
            <w:pPr>
              <w:spacing w:line="440" w:lineRule="exact"/>
              <w:rPr>
                <w:rFonts w:hint="eastAsia" w:ascii="宋体" w:hAnsi="宋体"/>
                <w:b/>
                <w:color w:val="000000"/>
                <w:szCs w:val="21"/>
              </w:rPr>
            </w:pPr>
            <w:r>
              <w:rPr>
                <w:rFonts w:hint="eastAsia" w:ascii="宋体" w:hAnsi="宋体" w:cs="宋体"/>
                <w:szCs w:val="21"/>
              </w:rPr>
              <w:t>评审依据：投标人需提供合同复印件或有医院盖章签字的维修工单复印件，加盖投标人公章。</w:t>
            </w:r>
            <w:r>
              <w:rPr>
                <w:rFonts w:hint="eastAsia" w:ascii="宋体" w:hAnsi="宋体" w:cs="宋体"/>
                <w:b/>
                <w:bCs/>
                <w:szCs w:val="21"/>
              </w:rPr>
              <w:t>本项最高</w:t>
            </w:r>
            <w:r>
              <w:rPr>
                <w:rFonts w:hint="eastAsia" w:ascii="宋体" w:hAnsi="宋体" w:cs="宋体"/>
                <w:b/>
                <w:bCs/>
                <w:szCs w:val="21"/>
                <w:lang w:eastAsia="zh-CN"/>
              </w:rPr>
              <w:t>计</w:t>
            </w:r>
            <w:r>
              <w:rPr>
                <w:rFonts w:ascii="宋体" w:hAnsi="宋体" w:cs="宋体"/>
                <w:b/>
                <w:bCs/>
                <w:szCs w:val="21"/>
              </w:rPr>
              <w:t>9</w:t>
            </w:r>
            <w:r>
              <w:rPr>
                <w:rFonts w:hint="eastAsia" w:ascii="宋体" w:hAnsi="宋体" w:cs="宋体"/>
                <w:b/>
                <w:bCs/>
                <w:szCs w:val="21"/>
              </w:rPr>
              <w:t>分，不提供不</w:t>
            </w:r>
            <w:r>
              <w:rPr>
                <w:rFonts w:hint="eastAsia" w:ascii="宋体" w:hAnsi="宋体" w:cs="宋体"/>
                <w:b/>
                <w:bCs/>
                <w:szCs w:val="21"/>
                <w:lang w:eastAsia="zh-CN"/>
              </w:rPr>
              <w:t>计</w:t>
            </w:r>
            <w:r>
              <w:rPr>
                <w:rFonts w:hint="eastAsia" w:ascii="宋体" w:hAnsi="宋体" w:cs="宋体"/>
                <w:b/>
                <w:bCs/>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709"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2.4</w:t>
            </w:r>
          </w:p>
        </w:tc>
        <w:tc>
          <w:tcPr>
            <w:tcW w:w="194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拟派本项目人员</w:t>
            </w:r>
          </w:p>
        </w:tc>
        <w:tc>
          <w:tcPr>
            <w:tcW w:w="943"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分</w:t>
            </w:r>
          </w:p>
        </w:tc>
        <w:tc>
          <w:tcPr>
            <w:tcW w:w="6584" w:type="dxa"/>
            <w:noWrap w:val="0"/>
            <w:vAlign w:val="center"/>
          </w:tcPr>
          <w:p>
            <w:pPr>
              <w:spacing w:line="440" w:lineRule="exact"/>
              <w:rPr>
                <w:rFonts w:hint="eastAsia" w:ascii="宋体" w:hAnsi="宋体"/>
                <w:szCs w:val="21"/>
              </w:rPr>
            </w:pPr>
            <w:r>
              <w:rPr>
                <w:rFonts w:hint="eastAsia" w:ascii="宋体" w:hAnsi="宋体"/>
                <w:color w:val="000000"/>
                <w:szCs w:val="21"/>
              </w:rPr>
              <w:t>1、响应服务商每拟派一名具有</w:t>
            </w:r>
            <w:r>
              <w:rPr>
                <w:rFonts w:hint="eastAsia" w:ascii="宋体" w:hAnsi="宋体"/>
                <w:szCs w:val="21"/>
              </w:rPr>
              <w:t>飞利浦原厂培训合格证明电子工程师投入到本项目的维保服务中得</w:t>
            </w:r>
            <w:r>
              <w:rPr>
                <w:rFonts w:ascii="宋体" w:hAnsi="宋体"/>
                <w:szCs w:val="21"/>
              </w:rPr>
              <w:t>1</w:t>
            </w:r>
            <w:r>
              <w:rPr>
                <w:rFonts w:hint="eastAsia" w:ascii="宋体" w:hAnsi="宋体"/>
                <w:szCs w:val="21"/>
              </w:rPr>
              <w:t>分，</w:t>
            </w:r>
            <w:r>
              <w:rPr>
                <w:rFonts w:hint="eastAsia" w:ascii="宋体" w:hAnsi="宋体"/>
                <w:b/>
                <w:bCs/>
                <w:szCs w:val="21"/>
              </w:rPr>
              <w:t>此项最多</w:t>
            </w:r>
            <w:r>
              <w:rPr>
                <w:rFonts w:hint="eastAsia" w:ascii="宋体" w:hAnsi="宋体" w:cs="宋体"/>
                <w:b/>
                <w:bCs/>
                <w:szCs w:val="21"/>
                <w:lang w:eastAsia="zh-CN"/>
              </w:rPr>
              <w:t>计</w:t>
            </w:r>
            <w:r>
              <w:rPr>
                <w:rFonts w:hint="eastAsia" w:ascii="宋体" w:hAnsi="宋体"/>
                <w:b/>
                <w:bCs/>
                <w:szCs w:val="21"/>
                <w:lang w:val="en-US" w:eastAsia="zh-CN"/>
              </w:rPr>
              <w:t>3</w:t>
            </w:r>
            <w:r>
              <w:rPr>
                <w:rFonts w:hint="eastAsia" w:ascii="宋体" w:hAnsi="宋体"/>
                <w:b/>
                <w:bCs/>
                <w:szCs w:val="21"/>
              </w:rPr>
              <w:t>分；</w:t>
            </w:r>
          </w:p>
          <w:p>
            <w:pPr>
              <w:spacing w:line="440" w:lineRule="exact"/>
              <w:rPr>
                <w:rFonts w:hint="eastAsia" w:ascii="宋体" w:hAnsi="宋体"/>
                <w:szCs w:val="21"/>
              </w:rPr>
            </w:pPr>
            <w:r>
              <w:rPr>
                <w:rFonts w:hint="eastAsia" w:ascii="宋体" w:hAnsi="宋体"/>
                <w:szCs w:val="21"/>
              </w:rPr>
              <w:t>2、响应服务商每拟派一名具有</w:t>
            </w:r>
            <w:r>
              <w:rPr>
                <w:rFonts w:hint="eastAsia" w:ascii="宋体" w:hAnsi="宋体" w:cs="宋体"/>
                <w:szCs w:val="21"/>
              </w:rPr>
              <w:t>国家相关机构认证合格的低温工程师</w:t>
            </w:r>
            <w:r>
              <w:rPr>
                <w:rFonts w:hint="eastAsia" w:ascii="宋体" w:hAnsi="宋体"/>
                <w:szCs w:val="21"/>
              </w:rPr>
              <w:t>投入到本项目的维保服务中得</w:t>
            </w:r>
            <w:r>
              <w:rPr>
                <w:rFonts w:ascii="宋体" w:hAnsi="宋体"/>
                <w:szCs w:val="21"/>
              </w:rPr>
              <w:t>1</w:t>
            </w:r>
            <w:r>
              <w:rPr>
                <w:rFonts w:hint="eastAsia" w:ascii="宋体" w:hAnsi="宋体"/>
                <w:szCs w:val="21"/>
              </w:rPr>
              <w:t>分</w:t>
            </w:r>
            <w:r>
              <w:rPr>
                <w:rFonts w:hint="eastAsia" w:ascii="宋体" w:hAnsi="宋体"/>
                <w:szCs w:val="21"/>
                <w:lang w:eastAsia="zh-CN"/>
              </w:rPr>
              <w:t>，</w:t>
            </w:r>
            <w:r>
              <w:rPr>
                <w:rFonts w:hint="eastAsia" w:ascii="宋体" w:hAnsi="宋体"/>
                <w:b/>
                <w:bCs/>
                <w:szCs w:val="21"/>
              </w:rPr>
              <w:t>此项最多</w:t>
            </w:r>
            <w:r>
              <w:rPr>
                <w:rFonts w:hint="eastAsia" w:ascii="宋体" w:hAnsi="宋体" w:cs="宋体"/>
                <w:b/>
                <w:bCs/>
                <w:szCs w:val="21"/>
                <w:lang w:eastAsia="zh-CN"/>
              </w:rPr>
              <w:t>计</w:t>
            </w:r>
            <w:r>
              <w:rPr>
                <w:rFonts w:hint="eastAsia" w:ascii="宋体" w:hAnsi="宋体"/>
                <w:b/>
                <w:bCs/>
                <w:szCs w:val="21"/>
                <w:lang w:val="en-US" w:eastAsia="zh-CN"/>
              </w:rPr>
              <w:t>2</w:t>
            </w:r>
            <w:r>
              <w:rPr>
                <w:rFonts w:hint="eastAsia" w:ascii="宋体" w:hAnsi="宋体"/>
                <w:b/>
                <w:bCs/>
                <w:szCs w:val="21"/>
              </w:rPr>
              <w:t>分</w:t>
            </w:r>
            <w:r>
              <w:rPr>
                <w:rFonts w:hint="eastAsia" w:ascii="宋体" w:hAnsi="宋体"/>
                <w:szCs w:val="21"/>
                <w:lang w:eastAsia="zh-CN"/>
              </w:rPr>
              <w:t>；</w:t>
            </w:r>
          </w:p>
          <w:p>
            <w:pPr>
              <w:spacing w:line="440" w:lineRule="exact"/>
              <w:rPr>
                <w:rFonts w:hint="eastAsia" w:ascii="宋体" w:hAnsi="宋体"/>
                <w:color w:val="000000"/>
                <w:szCs w:val="21"/>
              </w:rPr>
            </w:pPr>
            <w:r>
              <w:rPr>
                <w:rFonts w:hint="eastAsia" w:ascii="宋体" w:hAnsi="宋体"/>
                <w:color w:val="000000"/>
                <w:szCs w:val="21"/>
              </w:rPr>
              <w:t>评审依</w:t>
            </w:r>
            <w:r>
              <w:rPr>
                <w:rFonts w:hint="eastAsia" w:ascii="宋体" w:hAnsi="宋体"/>
                <w:szCs w:val="21"/>
              </w:rPr>
              <w:t>据：以同时提供拟派电子工程师和低温工程师近三个月任意月份的社保证明（加盖社保部门公章或电子公章）及培训合格证明原件为准，不提供不</w:t>
            </w:r>
            <w:r>
              <w:rPr>
                <w:rFonts w:hint="eastAsia" w:ascii="宋体" w:hAnsi="宋体"/>
                <w:szCs w:val="21"/>
                <w:lang w:eastAsia="zh-CN"/>
              </w:rPr>
              <w:t>计</w:t>
            </w:r>
            <w:r>
              <w:rPr>
                <w:rFonts w:hint="eastAsia" w:ascii="宋体" w:hAnsi="宋体"/>
                <w:szCs w:val="21"/>
              </w:rPr>
              <w:t>分</w:t>
            </w:r>
            <w:r>
              <w:rPr>
                <w:rFonts w:hint="eastAsia" w:ascii="宋体" w:hAnsi="宋体"/>
                <w:b/>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0" w:hRule="atLeast"/>
          <w:jc w:val="center"/>
        </w:trPr>
        <w:tc>
          <w:tcPr>
            <w:tcW w:w="709"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2.5</w:t>
            </w:r>
          </w:p>
        </w:tc>
        <w:tc>
          <w:tcPr>
            <w:tcW w:w="194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拟投入本项目的工具</w:t>
            </w:r>
          </w:p>
        </w:tc>
        <w:tc>
          <w:tcPr>
            <w:tcW w:w="943" w:type="dxa"/>
            <w:noWrap w:val="0"/>
            <w:vAlign w:val="center"/>
          </w:tcPr>
          <w:p>
            <w:pPr>
              <w:spacing w:line="400" w:lineRule="exact"/>
              <w:jc w:val="center"/>
              <w:rPr>
                <w:rFonts w:hint="eastAsia" w:ascii="宋体" w:hAnsi="宋体"/>
                <w:color w:val="000000"/>
                <w:szCs w:val="21"/>
                <w:highlight w:val="yellow"/>
              </w:rPr>
            </w:pPr>
            <w:r>
              <w:rPr>
                <w:rFonts w:ascii="宋体" w:hAnsi="宋体"/>
                <w:color w:val="000000"/>
                <w:szCs w:val="21"/>
              </w:rPr>
              <w:t>5</w:t>
            </w:r>
            <w:r>
              <w:rPr>
                <w:rFonts w:hint="eastAsia" w:ascii="宋体" w:hAnsi="宋体"/>
                <w:color w:val="000000"/>
                <w:szCs w:val="21"/>
              </w:rPr>
              <w:t>分</w:t>
            </w:r>
          </w:p>
        </w:tc>
        <w:tc>
          <w:tcPr>
            <w:tcW w:w="6584" w:type="dxa"/>
            <w:noWrap w:val="0"/>
            <w:vAlign w:val="center"/>
          </w:tcPr>
          <w:p>
            <w:pPr>
              <w:spacing w:line="440" w:lineRule="exact"/>
              <w:rPr>
                <w:rFonts w:hint="eastAsia" w:ascii="宋体" w:hAnsi="宋体" w:cs="宋体"/>
                <w:szCs w:val="21"/>
              </w:rPr>
            </w:pPr>
            <w:r>
              <w:rPr>
                <w:rFonts w:hint="eastAsia" w:ascii="宋体" w:hAnsi="宋体"/>
                <w:color w:val="000000"/>
                <w:szCs w:val="21"/>
              </w:rPr>
              <w:t>响应服务商提供</w:t>
            </w:r>
            <w:r>
              <w:rPr>
                <w:rFonts w:hint="eastAsia" w:ascii="宋体" w:hAnsi="宋体" w:cs="宋体"/>
                <w:szCs w:val="21"/>
              </w:rPr>
              <w:t>退磁及励磁电源投入到本项目的维保服务中</w:t>
            </w:r>
            <w:r>
              <w:rPr>
                <w:rFonts w:hint="eastAsia" w:ascii="宋体" w:hAnsi="宋体" w:cs="宋体"/>
                <w:szCs w:val="21"/>
                <w:lang w:eastAsia="zh-CN"/>
              </w:rPr>
              <w:t>计</w:t>
            </w:r>
            <w:r>
              <w:rPr>
                <w:rFonts w:hint="eastAsia" w:ascii="宋体" w:hAnsi="宋体" w:cs="宋体"/>
                <w:szCs w:val="21"/>
                <w:lang w:val="en-US" w:eastAsia="zh-CN"/>
              </w:rPr>
              <w:t>3</w:t>
            </w:r>
            <w:r>
              <w:rPr>
                <w:rFonts w:hint="eastAsia" w:ascii="宋体" w:hAnsi="宋体" w:cs="宋体"/>
                <w:szCs w:val="21"/>
              </w:rPr>
              <w:t>分；</w:t>
            </w:r>
          </w:p>
          <w:p>
            <w:pPr>
              <w:spacing w:line="440" w:lineRule="exact"/>
              <w:rPr>
                <w:rFonts w:hint="eastAsia" w:ascii="宋体" w:hAnsi="宋体"/>
                <w:color w:val="000000"/>
                <w:szCs w:val="21"/>
              </w:rPr>
            </w:pPr>
            <w:r>
              <w:rPr>
                <w:rFonts w:hint="eastAsia" w:ascii="宋体" w:hAnsi="宋体" w:cs="宋体"/>
                <w:szCs w:val="21"/>
              </w:rPr>
              <w:t>评审依据：</w:t>
            </w:r>
            <w:r>
              <w:rPr>
                <w:rFonts w:hint="eastAsia" w:ascii="宋体" w:hAnsi="宋体"/>
                <w:color w:val="000000"/>
                <w:szCs w:val="21"/>
              </w:rPr>
              <w:t>同时提供专业维修工具的工具清单及真实工具图片，退磁及励磁电源的发票或报关单。</w:t>
            </w:r>
          </w:p>
          <w:p>
            <w:pPr>
              <w:spacing w:line="440" w:lineRule="exact"/>
              <w:rPr>
                <w:rFonts w:hint="default" w:ascii="宋体" w:hAnsi="宋体" w:eastAsia="宋体"/>
                <w:color w:val="000000"/>
                <w:szCs w:val="21"/>
                <w:highlight w:val="yellow"/>
                <w:lang w:val="en-US" w:eastAsia="zh-CN"/>
              </w:rPr>
            </w:pPr>
            <w:r>
              <w:rPr>
                <w:rFonts w:hint="eastAsia" w:ascii="宋体" w:hAnsi="宋体"/>
                <w:color w:val="000000"/>
                <w:szCs w:val="21"/>
              </w:rPr>
              <w:t>根据本次维保项目需要，拟配备仪器设备（数字万用表、直流稳压可调节电源、数字示波器、医用耐压测试仪、医用接</w:t>
            </w:r>
            <w:r>
              <w:rPr>
                <w:rFonts w:hint="eastAsia" w:ascii="宋体" w:hAnsi="宋体"/>
                <w:color w:val="000000"/>
                <w:szCs w:val="21"/>
                <w:lang w:eastAsia="zh-CN"/>
              </w:rPr>
              <w:t>地</w:t>
            </w:r>
            <w:r>
              <w:rPr>
                <w:rFonts w:hint="eastAsia" w:ascii="宋体" w:hAnsi="宋体"/>
                <w:color w:val="000000"/>
                <w:szCs w:val="21"/>
              </w:rPr>
              <w:t>阻测试仪、医用泄露电流测试仪、个人剂量报警仪等工具用表），投标人须在投标文件中提供上述全部配备工具设备检测机构出具的校准合格证书复印件的得</w:t>
            </w:r>
            <w:r>
              <w:rPr>
                <w:rFonts w:hint="eastAsia" w:ascii="宋体" w:hAnsi="宋体"/>
                <w:color w:val="000000"/>
                <w:szCs w:val="21"/>
                <w:lang w:val="en-US" w:eastAsia="zh-CN"/>
              </w:rPr>
              <w:t>2</w:t>
            </w:r>
            <w:r>
              <w:rPr>
                <w:rFonts w:hint="eastAsia" w:ascii="宋体" w:hAnsi="宋体"/>
                <w:color w:val="000000"/>
                <w:szCs w:val="21"/>
              </w:rPr>
              <w:t>分，未提供检测机构出具的校准合格证书的</w:t>
            </w:r>
            <w:r>
              <w:rPr>
                <w:rFonts w:hint="eastAsia" w:ascii="宋体" w:hAnsi="宋体"/>
                <w:color w:val="000000"/>
                <w:szCs w:val="21"/>
                <w:lang w:eastAsia="zh-CN"/>
              </w:rPr>
              <w:t>不得分，</w:t>
            </w:r>
            <w:r>
              <w:rPr>
                <w:rFonts w:hint="eastAsia" w:ascii="宋体" w:hAnsi="宋体"/>
                <w:color w:val="000000"/>
                <w:szCs w:val="21"/>
              </w:rPr>
              <w:t>缺少任意一项得</w:t>
            </w:r>
            <w:r>
              <w:rPr>
                <w:rFonts w:hint="eastAsia" w:ascii="宋体" w:hAnsi="宋体"/>
                <w:color w:val="000000"/>
                <w:szCs w:val="21"/>
                <w:lang w:val="en-US" w:eastAsia="zh-CN"/>
              </w:rPr>
              <w:t>1</w:t>
            </w:r>
            <w:r>
              <w:rPr>
                <w:rFonts w:hint="eastAsia" w:ascii="宋体" w:hAnsi="宋体"/>
                <w:color w:val="000000"/>
                <w:szCs w:val="21"/>
              </w:rPr>
              <w:t>分，原件备查。</w:t>
            </w:r>
            <w:r>
              <w:rPr>
                <w:rFonts w:hint="eastAsia" w:ascii="宋体" w:hAnsi="宋体"/>
                <w:b/>
                <w:bCs/>
                <w:color w:val="000000"/>
                <w:szCs w:val="21"/>
                <w:lang w:eastAsia="zh-CN"/>
              </w:rPr>
              <w:t>（最多计</w:t>
            </w:r>
            <w:r>
              <w:rPr>
                <w:rFonts w:hint="eastAsia" w:ascii="宋体" w:hAnsi="宋体"/>
                <w:b/>
                <w:bCs/>
                <w:color w:val="000000"/>
                <w:szCs w:val="21"/>
                <w:lang w:val="en-US" w:eastAsia="zh-CN"/>
              </w:rPr>
              <w:t>2分</w:t>
            </w:r>
            <w:r>
              <w:rPr>
                <w:rFonts w:hint="eastAsia" w:ascii="宋体" w:hAnsi="宋体"/>
                <w:b/>
                <w:bCs/>
                <w:color w:val="000000"/>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709"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2</w:t>
            </w:r>
            <w:r>
              <w:rPr>
                <w:rFonts w:ascii="宋体" w:hAnsi="宋体"/>
                <w:color w:val="000000"/>
                <w:szCs w:val="21"/>
              </w:rPr>
              <w:t>.6</w:t>
            </w:r>
          </w:p>
        </w:tc>
        <w:tc>
          <w:tcPr>
            <w:tcW w:w="1941" w:type="dxa"/>
            <w:noWrap w:val="0"/>
            <w:vAlign w:val="center"/>
          </w:tcPr>
          <w:p>
            <w:pPr>
              <w:spacing w:line="400" w:lineRule="exact"/>
              <w:jc w:val="center"/>
              <w:rPr>
                <w:rFonts w:hint="eastAsia" w:ascii="宋体" w:hAnsi="宋体" w:eastAsia="宋体"/>
                <w:color w:val="000000"/>
                <w:szCs w:val="21"/>
                <w:lang w:eastAsia="zh-CN"/>
              </w:rPr>
            </w:pPr>
            <w:r>
              <w:rPr>
                <w:rFonts w:hint="eastAsia" w:ascii="宋体" w:hAnsi="宋体"/>
                <w:color w:val="000000"/>
                <w:szCs w:val="21"/>
                <w:lang w:eastAsia="zh-CN"/>
              </w:rPr>
              <w:t>技术支持</w:t>
            </w:r>
          </w:p>
        </w:tc>
        <w:tc>
          <w:tcPr>
            <w:tcW w:w="943" w:type="dxa"/>
            <w:noWrap w:val="0"/>
            <w:vAlign w:val="center"/>
          </w:tcPr>
          <w:p>
            <w:pPr>
              <w:spacing w:line="400" w:lineRule="exact"/>
              <w:jc w:val="center"/>
              <w:rPr>
                <w:rFonts w:ascii="宋体" w:hAnsi="宋体"/>
                <w:color w:val="000000"/>
                <w:szCs w:val="21"/>
              </w:rPr>
            </w:pPr>
            <w:r>
              <w:rPr>
                <w:rFonts w:ascii="宋体" w:hAnsi="宋体"/>
                <w:color w:val="000000"/>
                <w:szCs w:val="21"/>
              </w:rPr>
              <w:t>3</w:t>
            </w:r>
            <w:r>
              <w:rPr>
                <w:rFonts w:hint="eastAsia" w:ascii="宋体" w:hAnsi="宋体"/>
                <w:color w:val="000000"/>
                <w:szCs w:val="21"/>
              </w:rPr>
              <w:t>分</w:t>
            </w:r>
          </w:p>
        </w:tc>
        <w:tc>
          <w:tcPr>
            <w:tcW w:w="6584" w:type="dxa"/>
            <w:noWrap w:val="0"/>
            <w:vAlign w:val="center"/>
          </w:tcPr>
          <w:p>
            <w:pPr>
              <w:spacing w:line="440" w:lineRule="exact"/>
              <w:rPr>
                <w:rFonts w:hint="eastAsia" w:ascii="宋体" w:hAnsi="宋体"/>
                <w:color w:val="000000"/>
                <w:szCs w:val="21"/>
                <w:lang w:eastAsia="zh-CN"/>
              </w:rPr>
            </w:pPr>
            <w:r>
              <w:rPr>
                <w:rFonts w:hint="eastAsia" w:ascii="宋体" w:hAnsi="宋体"/>
                <w:color w:val="000000"/>
                <w:szCs w:val="21"/>
                <w:lang w:eastAsia="zh-CN"/>
              </w:rPr>
              <w:t>响应服务商具备原厂授权代理的得</w:t>
            </w:r>
            <w:r>
              <w:rPr>
                <w:rFonts w:hint="eastAsia" w:ascii="宋体" w:hAnsi="宋体"/>
                <w:color w:val="000000"/>
                <w:szCs w:val="21"/>
                <w:lang w:val="en-US" w:eastAsia="zh-CN"/>
              </w:rPr>
              <w:t>3</w:t>
            </w:r>
            <w:r>
              <w:rPr>
                <w:rFonts w:hint="eastAsia" w:ascii="宋体" w:hAnsi="宋体"/>
                <w:color w:val="000000"/>
                <w:szCs w:val="21"/>
                <w:lang w:eastAsia="zh-CN"/>
              </w:rPr>
              <w:t>分。</w:t>
            </w:r>
          </w:p>
          <w:p>
            <w:pPr>
              <w:spacing w:line="440" w:lineRule="exact"/>
              <w:rPr>
                <w:rFonts w:hint="eastAsia" w:ascii="宋体" w:hAnsi="宋体" w:eastAsia="宋体"/>
                <w:color w:val="000000"/>
                <w:szCs w:val="21"/>
                <w:lang w:eastAsia="zh-CN"/>
              </w:rPr>
            </w:pPr>
            <w:r>
              <w:rPr>
                <w:rFonts w:hint="eastAsia" w:ascii="宋体" w:hAnsi="宋体"/>
                <w:color w:val="000000"/>
                <w:szCs w:val="21"/>
                <w:lang w:eastAsia="zh-CN"/>
              </w:rPr>
              <w:t>评审依据：提供原厂证明文件或原厂授权证明文件。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0177" w:type="dxa"/>
            <w:gridSpan w:val="4"/>
            <w:noWrap w:val="0"/>
            <w:vAlign w:val="center"/>
          </w:tcPr>
          <w:p>
            <w:pPr>
              <w:spacing w:line="400" w:lineRule="exact"/>
              <w:jc w:val="left"/>
              <w:rPr>
                <w:rFonts w:hint="eastAsia" w:ascii="宋体" w:hAnsi="宋体"/>
                <w:color w:val="000000"/>
                <w:szCs w:val="21"/>
              </w:rPr>
            </w:pPr>
            <w:r>
              <w:rPr>
                <w:rFonts w:hint="eastAsia" w:ascii="宋体" w:hAnsi="宋体"/>
                <w:color w:val="000000"/>
                <w:szCs w:val="21"/>
              </w:rPr>
              <w:t>3、商务总分（</w:t>
            </w:r>
            <w:r>
              <w:rPr>
                <w:rFonts w:hint="eastAsia" w:ascii="宋体" w:hAnsi="宋体"/>
                <w:color w:val="000000"/>
                <w:szCs w:val="21"/>
                <w:lang w:val="en-US" w:eastAsia="zh-CN"/>
              </w:rPr>
              <w:t>16</w:t>
            </w:r>
            <w:r>
              <w:rPr>
                <w:rFonts w:hint="eastAsia" w:ascii="宋体" w:hAnsi="宋体"/>
                <w:color w:val="000000"/>
                <w:szCs w:val="21"/>
              </w:rPr>
              <w:t xml:space="preserve">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3.1</w:t>
            </w:r>
          </w:p>
        </w:tc>
        <w:tc>
          <w:tcPr>
            <w:tcW w:w="194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同类业绩</w:t>
            </w:r>
          </w:p>
        </w:tc>
        <w:tc>
          <w:tcPr>
            <w:tcW w:w="943"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分</w:t>
            </w:r>
          </w:p>
        </w:tc>
        <w:tc>
          <w:tcPr>
            <w:tcW w:w="6584" w:type="dxa"/>
            <w:noWrap w:val="0"/>
            <w:vAlign w:val="center"/>
          </w:tcPr>
          <w:p>
            <w:pPr>
              <w:spacing w:line="440" w:lineRule="exact"/>
              <w:rPr>
                <w:rFonts w:hint="eastAsia" w:ascii="宋体" w:hAnsi="宋体" w:cs="宋体"/>
                <w:szCs w:val="21"/>
              </w:rPr>
            </w:pPr>
            <w:r>
              <w:rPr>
                <w:rFonts w:hint="eastAsia" w:ascii="宋体" w:hAnsi="宋体" w:cs="宋体"/>
                <w:szCs w:val="21"/>
              </w:rPr>
              <w:t>响应服务商提供从201</w:t>
            </w:r>
            <w:r>
              <w:rPr>
                <w:rFonts w:hint="eastAsia" w:ascii="宋体" w:hAnsi="宋体" w:cs="宋体"/>
                <w:szCs w:val="21"/>
                <w:lang w:val="en-US" w:eastAsia="zh-CN"/>
              </w:rPr>
              <w:t>7</w:t>
            </w:r>
            <w:r>
              <w:rPr>
                <w:rFonts w:hint="eastAsia" w:ascii="宋体" w:hAnsi="宋体" w:cs="宋体"/>
                <w:szCs w:val="21"/>
              </w:rPr>
              <w:t>年1月1日以来(以合同签订时间为准)</w:t>
            </w:r>
            <w:r>
              <w:rPr>
                <w:rFonts w:hint="eastAsia" w:ascii="宋体" w:hAnsi="宋体" w:cs="宋体"/>
                <w:szCs w:val="21"/>
                <w:lang w:eastAsia="zh-CN"/>
              </w:rPr>
              <w:t>类似</w:t>
            </w:r>
            <w:r>
              <w:rPr>
                <w:rFonts w:hint="eastAsia" w:ascii="宋体" w:hAnsi="宋体" w:cs="宋体"/>
                <w:szCs w:val="21"/>
              </w:rPr>
              <w:t>业绩,每提供一家加1分，最</w:t>
            </w:r>
            <w:r>
              <w:rPr>
                <w:rFonts w:hint="eastAsia" w:ascii="宋体" w:hAnsi="宋体" w:cs="宋体"/>
                <w:szCs w:val="21"/>
                <w:lang w:eastAsia="zh-CN"/>
              </w:rPr>
              <w:t>多得</w:t>
            </w:r>
            <w:r>
              <w:rPr>
                <w:rFonts w:hint="eastAsia" w:ascii="宋体" w:hAnsi="宋体" w:cs="宋体"/>
                <w:szCs w:val="21"/>
                <w:lang w:val="en-US" w:eastAsia="zh-CN"/>
              </w:rPr>
              <w:t>6</w:t>
            </w:r>
            <w:r>
              <w:rPr>
                <w:rFonts w:hint="eastAsia" w:ascii="宋体" w:hAnsi="宋体" w:cs="宋体"/>
                <w:szCs w:val="21"/>
              </w:rPr>
              <w:t>分。未提供，或者提供不符合的不得分。</w:t>
            </w:r>
            <w:r>
              <w:rPr>
                <w:rFonts w:hint="eastAsia" w:ascii="宋体" w:hAnsi="宋体" w:cs="宋体"/>
                <w:b/>
                <w:szCs w:val="21"/>
              </w:rPr>
              <w:t>（</w:t>
            </w:r>
            <w:r>
              <w:rPr>
                <w:rFonts w:hint="eastAsia" w:ascii="宋体" w:hAnsi="宋体" w:cs="宋体"/>
                <w:b/>
                <w:szCs w:val="21"/>
                <w:lang w:val="en-US" w:eastAsia="zh-CN"/>
              </w:rPr>
              <w:t>6</w:t>
            </w:r>
            <w:r>
              <w:rPr>
                <w:rFonts w:hint="eastAsia" w:ascii="宋体" w:hAnsi="宋体" w:cs="宋体"/>
                <w:b/>
                <w:szCs w:val="21"/>
              </w:rPr>
              <w:t>分）</w:t>
            </w:r>
          </w:p>
          <w:p>
            <w:pPr>
              <w:spacing w:line="440" w:lineRule="exact"/>
              <w:rPr>
                <w:rFonts w:hint="eastAsia"/>
                <w:szCs w:val="21"/>
              </w:rPr>
            </w:pPr>
            <w:r>
              <w:rPr>
                <w:rFonts w:hint="eastAsia" w:ascii="宋体" w:hAnsi="宋体" w:cs="宋体"/>
                <w:szCs w:val="21"/>
              </w:rPr>
              <w:t>评审依据：提供相关医院名称、型号、维保时间、联系人</w:t>
            </w:r>
            <w:r>
              <w:rPr>
                <w:rFonts w:hint="eastAsia" w:ascii="宋体" w:hAnsi="宋体" w:cs="宋体"/>
                <w:szCs w:val="21"/>
                <w:lang w:eastAsia="zh-CN"/>
              </w:rPr>
              <w:t>及合同复印件加盖公章</w:t>
            </w:r>
            <w:r>
              <w:rPr>
                <w:rFonts w:hint="eastAsia" w:ascii="宋体" w:hAnsi="宋体" w:cs="宋体"/>
                <w:szCs w:val="21"/>
              </w:rPr>
              <w:t>等详细信息，以供采购人核实。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3.2</w:t>
            </w:r>
          </w:p>
        </w:tc>
        <w:tc>
          <w:tcPr>
            <w:tcW w:w="194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服务商综合实力</w:t>
            </w:r>
          </w:p>
        </w:tc>
        <w:tc>
          <w:tcPr>
            <w:tcW w:w="943"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分</w:t>
            </w:r>
          </w:p>
        </w:tc>
        <w:tc>
          <w:tcPr>
            <w:tcW w:w="6584" w:type="dxa"/>
            <w:noWrap w:val="0"/>
            <w:vAlign w:val="center"/>
          </w:tcPr>
          <w:p>
            <w:pPr>
              <w:numPr>
                <w:ilvl w:val="0"/>
                <w:numId w:val="3"/>
              </w:numPr>
              <w:spacing w:line="440" w:lineRule="exact"/>
              <w:rPr>
                <w:rFonts w:hint="eastAsia" w:ascii="宋体" w:hAnsi="宋体" w:cs="宋体"/>
                <w:szCs w:val="21"/>
                <w:lang w:val="en-US" w:eastAsia="zh-CN"/>
              </w:rPr>
            </w:pPr>
            <w:r>
              <w:rPr>
                <w:rFonts w:hint="eastAsia" w:ascii="宋体" w:hAnsi="宋体" w:cs="宋体"/>
                <w:szCs w:val="21"/>
              </w:rPr>
              <w:t>响应服务商营业范围包含核磁维修项目，</w:t>
            </w:r>
            <w:r>
              <w:rPr>
                <w:rFonts w:hint="eastAsia" w:ascii="宋体" w:hAnsi="宋体" w:cs="宋体"/>
                <w:szCs w:val="21"/>
                <w:lang w:eastAsia="zh-CN"/>
              </w:rPr>
              <w:t>拥有核磁线圈测试平台的得</w:t>
            </w:r>
            <w:r>
              <w:rPr>
                <w:rFonts w:hint="eastAsia" w:ascii="宋体" w:hAnsi="宋体" w:cs="宋体"/>
                <w:szCs w:val="21"/>
                <w:lang w:val="en-US" w:eastAsia="zh-CN"/>
              </w:rPr>
              <w:t>1分，具备核磁线圈研发能力的得2分。</w:t>
            </w:r>
          </w:p>
          <w:p>
            <w:pPr>
              <w:numPr>
                <w:ilvl w:val="0"/>
                <w:numId w:val="0"/>
              </w:numPr>
              <w:spacing w:line="440" w:lineRule="exact"/>
              <w:rPr>
                <w:rFonts w:hint="default" w:eastAsia="宋体"/>
                <w:lang w:val="en-US" w:eastAsia="zh-CN"/>
              </w:rPr>
            </w:pPr>
            <w:r>
              <w:rPr>
                <w:rFonts w:hint="eastAsia" w:ascii="宋体" w:hAnsi="宋体" w:cs="宋体"/>
                <w:szCs w:val="21"/>
              </w:rPr>
              <w:t>评审依据：</w:t>
            </w:r>
            <w:r>
              <w:rPr>
                <w:rFonts w:hint="eastAsia" w:ascii="宋体" w:hAnsi="宋体" w:cs="宋体"/>
                <w:szCs w:val="21"/>
                <w:lang w:eastAsia="zh-CN"/>
              </w:rPr>
              <w:t>提供相关证明材料并加盖公章。</w:t>
            </w:r>
            <w:r>
              <w:rPr>
                <w:rFonts w:hint="eastAsia" w:ascii="宋体" w:hAnsi="宋体" w:cs="宋体"/>
                <w:b/>
                <w:bCs/>
                <w:szCs w:val="21"/>
                <w:lang w:eastAsia="zh-CN"/>
              </w:rPr>
              <w:t>最多</w:t>
            </w:r>
            <w:r>
              <w:rPr>
                <w:rFonts w:hint="eastAsia" w:ascii="宋体" w:hAnsi="宋体" w:cs="宋体"/>
                <w:b/>
                <w:bCs/>
                <w:szCs w:val="21"/>
                <w:lang w:val="en-US" w:eastAsia="zh-CN"/>
              </w:rPr>
              <w:t>3分</w:t>
            </w:r>
          </w:p>
          <w:p>
            <w:pPr>
              <w:spacing w:line="440" w:lineRule="exact"/>
              <w:rPr>
                <w:rFonts w:hint="eastAsia"/>
              </w:rPr>
            </w:pPr>
            <w:r>
              <w:rPr>
                <w:rFonts w:hint="eastAsia"/>
                <w:lang w:val="en-US" w:eastAsia="zh-CN"/>
              </w:rPr>
              <w:t>2</w:t>
            </w:r>
            <w:r>
              <w:rPr>
                <w:rFonts w:hint="eastAsia"/>
              </w:rPr>
              <w:t>、响应服务商拥有国家相关部门认可的I</w:t>
            </w:r>
            <w:r>
              <w:t>SO9001</w:t>
            </w:r>
            <w:r>
              <w:rPr>
                <w:rFonts w:hint="eastAsia"/>
              </w:rPr>
              <w:t>、I</w:t>
            </w:r>
            <w:r>
              <w:t>SO14001</w:t>
            </w:r>
            <w:r>
              <w:rPr>
                <w:rFonts w:hint="eastAsia"/>
              </w:rPr>
              <w:t>、ISO</w:t>
            </w:r>
            <w:r>
              <w:t>45001</w:t>
            </w:r>
            <w:r>
              <w:rPr>
                <w:rFonts w:hint="eastAsia"/>
              </w:rPr>
              <w:t>认证证书得3分，每少一样扣1分，评审依据：经营范围包含核磁项目、提供证书复印件加盖公章；</w:t>
            </w:r>
            <w:r>
              <w:rPr>
                <w:rFonts w:hint="eastAsia"/>
                <w:b/>
                <w:bCs/>
              </w:rPr>
              <w:t>（3分）</w:t>
            </w:r>
          </w:p>
          <w:p>
            <w:pPr>
              <w:rPr>
                <w:rFonts w:hint="eastAsia" w:eastAsia="宋体"/>
                <w:lang w:val="en-US" w:eastAsia="zh-CN"/>
              </w:rPr>
            </w:pPr>
            <w:r>
              <w:rPr>
                <w:rFonts w:hint="eastAsia" w:ascii="宋体" w:hAnsi="宋体" w:cs="宋体"/>
                <w:bCs/>
                <w:sz w:val="21"/>
                <w:szCs w:val="21"/>
                <w:lang w:val="en-US" w:eastAsia="zh-CN"/>
              </w:rPr>
              <w:t>3</w:t>
            </w:r>
            <w:r>
              <w:rPr>
                <w:rFonts w:hint="eastAsia" w:ascii="宋体" w:hAnsi="宋体" w:eastAsia="宋体" w:cs="宋体"/>
                <w:bCs/>
                <w:sz w:val="21"/>
                <w:szCs w:val="21"/>
                <w:lang w:val="en-US" w:eastAsia="zh-CN"/>
              </w:rPr>
              <w:t>、</w:t>
            </w:r>
            <w:r>
              <w:rPr>
                <w:rFonts w:hint="eastAsia" w:ascii="宋体" w:hAnsi="宋体"/>
                <w:color w:val="000000"/>
                <w:szCs w:val="21"/>
              </w:rPr>
              <w:t>取得国家高新技术企业证书得</w:t>
            </w:r>
            <w:r>
              <w:rPr>
                <w:rFonts w:hint="eastAsia" w:ascii="宋体" w:hAnsi="宋体"/>
                <w:color w:val="000000"/>
                <w:szCs w:val="21"/>
                <w:lang w:val="en-US" w:eastAsia="zh-CN"/>
              </w:rPr>
              <w:t>1</w:t>
            </w:r>
            <w:r>
              <w:rPr>
                <w:rFonts w:hint="eastAsia" w:ascii="宋体" w:hAnsi="宋体"/>
                <w:color w:val="000000"/>
                <w:szCs w:val="21"/>
              </w:rPr>
              <w:t>分。</w:t>
            </w:r>
            <w:r>
              <w:rPr>
                <w:rFonts w:hint="eastAsia" w:ascii="宋体" w:hAnsi="宋体" w:eastAsia="宋体" w:cs="Times New Roman"/>
                <w:b/>
                <w:bCs/>
                <w:color w:val="000000"/>
                <w:kern w:val="2"/>
                <w:sz w:val="21"/>
                <w:szCs w:val="21"/>
                <w:lang w:val="en-US" w:eastAsia="zh-CN" w:bidi="ar-SA"/>
              </w:rPr>
              <w:t>（1分）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9"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3</w:t>
            </w:r>
            <w:r>
              <w:rPr>
                <w:rFonts w:ascii="宋体" w:hAnsi="宋体"/>
                <w:color w:val="000000"/>
                <w:szCs w:val="21"/>
              </w:rPr>
              <w:t>.3</w:t>
            </w:r>
          </w:p>
        </w:tc>
        <w:tc>
          <w:tcPr>
            <w:tcW w:w="1941"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rPr>
              <w:t>售后服务</w:t>
            </w:r>
          </w:p>
        </w:tc>
        <w:tc>
          <w:tcPr>
            <w:tcW w:w="943" w:type="dxa"/>
            <w:noWrap w:val="0"/>
            <w:vAlign w:val="center"/>
          </w:tcPr>
          <w:p>
            <w:pPr>
              <w:spacing w:line="400" w:lineRule="exact"/>
              <w:jc w:val="center"/>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分</w:t>
            </w:r>
          </w:p>
        </w:tc>
        <w:tc>
          <w:tcPr>
            <w:tcW w:w="6584" w:type="dxa"/>
            <w:noWrap w:val="0"/>
            <w:vAlign w:val="center"/>
          </w:tcPr>
          <w:p>
            <w:pPr>
              <w:spacing w:line="440" w:lineRule="exact"/>
              <w:rPr>
                <w:rFonts w:hint="default" w:ascii="宋体" w:hAnsi="宋体" w:eastAsia="宋体" w:cs="宋体"/>
                <w:szCs w:val="21"/>
                <w:lang w:val="en-US" w:eastAsia="zh-CN"/>
              </w:rPr>
            </w:pPr>
            <w:r>
              <w:rPr>
                <w:rFonts w:hint="eastAsia" w:ascii="宋体" w:hAnsi="宋体" w:cs="宋体"/>
                <w:szCs w:val="21"/>
                <w:lang w:val="en-US" w:eastAsia="zh-CN"/>
              </w:rPr>
              <w:t xml:space="preserve"> 响应服务商承偌保证95%的开机率的得1分，每增加一个百分点加1分，</w:t>
            </w:r>
            <w:r>
              <w:rPr>
                <w:rFonts w:hint="eastAsia" w:ascii="宋体" w:hAnsi="宋体" w:cs="宋体"/>
                <w:b/>
                <w:bCs/>
                <w:szCs w:val="21"/>
                <w:lang w:val="en-US" w:eastAsia="zh-CN"/>
              </w:rPr>
              <w:t>最高得3分。</w:t>
            </w:r>
          </w:p>
        </w:tc>
      </w:tr>
    </w:tbl>
    <w:p>
      <w:pPr>
        <w:pStyle w:val="19"/>
        <w:rPr>
          <w:rFonts w:hint="eastAsia" w:ascii="宋体" w:hAnsi="宋体" w:cs="宋体"/>
          <w:color w:val="auto"/>
          <w:szCs w:val="21"/>
        </w:rPr>
      </w:pPr>
    </w:p>
    <w:p>
      <w:pPr>
        <w:spacing w:before="120" w:beforeLines="50" w:after="120" w:afterLines="50" w:line="360" w:lineRule="auto"/>
        <w:rPr>
          <w:rFonts w:hint="eastAsia" w:ascii="宋体" w:hAnsi="宋体" w:cs="宋体"/>
          <w:color w:val="auto"/>
          <w:sz w:val="28"/>
          <w:szCs w:val="28"/>
        </w:rPr>
      </w:pPr>
      <w:r>
        <w:rPr>
          <w:rFonts w:hint="eastAsia" w:ascii="宋体" w:hAnsi="宋体" w:cs="宋体"/>
          <w:color w:val="auto"/>
          <w:sz w:val="28"/>
          <w:szCs w:val="28"/>
        </w:rPr>
        <w:t>注：（1）全体评标委员会对投标人评分的算数平均值即为该投标人的最终评标得分（不得去评分项目的最高得分和最低得分），评分分值计算保留小数点后两位，小数点后第三位“四舍五入”。</w:t>
      </w:r>
    </w:p>
    <w:p>
      <w:pPr>
        <w:numPr>
          <w:ilvl w:val="0"/>
          <w:numId w:val="4"/>
        </w:numPr>
        <w:spacing w:before="120" w:beforeLines="50" w:after="120" w:afterLines="50" w:line="360" w:lineRule="auto"/>
        <w:ind w:leftChars="0" w:firstLine="560" w:firstLineChars="200"/>
        <w:rPr>
          <w:rFonts w:hint="eastAsia" w:ascii="宋体" w:hAnsi="宋体" w:cs="宋体"/>
          <w:color w:val="auto"/>
          <w:sz w:val="28"/>
          <w:szCs w:val="28"/>
        </w:rPr>
      </w:pPr>
      <w:r>
        <w:rPr>
          <w:rFonts w:hint="eastAsia" w:ascii="宋体" w:hAnsi="宋体" w:cs="宋体"/>
          <w:color w:val="auto"/>
          <w:sz w:val="28"/>
          <w:szCs w:val="28"/>
        </w:rPr>
        <w:t>评标结果按评审后得分由高到低顺序排列；综合得分相同的，按投标报价得分由低到高顺序排列；综合得分且投标报价得分相同的，按技术得分由高到低顺序排列。</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Style w:val="19"/>
        <w:widowControl w:val="0"/>
        <w:numPr>
          <w:ilvl w:val="0"/>
          <w:numId w:val="0"/>
        </w:numPr>
        <w:jc w:val="both"/>
        <w:rPr>
          <w:rFonts w:hint="eastAsia"/>
          <w:lang w:val="en-US" w:eastAsia="zh-CN"/>
        </w:rPr>
        <w:sectPr>
          <w:pgSz w:w="11906" w:h="16838"/>
          <w:pgMar w:top="1191" w:right="1587" w:bottom="1020" w:left="1587" w:header="567" w:footer="283" w:gutter="0"/>
          <w:pgNumType w:start="1"/>
          <w:cols w:space="720" w:num="1"/>
          <w:docGrid w:linePitch="312" w:charSpace="0"/>
        </w:sectPr>
      </w:pPr>
    </w:p>
    <w:p>
      <w:pPr>
        <w:pStyle w:val="3"/>
        <w:numPr>
          <w:ilvl w:val="0"/>
          <w:numId w:val="5"/>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bookmarkEnd w:id="2"/>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注：此项内容需包含投标商品名称、数量、单价、总价、等信息</w:t>
      </w:r>
    </w:p>
    <w:p>
      <w:pPr>
        <w:pStyle w:val="20"/>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9"/>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5"/>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5"/>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19"/>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w:t>
      </w:r>
      <w:r>
        <w:rPr>
          <w:rFonts w:hint="eastAsia" w:ascii="宋体" w:hAnsi="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lang w:val="en-US" w:eastAsia="zh-CN" w:bidi="ar-SA"/>
        </w:rPr>
        <w:t>年     月     日</w:t>
      </w:r>
    </w:p>
    <w:p>
      <w:pPr>
        <w:pStyle w:val="14"/>
        <w:ind w:left="0" w:leftChars="0" w:firstLine="0" w:firstLineChars="0"/>
        <w:rPr>
          <w:rFonts w:hint="eastAsia" w:ascii="宋体" w:hAnsi="宋体" w:eastAsia="宋体" w:cs="Times New Roman"/>
          <w:b w:val="0"/>
          <w:bCs w:val="0"/>
          <w:color w:val="auto"/>
          <w:kern w:val="2"/>
          <w:sz w:val="24"/>
          <w:szCs w:val="24"/>
          <w:lang w:val="en-US" w:eastAsia="zh-CN" w:bidi="ar-SA"/>
        </w:rPr>
      </w:pPr>
    </w:p>
    <w:p>
      <w:pPr>
        <w:spacing w:before="120" w:beforeLines="50" w:after="120" w:afterLines="50" w:line="276" w:lineRule="auto"/>
        <w:ind w:firstLine="2530" w:firstLineChars="900"/>
        <w:jc w:val="both"/>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9"/>
        <w:rPr>
          <w:rFonts w:hint="eastAsia"/>
          <w:lang w:eastAsia="zh-CN"/>
        </w:rPr>
      </w:pPr>
    </w:p>
    <w:p>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5"/>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8"/>
        <w:gridCol w:w="1973"/>
        <w:gridCol w:w="1757"/>
        <w:gridCol w:w="1690"/>
        <w:gridCol w:w="1590"/>
        <w:gridCol w:w="11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ascii="微软雅黑" w:hAnsi="微软雅黑" w:eastAsia="微软雅黑" w:cs="微软雅黑"/>
          <w:color w:val="auto"/>
          <w:sz w:val="24"/>
          <w:shd w:val="clear" w:color="auto" w:fill="FFFFFF"/>
        </w:rPr>
        <w:t>采购需求必须全部满足，不得有偏离，否则投标无效</w:t>
      </w:r>
      <w:r>
        <w:rPr>
          <w:color w:val="auto"/>
          <w:sz w:val="24"/>
        </w:rPr>
        <w:t>；</w:t>
      </w:r>
    </w:p>
    <w:bookmarkEnd w:id="3"/>
    <w:bookmarkEnd w:id="4"/>
    <w:p>
      <w:pPr>
        <w:pStyle w:val="20"/>
        <w:rPr>
          <w:color w:val="auto"/>
        </w:rPr>
      </w:pPr>
    </w:p>
    <w:p>
      <w:pPr>
        <w:pStyle w:val="20"/>
        <w:rPr>
          <w:color w:val="auto"/>
        </w:rPr>
      </w:pPr>
    </w:p>
    <w:p>
      <w:pPr>
        <w:pStyle w:val="21"/>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20"/>
        <w:rPr>
          <w:color w:val="auto"/>
        </w:rPr>
      </w:pPr>
    </w:p>
    <w:p>
      <w:pPr>
        <w:pStyle w:val="20"/>
        <w:rPr>
          <w:rFonts w:hint="eastAsia"/>
          <w:color w:val="auto"/>
        </w:rPr>
      </w:pPr>
    </w:p>
    <w:p>
      <w:pPr>
        <w:pStyle w:val="20"/>
        <w:rPr>
          <w:color w:val="auto"/>
        </w:rPr>
      </w:pPr>
    </w:p>
    <w:p>
      <w:pPr>
        <w:pStyle w:val="21"/>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1"/>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eastAsia="宋体"/>
          <w:lang w:eastAsia="zh-CN"/>
        </w:rPr>
        <w:sectPr>
          <w:footerReference r:id="rId5" w:type="default"/>
          <w:pgSz w:w="11906" w:h="16838"/>
          <w:pgMar w:top="1191" w:right="1587" w:bottom="1020" w:left="1587" w:header="567" w:footer="283" w:gutter="0"/>
          <w:cols w:space="720" w:num="1"/>
          <w:docGrid w:linePitch="312" w:charSpace="0"/>
        </w:sect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w:t>
      </w:r>
      <w:r>
        <w:rPr>
          <w:rFonts w:hint="eastAsia" w:ascii="宋体" w:hAnsi="宋体" w:cs="宋体"/>
          <w:color w:val="auto"/>
          <w:sz w:val="24"/>
          <w:lang w:eastAsia="zh-CN"/>
        </w:rPr>
        <w:t>料</w:t>
      </w:r>
    </w:p>
    <w:p>
      <w:pPr>
        <w:pStyle w:val="19"/>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19"/>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19"/>
        <w:numPr>
          <w:ilvl w:val="0"/>
          <w:numId w:val="0"/>
        </w:numPr>
        <w:ind w:leftChars="0"/>
        <w:jc w:val="both"/>
        <w:rPr>
          <w:rFonts w:hint="eastAsia" w:ascii="Times New Roman" w:hAnsi="Times New Roman" w:eastAsia="宋体" w:cs="Times New Roman"/>
          <w:b/>
          <w:bCs/>
          <w:color w:val="auto"/>
          <w:kern w:val="2"/>
          <w:sz w:val="28"/>
          <w:szCs w:val="28"/>
          <w:lang w:val="en-US" w:eastAsia="zh-CN" w:bidi="ar-SA"/>
        </w:rPr>
      </w:pPr>
    </w:p>
    <w:p>
      <w:pPr>
        <w:pStyle w:val="21"/>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1"/>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1"/>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21"/>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pPr>
        <w:ind w:left="-99"/>
      </w:pPr>
      <w:rPr>
        <w:rFonts w:hint="eastAsia"/>
      </w:rPr>
    </w:lvl>
  </w:abstractNum>
  <w:abstractNum w:abstractNumId="1">
    <w:nsid w:val="DEBE52CF"/>
    <w:multiLevelType w:val="singleLevel"/>
    <w:tmpl w:val="DEBE52CF"/>
    <w:lvl w:ilvl="0" w:tentative="0">
      <w:start w:val="2"/>
      <w:numFmt w:val="decimal"/>
      <w:suff w:val="nothing"/>
      <w:lvlText w:val="（%1）"/>
      <w:lvlJc w:val="left"/>
    </w:lvl>
  </w:abstractNum>
  <w:abstractNum w:abstractNumId="2">
    <w:nsid w:val="02EFC72A"/>
    <w:multiLevelType w:val="singleLevel"/>
    <w:tmpl w:val="02EFC72A"/>
    <w:lvl w:ilvl="0" w:tentative="0">
      <w:start w:val="4"/>
      <w:numFmt w:val="chineseCounting"/>
      <w:suff w:val="nothing"/>
      <w:lvlText w:val="%1、"/>
      <w:lvlJc w:val="left"/>
      <w:rPr>
        <w:rFonts w:hint="eastAsia"/>
      </w:rPr>
    </w:lvl>
  </w:abstractNum>
  <w:abstractNum w:abstractNumId="3">
    <w:nsid w:val="693EBCFE"/>
    <w:multiLevelType w:val="singleLevel"/>
    <w:tmpl w:val="693EBCFE"/>
    <w:lvl w:ilvl="0" w:tentative="0">
      <w:start w:val="1"/>
      <w:numFmt w:val="decimal"/>
      <w:suff w:val="nothing"/>
      <w:lvlText w:val="%1、"/>
      <w:lvlJc w:val="left"/>
    </w:lvl>
  </w:abstractNum>
  <w:abstractNum w:abstractNumId="4">
    <w:nsid w:val="765DAA75"/>
    <w:multiLevelType w:val="singleLevel"/>
    <w:tmpl w:val="765DAA75"/>
    <w:lvl w:ilvl="0" w:tentative="0">
      <w:start w:val="3"/>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2724C6"/>
    <w:rsid w:val="01F46B7E"/>
    <w:rsid w:val="031F1550"/>
    <w:rsid w:val="05C158E1"/>
    <w:rsid w:val="05F82956"/>
    <w:rsid w:val="0A353CFA"/>
    <w:rsid w:val="14445C30"/>
    <w:rsid w:val="14CC3700"/>
    <w:rsid w:val="16F4191A"/>
    <w:rsid w:val="170765E3"/>
    <w:rsid w:val="1B3E075A"/>
    <w:rsid w:val="1B4771CA"/>
    <w:rsid w:val="1BAF1957"/>
    <w:rsid w:val="1DD309C6"/>
    <w:rsid w:val="1E3769B5"/>
    <w:rsid w:val="1FCB6322"/>
    <w:rsid w:val="220C0AAE"/>
    <w:rsid w:val="288F47AC"/>
    <w:rsid w:val="29197D6C"/>
    <w:rsid w:val="297D330E"/>
    <w:rsid w:val="2DDD65C8"/>
    <w:rsid w:val="2E4C6453"/>
    <w:rsid w:val="2F663737"/>
    <w:rsid w:val="30335E85"/>
    <w:rsid w:val="30D86127"/>
    <w:rsid w:val="313A0B83"/>
    <w:rsid w:val="31A90E65"/>
    <w:rsid w:val="31ED215A"/>
    <w:rsid w:val="35891A89"/>
    <w:rsid w:val="38ED2FFD"/>
    <w:rsid w:val="393154FD"/>
    <w:rsid w:val="3A463784"/>
    <w:rsid w:val="3B3D56E7"/>
    <w:rsid w:val="3CFE6D4B"/>
    <w:rsid w:val="3D137AAD"/>
    <w:rsid w:val="3FB94CE6"/>
    <w:rsid w:val="41E0182A"/>
    <w:rsid w:val="430E325A"/>
    <w:rsid w:val="436E009A"/>
    <w:rsid w:val="447C0951"/>
    <w:rsid w:val="44C42547"/>
    <w:rsid w:val="475F516A"/>
    <w:rsid w:val="49EE5740"/>
    <w:rsid w:val="4A6B2312"/>
    <w:rsid w:val="4AFF5220"/>
    <w:rsid w:val="4BF81337"/>
    <w:rsid w:val="4C4362B9"/>
    <w:rsid w:val="4DF664F9"/>
    <w:rsid w:val="4F497B3F"/>
    <w:rsid w:val="4FB9378A"/>
    <w:rsid w:val="50667E32"/>
    <w:rsid w:val="554650CA"/>
    <w:rsid w:val="59B13512"/>
    <w:rsid w:val="5A1347AA"/>
    <w:rsid w:val="5ACE7924"/>
    <w:rsid w:val="5B636922"/>
    <w:rsid w:val="60855BA0"/>
    <w:rsid w:val="614C3706"/>
    <w:rsid w:val="622D6E46"/>
    <w:rsid w:val="62F74BC1"/>
    <w:rsid w:val="6359190F"/>
    <w:rsid w:val="64620964"/>
    <w:rsid w:val="664909F8"/>
    <w:rsid w:val="6946276E"/>
    <w:rsid w:val="6A1039F0"/>
    <w:rsid w:val="6BFB188F"/>
    <w:rsid w:val="6E516DEE"/>
    <w:rsid w:val="70E07E96"/>
    <w:rsid w:val="70F75613"/>
    <w:rsid w:val="72C90042"/>
    <w:rsid w:val="74B775E4"/>
    <w:rsid w:val="76FA0E2C"/>
    <w:rsid w:val="771D5F37"/>
    <w:rsid w:val="78494F8F"/>
    <w:rsid w:val="7B24497A"/>
    <w:rsid w:val="7D815D5C"/>
    <w:rsid w:val="7DF11218"/>
    <w:rsid w:val="7E694749"/>
    <w:rsid w:val="7E6E7082"/>
    <w:rsid w:val="7E7A0EC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061"/>
      </w:tabs>
      <w:spacing w:line="440" w:lineRule="exact"/>
      <w:jc w:val="center"/>
    </w:pPr>
    <w:rPr>
      <w:rFonts w:eastAsia="黑体"/>
      <w:b/>
      <w:bCs/>
      <w:sz w:val="24"/>
    </w:rPr>
  </w:style>
  <w:style w:type="paragraph" w:styleId="6">
    <w:name w:val="Normal Indent"/>
    <w:basedOn w:val="1"/>
    <w:next w:val="7"/>
    <w:qFormat/>
    <w:uiPriority w:val="0"/>
    <w:pPr>
      <w:widowControl/>
      <w:ind w:firstLine="420"/>
      <w:jc w:val="left"/>
    </w:pPr>
    <w:rPr>
      <w:kern w:val="0"/>
      <w:sz w:val="20"/>
      <w:szCs w:val="20"/>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annotation text"/>
    <w:basedOn w:val="1"/>
    <w:qFormat/>
    <w:uiPriority w:val="0"/>
    <w:pPr>
      <w:jc w:val="left"/>
    </w:pPr>
  </w:style>
  <w:style w:type="paragraph" w:styleId="9">
    <w:name w:val="Body Text Indent"/>
    <w:basedOn w:val="1"/>
    <w:next w:val="1"/>
    <w:qFormat/>
    <w:uiPriority w:val="0"/>
    <w:pPr>
      <w:spacing w:after="120"/>
      <w:ind w:left="420" w:leftChars="200"/>
    </w:pPr>
    <w:rPr>
      <w:kern w:val="0"/>
      <w:sz w:val="24"/>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uiPriority w:val="0"/>
    <w:pPr>
      <w:snapToGrid w:val="0"/>
      <w:jc w:val="left"/>
    </w:pPr>
    <w:rPr>
      <w:sz w:val="18"/>
    </w:rPr>
  </w:style>
  <w:style w:type="paragraph" w:styleId="13">
    <w:name w:val="Normal (Web)"/>
    <w:basedOn w:val="1"/>
    <w:qFormat/>
    <w:uiPriority w:val="0"/>
    <w:rPr>
      <w:sz w:val="24"/>
    </w:rPr>
  </w:style>
  <w:style w:type="paragraph" w:styleId="14">
    <w:name w:val="Body Text First Indent 2"/>
    <w:basedOn w:val="9"/>
    <w:next w:val="6"/>
    <w:qFormat/>
    <w:uiPriority w:val="0"/>
    <w:pPr>
      <w:ind w:firstLine="420" w:firstLineChars="200"/>
    </w:pPr>
  </w:style>
  <w:style w:type="table" w:styleId="16">
    <w:name w:val="Table Grid"/>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uiPriority w:val="0"/>
    <w:rPr>
      <w:vertAlign w:val="superscript"/>
    </w:rPr>
  </w:style>
  <w:style w:type="paragraph" w:customStyle="1" w:styleId="19">
    <w:name w:val="列出段落1"/>
    <w:basedOn w:val="1"/>
    <w:qFormat/>
    <w:uiPriority w:val="99"/>
    <w:pPr>
      <w:ind w:firstLine="420" w:firstLineChars="200"/>
    </w:p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3">
    <w:name w:val="ca-22"/>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7766</Words>
  <Characters>8138</Characters>
  <Lines>0</Lines>
  <Paragraphs>0</Paragraphs>
  <TotalTime>27</TotalTime>
  <ScaleCrop>false</ScaleCrop>
  <LinksUpToDate>false</LinksUpToDate>
  <CharactersWithSpaces>9309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Administrator</cp:lastModifiedBy>
  <cp:lastPrinted>2022-09-05T07:19:00Z</cp:lastPrinted>
  <dcterms:modified xsi:type="dcterms:W3CDTF">2023-02-15T03:29:35Z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E8314CC8493647418141C51DDD01C6B6</vt:lpwstr>
  </property>
</Properties>
</file>