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jc w:val="center"/>
        <w:rPr>
          <w:rFonts w:ascii="Arial" w:hAnsi="Arial" w:eastAsia="方正小标宋简体" w:cs="Arial"/>
          <w:color w:val="auto"/>
          <w:sz w:val="72"/>
          <w:szCs w:val="72"/>
        </w:rPr>
      </w:pPr>
    </w:p>
    <w:p>
      <w:pPr>
        <w:pStyle w:val="5"/>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spacing w:line="360" w:lineRule="auto"/>
        <w:rPr>
          <w:rFonts w:hint="eastAsia"/>
          <w:bCs/>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w:t>
      </w:r>
      <w:r>
        <w:rPr>
          <w:rFonts w:hint="eastAsia"/>
          <w:bCs/>
          <w:sz w:val="32"/>
          <w:szCs w:val="32"/>
          <w:lang w:eastAsia="zh-CN"/>
        </w:rPr>
        <w:t>手术室硬镜</w:t>
      </w:r>
      <w:r>
        <w:rPr>
          <w:rFonts w:hint="eastAsia"/>
          <w:bCs/>
          <w:sz w:val="32"/>
          <w:szCs w:val="32"/>
          <w:lang w:val="en-US" w:eastAsia="zh-CN"/>
        </w:rPr>
        <w:t>维保项目</w:t>
      </w:r>
      <w:r>
        <w:rPr>
          <w:rFonts w:hint="eastAsia"/>
          <w:bCs/>
          <w:sz w:val="32"/>
          <w:szCs w:val="32"/>
        </w:rPr>
        <w:t>招标文件（</w:t>
      </w:r>
      <w:r>
        <w:rPr>
          <w:rFonts w:hint="eastAsia"/>
          <w:bCs/>
          <w:sz w:val="32"/>
          <w:szCs w:val="32"/>
          <w:lang w:eastAsia="zh-CN"/>
        </w:rPr>
        <w:t>院内议价</w:t>
      </w:r>
      <w:r>
        <w:rPr>
          <w:rFonts w:hint="eastAsia"/>
          <w:bCs/>
          <w:sz w:val="32"/>
          <w:szCs w:val="32"/>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三</w:t>
      </w:r>
      <w:r>
        <w:rPr>
          <w:rFonts w:hint="eastAsia" w:ascii="宋体" w:hAnsi="宋体" w:cs="宋体"/>
          <w:bCs/>
          <w:sz w:val="32"/>
          <w:szCs w:val="32"/>
        </w:rPr>
        <w:t>年</w:t>
      </w:r>
      <w:r>
        <w:rPr>
          <w:rFonts w:hint="eastAsia" w:ascii="宋体" w:hAnsi="宋体" w:cs="宋体"/>
          <w:bCs/>
          <w:sz w:val="32"/>
          <w:szCs w:val="32"/>
          <w:lang w:val="en-US" w:eastAsia="zh-CN"/>
        </w:rPr>
        <w:t>三</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6"/>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5"/>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手术室硬镜维保项目进行挂网招标</w:t>
      </w:r>
      <w:r>
        <w:rPr>
          <w:rFonts w:hint="eastAsia"/>
          <w:bCs/>
          <w:color w:val="auto"/>
          <w:sz w:val="28"/>
          <w:szCs w:val="28"/>
        </w:rPr>
        <w:t>，将招标事项公告如下：</w:t>
      </w:r>
    </w:p>
    <w:p>
      <w:pPr>
        <w:pStyle w:val="5"/>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手术室硬镜维保项目</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1、院内议价，按招标文件评分规则进行评审，以评审结果排序</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1、具有独立法人地位，营业执照具备相应经营范围。</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5"/>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4、本项目不接受联合体投标，不得分包、转包；</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5、单位负责人为同一人或者存在直接控股、管理关系的不同投标人，不得参加本次采购活动。</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default"/>
          <w:bCs/>
          <w:color w:val="auto"/>
          <w:sz w:val="28"/>
          <w:szCs w:val="28"/>
          <w:lang w:val="en-US" w:eastAsia="zh-CN"/>
        </w:rPr>
      </w:pPr>
      <w:r>
        <w:rPr>
          <w:rFonts w:hint="eastAsia"/>
          <w:bCs/>
          <w:color w:val="auto"/>
          <w:sz w:val="28"/>
          <w:szCs w:val="28"/>
          <w:lang w:val="en-US" w:eastAsia="zh-CN"/>
        </w:rPr>
        <w:t>6、投标人具备湖南省政府采购电子卖场资格，中标人在议价公示后需配合医院完成电子卖场直购程序。</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1、投标截止时间、开标时间：投标时间详见娄底市中心医院官网公告，开标时间另行通知。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2、开标地点;另行通知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2、联系人及联系方式：张思远 15115875288</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6"/>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数量</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手术室硬镜</w:t>
            </w:r>
            <w:r>
              <w:rPr>
                <w:rFonts w:hint="eastAsia" w:ascii="仿宋_GB2312" w:hAnsi="Times New Roman" w:eastAsia="仿宋_GB2312" w:cs="仿宋_GB2312"/>
                <w:bCs/>
                <w:color w:val="auto"/>
                <w:kern w:val="0"/>
                <w:sz w:val="28"/>
                <w:szCs w:val="28"/>
                <w:lang w:val="en-US" w:eastAsia="zh-CN" w:bidi="ar-SA"/>
              </w:rPr>
              <w:t>维保</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16</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21万元</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w:t>
      </w:r>
      <w:r>
        <w:rPr>
          <w:rFonts w:hint="eastAsia" w:ascii="仿宋_GB2312" w:eastAsia="仿宋_GB2312" w:cs="仿宋_GB2312"/>
          <w:bCs/>
          <w:color w:val="auto"/>
          <w:kern w:val="0"/>
          <w:sz w:val="28"/>
          <w:szCs w:val="28"/>
          <w:lang w:val="en-US" w:eastAsia="zh-CN" w:bidi="ar-SA"/>
        </w:rPr>
        <w:t>一年期</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，以下内容必须全响应，否则视为无效投标：</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（一）项目明细</w:t>
      </w:r>
      <w:r>
        <w:rPr>
          <w:rFonts w:hint="eastAsia" w:ascii="仿宋_GB2312" w:hAnsi="Times New Roman" w:eastAsia="仿宋_GB2312" w:cs="仿宋_GB2312"/>
          <w:bCs/>
          <w:color w:val="auto"/>
          <w:kern w:val="0"/>
          <w:sz w:val="28"/>
          <w:szCs w:val="28"/>
          <w:lang w:val="en-US" w:eastAsia="zh-CN" w:bidi="ar-SA"/>
        </w:rPr>
        <w:t>：</w:t>
      </w:r>
      <w:r>
        <w:rPr>
          <w:rFonts w:hint="eastAsia" w:ascii="仿宋_GB2312" w:eastAsia="仿宋_GB2312" w:cs="仿宋_GB2312"/>
          <w:bCs/>
          <w:color w:val="auto"/>
          <w:kern w:val="0"/>
          <w:sz w:val="28"/>
          <w:szCs w:val="28"/>
          <w:lang w:val="en-US" w:eastAsia="zh-CN" w:bidi="ar-SA"/>
        </w:rPr>
        <w:t>WOLF输尿管镜 13条及奥林巴斯电切镜3条</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（二）服务、技术要求：</w:t>
      </w:r>
    </w:p>
    <w:p>
      <w:pPr>
        <w:pStyle w:val="23"/>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1、维修按国家现行的相关要求验收，维修配件必须是原厂原装全新件、符合国家质量标准、手续完善、具备生产厂家质量保证的配件；</w:t>
      </w:r>
    </w:p>
    <w:p>
      <w:pPr>
        <w:pStyle w:val="23"/>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2、投标单位需保证在三个自然日内修复损坏镜子，如超期需提供备用镜；</w:t>
      </w:r>
    </w:p>
    <w:p>
      <w:pPr>
        <w:pStyle w:val="23"/>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本项目不统一组织现场勘察，为保证设备运行，响应商报名后须自行与采购单位联系并现场勘查，了解该设备目前运行状态并在响应文件中作出声明函，并提供现场勘查图片。（联系人：贺煦卉，电话：13034829688）</w:t>
      </w:r>
    </w:p>
    <w:p>
      <w:pPr>
        <w:pStyle w:val="23"/>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4、投标人须在湖南省有售后服务网点，保证售后服务质量（提供相关证明材料）；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default"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5、提供不限次数叫修服务、零配件更换服务，所更换配件必须是原厂配件；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7</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投标</w:t>
      </w:r>
      <w:r>
        <w:rPr>
          <w:rFonts w:hint="eastAsia" w:ascii="仿宋_GB2312" w:eastAsia="仿宋_GB2312" w:cs="仿宋_GB2312"/>
          <w:bCs/>
          <w:color w:val="auto"/>
          <w:kern w:val="0"/>
          <w:sz w:val="28"/>
          <w:szCs w:val="28"/>
          <w:lang w:val="en-US" w:eastAsia="zh-CN" w:bidi="ar-SA"/>
        </w:rPr>
        <w:t>文件一式两份，一正一副</w:t>
      </w:r>
      <w:r>
        <w:rPr>
          <w:rFonts w:hint="eastAsia" w:ascii="仿宋_GB2312" w:hAnsi="Times New Roman"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pStyle w:val="13"/>
        <w:rPr>
          <w:rFonts w:hint="eastAsia"/>
          <w:lang w:val="en-US" w:eastAsia="zh-CN"/>
        </w:rPr>
      </w:pPr>
    </w:p>
    <w:p>
      <w:pPr>
        <w:pStyle w:val="1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合同</w:t>
      </w:r>
    </w:p>
    <w:p>
      <w:pPr>
        <w:keepNext w:val="0"/>
        <w:keepLines w:val="0"/>
        <w:pageBreakBefore w:val="0"/>
        <w:widowControl w:val="0"/>
        <w:kinsoku/>
        <w:wordWrap/>
        <w:overflowPunct/>
        <w:topLinePunct w:val="0"/>
        <w:bidi w:val="0"/>
        <w:snapToGrid/>
        <w:spacing w:before="0" w:line="480" w:lineRule="exact"/>
        <w:ind w:left="0" w:right="0" w:firstLine="0"/>
        <w:jc w:val="center"/>
        <w:rPr>
          <w:rFonts w:hint="eastAsia" w:ascii="黑体" w:hAnsi="黑体" w:eastAsia="黑体" w:cs="黑体"/>
          <w:color w:val="000000" w:themeColor="text1"/>
          <w:spacing w:val="0"/>
          <w:position w:val="0"/>
          <w:sz w:val="36"/>
          <w:szCs w:val="36"/>
          <w:u w:val="single"/>
          <w:shd w:val="clear" w:fill="auto"/>
          <w14:textFill>
            <w14:solidFill>
              <w14:schemeClr w14:val="tx1"/>
            </w14:solidFill>
          </w14:textFill>
        </w:rPr>
      </w:pPr>
      <w:r>
        <w:rPr>
          <w:rFonts w:hint="eastAsia" w:ascii="黑体" w:hAnsi="黑体" w:eastAsia="黑体" w:cs="黑体"/>
          <w:b/>
          <w:color w:val="000000" w:themeColor="text1"/>
          <w:spacing w:val="0"/>
          <w:position w:val="0"/>
          <w:sz w:val="36"/>
          <w:szCs w:val="36"/>
          <w:u w:val="none"/>
          <w:shd w:val="clear" w:fill="auto"/>
          <w14:textFill>
            <w14:solidFill>
              <w14:schemeClr w14:val="tx1"/>
            </w14:solidFill>
          </w14:textFill>
        </w:rPr>
        <w:t>医疗设备</w:t>
      </w:r>
      <w:r>
        <w:rPr>
          <w:rFonts w:hint="eastAsia" w:ascii="黑体" w:hAnsi="黑体" w:eastAsia="黑体" w:cs="黑体"/>
          <w:b/>
          <w:color w:val="000000" w:themeColor="text1"/>
          <w:spacing w:val="0"/>
          <w:position w:val="0"/>
          <w:sz w:val="36"/>
          <w:szCs w:val="36"/>
          <w:u w:val="none"/>
          <w:shd w:val="clear" w:fill="auto"/>
          <w:lang w:val="en-US" w:eastAsia="zh-CN"/>
          <w14:textFill>
            <w14:solidFill>
              <w14:schemeClr w14:val="tx1"/>
            </w14:solidFill>
          </w14:textFill>
        </w:rPr>
        <w:t>维保</w:t>
      </w:r>
      <w:r>
        <w:rPr>
          <w:rFonts w:hint="eastAsia" w:ascii="黑体" w:hAnsi="黑体" w:eastAsia="黑体" w:cs="黑体"/>
          <w:b/>
          <w:color w:val="000000" w:themeColor="text1"/>
          <w:spacing w:val="0"/>
          <w:position w:val="0"/>
          <w:sz w:val="36"/>
          <w:szCs w:val="36"/>
          <w:u w:val="none"/>
          <w:shd w:val="clear" w:fill="auto"/>
          <w14:textFill>
            <w14:solidFill>
              <w14:schemeClr w14:val="tx1"/>
            </w14:solidFill>
          </w14:textFill>
        </w:rPr>
        <w:t>服务合同</w:t>
      </w:r>
    </w:p>
    <w:p>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：娄底市中心医院</w:t>
      </w:r>
    </w:p>
    <w:p>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法定代表人：李红辉</w:t>
      </w:r>
    </w:p>
    <w:p>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统一社会信用代码：12431300447162073W</w:t>
      </w:r>
    </w:p>
    <w:p>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地址：湖南省娄底市娄星区长青中街51号</w:t>
      </w:r>
    </w:p>
    <w:p>
      <w:pPr>
        <w:pStyle w:val="2"/>
        <w:keepNext w:val="0"/>
        <w:keepLines w:val="0"/>
        <w:pageBreakBefore w:val="0"/>
        <w:widowControl w:val="0"/>
        <w:kinsoku/>
        <w:wordWrap/>
        <w:overflowPunct/>
        <w:topLinePunct w:val="0"/>
        <w:bidi w:val="0"/>
        <w:snapToGrid/>
        <w:spacing w:after="0" w:line="480" w:lineRule="exact"/>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p>
    <w:p>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p>
    <w:p>
      <w:pPr>
        <w:pStyle w:val="2"/>
        <w:keepNext w:val="0"/>
        <w:keepLines w:val="0"/>
        <w:pageBreakBefore w:val="0"/>
        <w:widowControl w:val="0"/>
        <w:kinsoku/>
        <w:wordWrap/>
        <w:overflowPunct/>
        <w:topLinePunct w:val="0"/>
        <w:bidi w:val="0"/>
        <w:snapToGrid/>
        <w:spacing w:after="0" w:line="480" w:lineRule="exact"/>
        <w:rPr>
          <w:rFonts w:hint="eastAsia"/>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both"/>
        <w:textAlignment w:val="auto"/>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甲方通过</w:t>
      </w:r>
      <w:r>
        <w:rPr>
          <w:rFonts w:hint="eastAsia" w:ascii="宋体" w:hAnsi="宋体" w:eastAsia="宋体" w:cs="宋体"/>
          <w:b w:val="0"/>
          <w:bCs/>
          <w:color w:val="000000" w:themeColor="text1"/>
          <w:spacing w:val="0"/>
          <w:position w:val="0"/>
          <w:sz w:val="24"/>
          <w:szCs w:val="24"/>
          <w:u w:val="single"/>
          <w:shd w:val="clear" w:fill="auto"/>
          <w:lang w:val="en-US" w:eastAsia="zh-CN"/>
          <w14:textFill>
            <w14:solidFill>
              <w14:schemeClr w14:val="tx1"/>
            </w14:solidFill>
          </w14:textFill>
        </w:rPr>
        <w:t>院内公开采购方式</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采购</w:t>
      </w:r>
      <w:r>
        <w:rPr>
          <w:rFonts w:hint="eastAsia" w:ascii="宋体" w:hAnsi="宋体" w:eastAsia="宋体" w:cs="宋体"/>
          <w:b w:val="0"/>
          <w:bCs/>
          <w:color w:val="000000" w:themeColor="text1"/>
          <w:spacing w:val="0"/>
          <w:position w:val="0"/>
          <w:sz w:val="24"/>
          <w:szCs w:val="24"/>
          <w:u w:val="single"/>
          <w:shd w:val="clear" w:fill="auto"/>
          <w14:textFill>
            <w14:solidFill>
              <w14:schemeClr w14:val="tx1"/>
            </w14:solidFill>
          </w14:textFill>
        </w:rPr>
        <w:t>娄底市中心医院WOLF输尿管镜</w:t>
      </w:r>
      <w:r>
        <w:rPr>
          <w:rFonts w:hint="eastAsia" w:ascii="宋体" w:hAnsi="宋体" w:eastAsia="宋体" w:cs="宋体"/>
          <w:b w:val="0"/>
          <w:bCs/>
          <w:color w:val="000000" w:themeColor="text1"/>
          <w:spacing w:val="0"/>
          <w:position w:val="0"/>
          <w:sz w:val="24"/>
          <w:szCs w:val="24"/>
          <w:u w:val="single"/>
          <w:shd w:val="clear" w:fill="auto"/>
          <w:lang w:eastAsia="zh-CN"/>
          <w14:textFill>
            <w14:solidFill>
              <w14:schemeClr w14:val="tx1"/>
            </w14:solidFill>
          </w14:textFill>
        </w:rPr>
        <w:t>及奥林巴斯电切镜共</w:t>
      </w:r>
      <w:r>
        <w:rPr>
          <w:rFonts w:hint="eastAsia" w:ascii="宋体" w:hAnsi="宋体" w:eastAsia="宋体" w:cs="宋体"/>
          <w:b w:val="0"/>
          <w:bCs/>
          <w:color w:val="000000" w:themeColor="text1"/>
          <w:spacing w:val="0"/>
          <w:position w:val="0"/>
          <w:sz w:val="24"/>
          <w:szCs w:val="24"/>
          <w:u w:val="single"/>
          <w:shd w:val="clear" w:fill="auto"/>
          <w14:textFill>
            <w14:solidFill>
              <w14:schemeClr w14:val="tx1"/>
            </w14:solidFill>
          </w14:textFill>
        </w:rPr>
        <w:t>1</w:t>
      </w:r>
      <w:r>
        <w:rPr>
          <w:rFonts w:hint="eastAsia" w:ascii="宋体" w:hAnsi="宋体" w:eastAsia="宋体" w:cs="宋体"/>
          <w:b w:val="0"/>
          <w:bCs/>
          <w:color w:val="000000" w:themeColor="text1"/>
          <w:spacing w:val="0"/>
          <w:position w:val="0"/>
          <w:sz w:val="24"/>
          <w:szCs w:val="24"/>
          <w:u w:val="single"/>
          <w:shd w:val="clear" w:fill="auto"/>
          <w:lang w:val="en-US" w:eastAsia="zh-CN"/>
          <w14:textFill>
            <w14:solidFill>
              <w14:schemeClr w14:val="tx1"/>
            </w14:solidFill>
          </w14:textFill>
        </w:rPr>
        <w:t>6</w:t>
      </w:r>
      <w:r>
        <w:rPr>
          <w:rFonts w:hint="eastAsia" w:ascii="宋体" w:hAnsi="宋体" w:eastAsia="宋体" w:cs="宋体"/>
          <w:b w:val="0"/>
          <w:bCs/>
          <w:color w:val="000000" w:themeColor="text1"/>
          <w:spacing w:val="0"/>
          <w:position w:val="0"/>
          <w:sz w:val="24"/>
          <w:szCs w:val="24"/>
          <w:u w:val="single"/>
          <w:shd w:val="clear" w:fill="auto"/>
          <w14:textFill>
            <w14:solidFill>
              <w14:schemeClr w14:val="tx1"/>
            </w14:solidFill>
          </w14:textFill>
        </w:rPr>
        <w:t>条</w:t>
      </w:r>
      <w:r>
        <w:rPr>
          <w:rFonts w:hint="eastAsia" w:ascii="宋体" w:hAnsi="宋体" w:eastAsia="宋体" w:cs="宋体"/>
          <w:b w:val="0"/>
          <w:bCs/>
          <w:color w:val="000000" w:themeColor="text1"/>
          <w:spacing w:val="0"/>
          <w:position w:val="0"/>
          <w:sz w:val="24"/>
          <w:szCs w:val="24"/>
          <w:u w:val="single"/>
          <w:shd w:val="clear" w:fill="auto"/>
          <w:lang w:val="en-US" w:eastAsia="zh-CN"/>
          <w14:textFill>
            <w14:solidFill>
              <w14:schemeClr w14:val="tx1"/>
            </w14:solidFill>
          </w14:textFill>
        </w:rPr>
        <w:t>维保服务</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，乙方为成交</w:t>
      </w:r>
      <w:bookmarkStart w:id="5" w:name="_GoBack"/>
      <w:bookmarkEnd w:id="5"/>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供应商。</w:t>
      </w:r>
      <w:r>
        <w:rPr>
          <w:rFonts w:hint="eastAsia" w:ascii="宋体" w:hAnsi="宋体" w:eastAsia="宋体" w:cs="宋体"/>
          <w:b w:val="0"/>
          <w:bCs/>
          <w:color w:val="000000" w:themeColor="text1"/>
          <w:spacing w:val="0"/>
          <w:position w:val="0"/>
          <w:sz w:val="24"/>
          <w:szCs w:val="24"/>
          <w:u w:val="none"/>
          <w:shd w:val="clear" w:fill="auto"/>
          <w14:textFill>
            <w14:solidFill>
              <w14:schemeClr w14:val="tx1"/>
            </w14:solidFill>
          </w14:textFill>
        </w:rPr>
        <w:t>根据《中华人民共和国</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民法典</w:t>
      </w:r>
      <w:r>
        <w:rPr>
          <w:rFonts w:hint="eastAsia" w:ascii="宋体" w:hAnsi="宋体" w:eastAsia="宋体" w:cs="宋体"/>
          <w:b w:val="0"/>
          <w:bCs/>
          <w:color w:val="000000" w:themeColor="text1"/>
          <w:spacing w:val="0"/>
          <w:position w:val="0"/>
          <w:sz w:val="24"/>
          <w:szCs w:val="24"/>
          <w:u w:val="none"/>
          <w:shd w:val="clear" w:fill="auto"/>
          <w14:textFill>
            <w14:solidFill>
              <w14:schemeClr w14:val="tx1"/>
            </w14:solidFill>
          </w14:textFill>
        </w:rPr>
        <w:t>》《中华人民共和国政府釆购法》等相关法律</w:t>
      </w:r>
      <w:r>
        <w:rPr>
          <w:rFonts w:hint="eastAsia" w:ascii="宋体" w:hAnsi="宋体" w:eastAsia="宋体" w:cs="宋体"/>
          <w:b w:val="0"/>
          <w:bCs/>
          <w:color w:val="000000" w:themeColor="text1"/>
          <w:spacing w:val="0"/>
          <w:position w:val="0"/>
          <w:sz w:val="24"/>
          <w:szCs w:val="24"/>
          <w:u w:val="none"/>
          <w:shd w:val="clear" w:fill="auto"/>
          <w:lang w:eastAsia="zh-CN"/>
          <w14:textFill>
            <w14:solidFill>
              <w14:schemeClr w14:val="tx1"/>
            </w14:solidFill>
          </w14:textFill>
        </w:rPr>
        <w:t>、</w:t>
      </w:r>
      <w:r>
        <w:rPr>
          <w:rFonts w:hint="eastAsia" w:ascii="宋体" w:hAnsi="宋体" w:eastAsia="宋体" w:cs="宋体"/>
          <w:b w:val="0"/>
          <w:bCs/>
          <w:color w:val="000000" w:themeColor="text1"/>
          <w:spacing w:val="0"/>
          <w:position w:val="0"/>
          <w:sz w:val="24"/>
          <w:szCs w:val="24"/>
          <w:u w:val="none"/>
          <w:shd w:val="clear" w:fill="auto"/>
          <w14:textFill>
            <w14:solidFill>
              <w14:schemeClr w14:val="tx1"/>
            </w14:solidFill>
          </w14:textFill>
        </w:rPr>
        <w:t>法规</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的规定</w:t>
      </w:r>
      <w:r>
        <w:rPr>
          <w:rFonts w:hint="eastAsia" w:ascii="宋体" w:hAnsi="宋体" w:eastAsia="宋体" w:cs="宋体"/>
          <w:b w:val="0"/>
          <w:bCs/>
          <w:color w:val="000000" w:themeColor="text1"/>
          <w:spacing w:val="0"/>
          <w:position w:val="0"/>
          <w:sz w:val="24"/>
          <w:szCs w:val="24"/>
          <w:u w:val="none"/>
          <w:shd w:val="clear" w:fill="auto"/>
          <w14:textFill>
            <w14:solidFill>
              <w14:schemeClr w14:val="tx1"/>
            </w14:solidFill>
          </w14:textFill>
        </w:rPr>
        <w:t>，</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本着诚实信用、互惠互利原则，</w:t>
      </w:r>
      <w:r>
        <w:rPr>
          <w:rFonts w:hint="eastAsia" w:ascii="宋体" w:hAnsi="宋体" w:eastAsia="宋体" w:cs="宋体"/>
          <w:b w:val="0"/>
          <w:bCs/>
          <w:color w:val="000000" w:themeColor="text1"/>
          <w:spacing w:val="0"/>
          <w:position w:val="0"/>
          <w:sz w:val="24"/>
          <w:szCs w:val="24"/>
          <w:u w:val="none"/>
          <w:shd w:val="clear" w:fill="auto"/>
          <w14:textFill>
            <w14:solidFill>
              <w14:schemeClr w14:val="tx1"/>
            </w14:solidFill>
          </w14:textFill>
        </w:rPr>
        <w:t>双方</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就乙方为甲方提供</w:t>
      </w:r>
      <w:r>
        <w:rPr>
          <w:rFonts w:hint="eastAsia" w:ascii="宋体" w:hAnsi="宋体" w:eastAsia="宋体" w:cs="宋体"/>
          <w:b w:val="0"/>
          <w:bCs/>
          <w:color w:val="000000" w:themeColor="text1"/>
          <w:spacing w:val="0"/>
          <w:position w:val="0"/>
          <w:sz w:val="24"/>
          <w:szCs w:val="24"/>
          <w:u w:val="single"/>
          <w:shd w:val="clear" w:fill="auto"/>
          <w:lang w:val="en-US" w:eastAsia="zh-CN"/>
          <w14:textFill>
            <w14:solidFill>
              <w14:schemeClr w14:val="tx1"/>
            </w14:solidFill>
          </w14:textFill>
        </w:rPr>
        <w:t>硬</w:t>
      </w:r>
      <w:r>
        <w:rPr>
          <w:rFonts w:hint="eastAsia" w:ascii="宋体" w:hAnsi="宋体" w:eastAsia="宋体" w:cs="宋体"/>
          <w:b w:val="0"/>
          <w:bCs/>
          <w:color w:val="000000" w:themeColor="text1"/>
          <w:spacing w:val="0"/>
          <w:position w:val="0"/>
          <w:sz w:val="24"/>
          <w:szCs w:val="24"/>
          <w:u w:val="single"/>
          <w:shd w:val="clear" w:fill="auto"/>
          <w:lang w:eastAsia="zh-CN"/>
          <w14:textFill>
            <w14:solidFill>
              <w14:schemeClr w14:val="tx1"/>
            </w14:solidFill>
          </w14:textFill>
        </w:rPr>
        <w:t>镜</w:t>
      </w:r>
      <w:r>
        <w:rPr>
          <w:rFonts w:hint="eastAsia" w:ascii="宋体" w:hAnsi="宋体" w:eastAsia="宋体" w:cs="宋体"/>
          <w:b w:val="0"/>
          <w:bCs/>
          <w:color w:val="000000" w:themeColor="text1"/>
          <w:spacing w:val="0"/>
          <w:position w:val="0"/>
          <w:sz w:val="24"/>
          <w:szCs w:val="24"/>
          <w:u w:val="single"/>
          <w:shd w:val="clear" w:fill="auto"/>
          <w:lang w:val="en-US" w:eastAsia="zh-CN"/>
          <w14:textFill>
            <w14:solidFill>
              <w14:schemeClr w14:val="tx1"/>
            </w14:solidFill>
          </w14:textFill>
        </w:rPr>
        <w:t>维保服务</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事宜</w:t>
      </w:r>
      <w:r>
        <w:rPr>
          <w:rFonts w:hint="eastAsia" w:ascii="宋体" w:hAnsi="宋体" w:eastAsia="宋体" w:cs="宋体"/>
          <w:b w:val="0"/>
          <w:bCs/>
          <w:color w:val="000000" w:themeColor="text1"/>
          <w:spacing w:val="0"/>
          <w:position w:val="0"/>
          <w:sz w:val="24"/>
          <w:szCs w:val="24"/>
          <w:u w:val="none"/>
          <w:shd w:val="clear" w:fill="auto"/>
          <w14:textFill>
            <w14:solidFill>
              <w14:schemeClr w14:val="tx1"/>
            </w14:solidFill>
          </w14:textFill>
        </w:rPr>
        <w:t>协商一致,</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特签订</w:t>
      </w:r>
      <w:r>
        <w:rPr>
          <w:rFonts w:hint="eastAsia" w:ascii="宋体" w:hAnsi="宋体" w:eastAsia="宋体" w:cs="宋体"/>
          <w:b w:val="0"/>
          <w:bCs/>
          <w:color w:val="000000" w:themeColor="text1"/>
          <w:spacing w:val="0"/>
          <w:position w:val="0"/>
          <w:sz w:val="24"/>
          <w:szCs w:val="24"/>
          <w:u w:val="none"/>
          <w:shd w:val="clear" w:fill="auto"/>
          <w14:textFill>
            <w14:solidFill>
              <w14:schemeClr w14:val="tx1"/>
            </w14:solidFill>
          </w14:textFill>
        </w:rPr>
        <w:t>本合同</w:t>
      </w:r>
      <w:r>
        <w:rPr>
          <w:rFonts w:hint="eastAsia" w:ascii="宋体" w:hAnsi="宋体" w:eastAsia="宋体" w:cs="宋体"/>
          <w:b w:val="0"/>
          <w:bCs/>
          <w:color w:val="000000" w:themeColor="text1"/>
          <w:spacing w:val="0"/>
          <w:position w:val="0"/>
          <w:sz w:val="24"/>
          <w:szCs w:val="24"/>
          <w:u w:val="none"/>
          <w:shd w:val="clear" w:fill="auto"/>
          <w:lang w:eastAsia="zh-CN"/>
          <w14:textFill>
            <w14:solidFill>
              <w14:schemeClr w14:val="tx1"/>
            </w14:solidFill>
          </w14:textFill>
        </w:rPr>
        <w:t>，</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before="0" w:line="480" w:lineRule="exact"/>
        <w:ind w:left="0" w:right="0" w:firstLine="482" w:firstLineChars="200"/>
        <w:jc w:val="both"/>
        <w:textAlignment w:val="auto"/>
        <w:rPr>
          <w:rFonts w:hint="default" w:ascii="宋体" w:hAnsi="宋体" w:eastAsia="宋体" w:cs="宋体"/>
          <w:b/>
          <w:bCs w:val="0"/>
          <w:color w:val="000000" w:themeColor="text1"/>
          <w:spacing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bCs w:val="0"/>
          <w:color w:val="000000" w:themeColor="text1"/>
          <w:spacing w:val="0"/>
          <w:position w:val="0"/>
          <w:sz w:val="24"/>
          <w:szCs w:val="24"/>
          <w:u w:val="none"/>
          <w:shd w:val="clear" w:fill="auto"/>
          <w:lang w:val="en-US" w:eastAsia="zh-CN"/>
          <w14:textFill>
            <w14:solidFill>
              <w14:schemeClr w14:val="tx1"/>
            </w14:solidFill>
          </w14:textFill>
        </w:rPr>
        <w:t>服务内容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1.1维保设备信息：</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WOLF输尿管镜13条及奥林巴斯电切镜3条（设备具体信息详见附件一）。</w:t>
      </w:r>
    </w:p>
    <w:p>
      <w:pPr>
        <w:pStyle w:val="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1</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.2维保服务类型：全包。</w:t>
      </w:r>
    </w:p>
    <w:p>
      <w:pPr>
        <w:pStyle w:val="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1.3维保服务范围：维保设备全部</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维修、</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更换、</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保养、</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巡检、</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移机、拆装、调试，以及相关信息资料统计工作。</w:t>
      </w:r>
    </w:p>
    <w:p>
      <w:pPr>
        <w:pStyle w:val="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1.4服务要求：</w:t>
      </w:r>
    </w:p>
    <w:p>
      <w:pPr>
        <w:pStyle w:val="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1.4.1巡检工作：每一季度至少开展一次设备巡检工作（要求详见附件二），编制医疗设备巡检计划，经甲方设备主管部门审核后，按计划对乙方维保设备进行巡检保养。对不符合设备正常运行或有可能造成医疗安全隐患的设备，向甲方出具书面的解决改进方案并督促甲方按时执行，保证设备性能、备件的完好性。每次服务详细记录，并提交原始资料给甲方设备维修科备案。</w:t>
      </w:r>
    </w:p>
    <w:p>
      <w:pPr>
        <w:keepNext w:val="0"/>
        <w:keepLines w:val="0"/>
        <w:pageBreakBefore w:val="0"/>
        <w:widowControl w:val="0"/>
        <w:kinsoku/>
        <w:wordWrap/>
        <w:overflowPunct/>
        <w:topLinePunct w:val="0"/>
        <w:autoSpaceDE/>
        <w:autoSpaceDN/>
        <w:bidi w:val="0"/>
        <w:adjustRightInd/>
        <w:snapToGrid/>
        <w:spacing w:before="0" w:line="480" w:lineRule="exact"/>
        <w:ind w:right="0" w:firstLine="480" w:firstLineChars="200"/>
        <w:jc w:val="both"/>
        <w:textAlignment w:val="auto"/>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pP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1.4.2</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日常</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维保</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清理</w:t>
      </w:r>
      <w:r>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乙方每月至少开展一次</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日常</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维保</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清理工作</w:t>
      </w:r>
      <w:r>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每次维修保养均需填写维修保养工作单，工作单详细列明</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该</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次维护、保养、维修的内容</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和</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更换的耗材及零备件，</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经甲方工作人员</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验</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收</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签名确认</w:t>
      </w:r>
      <w:r>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交双方各存壹份。</w:t>
      </w:r>
    </w:p>
    <w:p>
      <w:pPr>
        <w:pStyle w:val="4"/>
        <w:keepNext w:val="0"/>
        <w:keepLines w:val="0"/>
        <w:pageBreakBefore w:val="0"/>
        <w:widowControl w:val="0"/>
        <w:kinsoku/>
        <w:wordWrap/>
        <w:overflowPunct/>
        <w:topLinePunct w:val="0"/>
        <w:bidi w:val="0"/>
        <w:snapToGrid/>
        <w:spacing w:line="480" w:lineRule="exact"/>
        <w:ind w:left="0" w:leftChars="0" w:firstLine="480" w:firstLineChars="200"/>
        <w:jc w:val="both"/>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shd w:val="clear" w:fill="auto"/>
          <w:lang w:val="en-US" w:eastAsia="zh-CN"/>
          <w14:textFill>
            <w14:solidFill>
              <w14:schemeClr w14:val="tx1"/>
            </w14:solidFill>
          </w14:textFill>
        </w:rPr>
        <w:t>1.4.3应急</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维修：不限次维修，确保维修完成后设备性能指标与该机器生产厂家提供的性能指标相符，全部维保设备全年平均开机率（以每年365天计算）在95%以上。乙方提供</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24小时*365天</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技术服务电话：</w:t>
      </w:r>
      <w:r>
        <w:rPr>
          <w:rFonts w:hint="eastAsia" w:ascii="宋体" w:hAnsi="宋体" w:eastAsia="宋体" w:cs="宋体"/>
          <w:b w:val="0"/>
          <w:bCs/>
          <w:color w:val="000000" w:themeColor="text1"/>
          <w:spacing w:val="0"/>
          <w:kern w:val="0"/>
          <w:position w:val="0"/>
          <w:sz w:val="24"/>
          <w:szCs w:val="24"/>
          <w:highlight w:val="none"/>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，自接到甲方报修通知后1小时内响应，6小时内到达现场，72小时内完成维修，未如期完成维修的由乙方负责免费提供备用镜并安装调试到位。</w:t>
      </w:r>
    </w:p>
    <w:p>
      <w:pPr>
        <w:pStyle w:val="4"/>
        <w:keepNext w:val="0"/>
        <w:keepLines w:val="0"/>
        <w:pageBreakBefore w:val="0"/>
        <w:widowControl w:val="0"/>
        <w:kinsoku/>
        <w:wordWrap/>
        <w:overflowPunct/>
        <w:topLinePunct w:val="0"/>
        <w:bidi w:val="0"/>
        <w:snapToGrid/>
        <w:spacing w:line="480" w:lineRule="exact"/>
        <w:ind w:left="0" w:leftChars="0" w:firstLine="480" w:firstLineChars="200"/>
        <w:jc w:val="both"/>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1.4.4技术培训：乙方负责对甲方的维护及相关使用人员进行两次相关培训，并提供相关培训报告给甲方。</w:t>
      </w:r>
    </w:p>
    <w:p>
      <w:pPr>
        <w:pStyle w:val="4"/>
        <w:keepNext w:val="0"/>
        <w:keepLines w:val="0"/>
        <w:pageBreakBefore w:val="0"/>
        <w:widowControl w:val="0"/>
        <w:kinsoku/>
        <w:wordWrap/>
        <w:overflowPunct/>
        <w:topLinePunct w:val="0"/>
        <w:bidi w:val="0"/>
        <w:snapToGrid/>
        <w:spacing w:line="480" w:lineRule="exact"/>
        <w:ind w:left="0" w:leftChars="0" w:firstLine="480" w:firstLineChars="200"/>
        <w:jc w:val="both"/>
        <w:rPr>
          <w:rFonts w:hint="default"/>
          <w:sz w:val="24"/>
          <w:szCs w:val="24"/>
          <w:lang w:val="en-US" w:eastAsia="zh-CN"/>
        </w:rPr>
      </w:pP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1.4.5信息资料工作：所有维修、维护、保养、检测、培训等内容均按甲方要求有详实的记录并分类建档,并提供一份交甲方存档。</w:t>
      </w:r>
    </w:p>
    <w:p>
      <w:pPr>
        <w:pStyle w:val="2"/>
        <w:keepNext w:val="0"/>
        <w:keepLines w:val="0"/>
        <w:pageBreakBefore w:val="0"/>
        <w:widowControl w:val="0"/>
        <w:kinsoku/>
        <w:wordWrap/>
        <w:overflowPunct/>
        <w:topLinePunct w:val="0"/>
        <w:bidi w:val="0"/>
        <w:snapToGrid/>
        <w:spacing w:after="0" w:line="480" w:lineRule="exact"/>
        <w:ind w:left="0" w:leftChars="0" w:firstLine="482" w:firstLineChars="200"/>
        <w:rPr>
          <w:rFonts w:hint="eastAsia" w:ascii="宋体" w:hAnsi="宋体" w:eastAsia="宋体" w:cs="宋体"/>
          <w:b/>
          <w:bCs w:val="0"/>
          <w:color w:val="000000" w:themeColor="text1"/>
          <w:spacing w:val="0"/>
          <w:position w:val="0"/>
          <w:sz w:val="24"/>
          <w:szCs w:val="24"/>
          <w:u w:val="none"/>
          <w:shd w:val="clear" w:fill="auto"/>
          <w:lang w:val="en-US" w:eastAsia="zh-CN" w:bidi="ar-SA"/>
          <w14:textFill>
            <w14:solidFill>
              <w14:schemeClr w14:val="tx1"/>
            </w14:solidFill>
          </w14:textFill>
        </w:rPr>
      </w:pPr>
      <w:r>
        <w:rPr>
          <w:rFonts w:hint="eastAsia" w:ascii="宋体" w:hAnsi="宋体" w:eastAsia="宋体" w:cs="宋体"/>
          <w:b/>
          <w:bCs w:val="0"/>
          <w:color w:val="000000" w:themeColor="text1"/>
          <w:spacing w:val="0"/>
          <w:position w:val="0"/>
          <w:sz w:val="24"/>
          <w:szCs w:val="24"/>
          <w:u w:val="none"/>
          <w:shd w:val="clear" w:fill="auto"/>
          <w:lang w:val="en-US" w:eastAsia="zh-CN" w:bidi="ar-SA"/>
          <w14:textFill>
            <w14:solidFill>
              <w14:schemeClr w14:val="tx1"/>
            </w14:solidFill>
          </w14:textFill>
        </w:rPr>
        <w:t>第二条 服务期限</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服务期限为壹年，自</w:t>
      </w:r>
      <w:r>
        <w:rPr>
          <w:rFonts w:hint="eastAsia" w:ascii="宋体" w:hAnsi="宋体" w:eastAsia="宋体" w:cs="宋体"/>
          <w:color w:val="000000" w:themeColor="text1"/>
          <w:spacing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年</w:t>
      </w:r>
      <w:r>
        <w:rPr>
          <w:rFonts w:hint="eastAsia" w:ascii="宋体" w:hAnsi="宋体" w:eastAsia="宋体" w:cs="宋体"/>
          <w:color w:val="000000" w:themeColor="text1"/>
          <w:spacing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月</w:t>
      </w:r>
      <w:r>
        <w:rPr>
          <w:rFonts w:hint="eastAsia" w:ascii="宋体" w:hAnsi="宋体" w:eastAsia="宋体" w:cs="宋体"/>
          <w:color w:val="000000" w:themeColor="text1"/>
          <w:spacing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日起至</w:t>
      </w:r>
      <w:r>
        <w:rPr>
          <w:rFonts w:hint="eastAsia" w:ascii="宋体" w:hAnsi="宋体" w:eastAsia="宋体" w:cs="宋体"/>
          <w:color w:val="000000" w:themeColor="text1"/>
          <w:spacing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年</w:t>
      </w:r>
      <w:r>
        <w:rPr>
          <w:rFonts w:hint="eastAsia" w:ascii="宋体" w:hAnsi="宋体" w:eastAsia="宋体" w:cs="宋体"/>
          <w:color w:val="000000" w:themeColor="text1"/>
          <w:spacing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月</w:t>
      </w:r>
      <w:r>
        <w:rPr>
          <w:rFonts w:hint="eastAsia" w:ascii="宋体" w:hAnsi="宋体" w:eastAsia="宋体" w:cs="宋体"/>
          <w:color w:val="000000" w:themeColor="text1"/>
          <w:spacing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日止。</w:t>
      </w:r>
    </w:p>
    <w:p>
      <w:pPr>
        <w:pStyle w:val="4"/>
        <w:keepNext w:val="0"/>
        <w:keepLines w:val="0"/>
        <w:pageBreakBefore w:val="0"/>
        <w:widowControl w:val="0"/>
        <w:numPr>
          <w:ilvl w:val="0"/>
          <w:numId w:val="0"/>
        </w:numPr>
        <w:kinsoku/>
        <w:wordWrap/>
        <w:overflowPunct/>
        <w:topLinePunct w:val="0"/>
        <w:bidi w:val="0"/>
        <w:snapToGrid/>
        <w:spacing w:line="480" w:lineRule="exact"/>
        <w:ind w:firstLine="482" w:firstLineChars="200"/>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pPr>
      <w:r>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t>第三条 甲方的权利义务</w:t>
      </w:r>
    </w:p>
    <w:p>
      <w:pPr>
        <w:keepNext w:val="0"/>
        <w:keepLines w:val="0"/>
        <w:pageBreakBefore w:val="0"/>
        <w:widowControl w:val="0"/>
        <w:tabs>
          <w:tab w:val="left" w:pos="516"/>
        </w:tabs>
        <w:kinsoku/>
        <w:wordWrap/>
        <w:overflowPunct/>
        <w:topLinePunct w:val="0"/>
        <w:autoSpaceDE/>
        <w:autoSpaceDN/>
        <w:bidi w:val="0"/>
        <w:adjustRightInd/>
        <w:snapToGrid/>
        <w:spacing w:before="0" w:line="480" w:lineRule="exact"/>
        <w:ind w:left="0" w:right="0" w:firstLine="480" w:firstLineChars="200"/>
        <w:jc w:val="both"/>
        <w:textAlignment w:val="auto"/>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3.1</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按照制造商发布的设备操作说明及规定对设备进行正常的操作及调整。</w:t>
      </w:r>
    </w:p>
    <w:p>
      <w:pPr>
        <w:keepNext w:val="0"/>
        <w:keepLines w:val="0"/>
        <w:pageBreakBefore w:val="0"/>
        <w:widowControl w:val="0"/>
        <w:tabs>
          <w:tab w:val="left" w:pos="516"/>
        </w:tabs>
        <w:kinsoku/>
        <w:wordWrap/>
        <w:overflowPunct/>
        <w:topLinePunct w:val="0"/>
        <w:autoSpaceDE/>
        <w:autoSpaceDN/>
        <w:bidi w:val="0"/>
        <w:adjustRightInd/>
        <w:snapToGrid/>
        <w:spacing w:before="0" w:line="480" w:lineRule="exact"/>
        <w:ind w:left="0" w:right="0" w:firstLine="480" w:firstLineChars="200"/>
        <w:jc w:val="both"/>
        <w:textAlignment w:val="auto"/>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3.2</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按照乙方提供的合规建议准备和保持良好的工作环境，</w:t>
      </w:r>
      <w:r>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为乙方</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维保工作</w:t>
      </w:r>
      <w:r>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提供方便，如提供有关故障的信息，在仪器现场适当的距离内，提供足够的工作空间和必要的设施等。</w:t>
      </w:r>
    </w:p>
    <w:p>
      <w:pPr>
        <w:keepNext w:val="0"/>
        <w:keepLines w:val="0"/>
        <w:pageBreakBefore w:val="0"/>
        <w:widowControl w:val="0"/>
        <w:tabs>
          <w:tab w:val="left" w:pos="516"/>
        </w:tabs>
        <w:kinsoku/>
        <w:wordWrap/>
        <w:overflowPunct/>
        <w:topLinePunct w:val="0"/>
        <w:autoSpaceDE/>
        <w:autoSpaceDN/>
        <w:bidi w:val="0"/>
        <w:adjustRightInd/>
        <w:snapToGrid/>
        <w:spacing w:before="0" w:line="480" w:lineRule="exact"/>
        <w:ind w:left="0" w:right="0" w:firstLine="480" w:firstLineChars="200"/>
        <w:jc w:val="left"/>
        <w:textAlignment w:val="auto"/>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3.3</w:t>
      </w:r>
      <w:r>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保证设备维持在清洁和卫生的状况，并在设备接触血液或其他潜在感染源后按相关规定对设备进行清洗和消毒。</w:t>
      </w:r>
      <w:r>
        <w:rPr>
          <w:rFonts w:hint="default"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协助乙方处置由于乙方提供设备服务而</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产</w:t>
      </w:r>
      <w:r>
        <w:rPr>
          <w:rFonts w:hint="default"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生的有害的或生物废物</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，处置费由乙方负责</w:t>
      </w:r>
      <w:r>
        <w:rPr>
          <w:rFonts w:hint="default"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w:t>
      </w:r>
    </w:p>
    <w:p>
      <w:pPr>
        <w:keepNext w:val="0"/>
        <w:keepLines w:val="0"/>
        <w:pageBreakBefore w:val="0"/>
        <w:widowControl w:val="0"/>
        <w:tabs>
          <w:tab w:val="left" w:pos="516"/>
        </w:tabs>
        <w:kinsoku/>
        <w:wordWrap/>
        <w:overflowPunct/>
        <w:topLinePunct w:val="0"/>
        <w:autoSpaceDE/>
        <w:autoSpaceDN/>
        <w:bidi w:val="0"/>
        <w:adjustRightInd/>
        <w:snapToGrid/>
        <w:spacing w:before="0" w:line="480" w:lineRule="exact"/>
        <w:ind w:left="0" w:right="0" w:firstLine="480" w:firstLineChars="200"/>
        <w:jc w:val="left"/>
        <w:textAlignment w:val="auto"/>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3.4</w:t>
      </w:r>
      <w:r>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有权监督、管理、定期检查乙方的维保服务，要求乙方就不达服务质量的维保服务整改到位、更换不称职人员。</w:t>
      </w:r>
    </w:p>
    <w:p>
      <w:pPr>
        <w:keepNext w:val="0"/>
        <w:keepLines w:val="0"/>
        <w:pageBreakBefore w:val="0"/>
        <w:widowControl w:val="0"/>
        <w:tabs>
          <w:tab w:val="left" w:pos="516"/>
        </w:tabs>
        <w:kinsoku/>
        <w:wordWrap/>
        <w:overflowPunct/>
        <w:topLinePunct w:val="0"/>
        <w:autoSpaceDE/>
        <w:autoSpaceDN/>
        <w:bidi w:val="0"/>
        <w:adjustRightInd/>
        <w:snapToGrid/>
        <w:spacing w:before="0" w:line="480" w:lineRule="exact"/>
        <w:ind w:left="0" w:right="0" w:firstLine="480" w:firstLineChars="200"/>
        <w:jc w:val="both"/>
        <w:textAlignment w:val="auto"/>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3.5</w:t>
      </w:r>
      <w:r>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由不可抗力因素造成的设备故障及甲方</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原因</w:t>
      </w:r>
      <w:r>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造成的设备故障，甲方应承担由此产生的额外的维修费用。</w:t>
      </w:r>
    </w:p>
    <w:p>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before="0" w:line="480" w:lineRule="exact"/>
        <w:ind w:right="0" w:rightChars="0" w:firstLine="482" w:firstLineChars="200"/>
        <w:jc w:val="left"/>
        <w:textAlignment w:val="auto"/>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pPr>
      <w:r>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t>第四条 乙方的权利义务</w:t>
      </w:r>
    </w:p>
    <w:p>
      <w:pPr>
        <w:keepNext w:val="0"/>
        <w:keepLines w:val="0"/>
        <w:pageBreakBefore w:val="0"/>
        <w:widowControl w:val="0"/>
        <w:kinsoku/>
        <w:wordWrap/>
        <w:overflowPunct/>
        <w:topLinePunct w:val="0"/>
        <w:autoSpaceDE/>
        <w:autoSpaceDN/>
        <w:bidi w:val="0"/>
        <w:adjustRightInd/>
        <w:snapToGrid/>
        <w:spacing w:before="0" w:line="480" w:lineRule="exact"/>
        <w:ind w:right="0" w:firstLine="480" w:firstLineChars="200"/>
        <w:jc w:val="both"/>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4.1严格按照国家相关政策法规和行业标准、规范进行维保，无条件执行国家、地方政府、行业协会最新颁布的标准和条例。确保指派履行本合同的</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工作人员</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身体健康、遵纪守法、无不良行为倾向</w:t>
      </w:r>
      <w:r>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在上岗前</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已</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进行安全教育和与岗位相关的业务技能培训</w:t>
      </w:r>
      <w:r>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line="480" w:lineRule="exact"/>
        <w:ind w:right="0" w:firstLine="480" w:firstLineChars="200"/>
        <w:jc w:val="both"/>
        <w:textAlignment w:val="auto"/>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4.2履行本合同所发生的差旅费、工时、配件等费用由乙方全部承担；乙方不得将全部服务转包给第三方，原则上独立完成所有服务，如部分设备需送原厂维修，由此产生的费用由乙方承担。</w:t>
      </w:r>
    </w:p>
    <w:p>
      <w:pPr>
        <w:keepNext w:val="0"/>
        <w:keepLines w:val="0"/>
        <w:pageBreakBefore w:val="0"/>
        <w:widowControl w:val="0"/>
        <w:kinsoku/>
        <w:wordWrap/>
        <w:overflowPunct/>
        <w:topLinePunct w:val="0"/>
        <w:autoSpaceDE/>
        <w:autoSpaceDN/>
        <w:bidi w:val="0"/>
        <w:adjustRightInd/>
        <w:snapToGrid/>
        <w:spacing w:before="0" w:line="480" w:lineRule="exact"/>
        <w:ind w:right="0" w:firstLine="480" w:firstLineChars="200"/>
        <w:jc w:val="both"/>
        <w:textAlignment w:val="auto"/>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4.3</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遵守甲方规章制度,</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服从甲方医疗设备维修中心管理，按甲方要求在约定时间内上门服务，经与医疗设备维修中心及维保设备</w:t>
      </w:r>
      <w:r>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t>使用部门负责人充分沟通，</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经甲方同意后方能</w:t>
      </w:r>
      <w:r>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t>进行</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维保</w:t>
      </w:r>
      <w:r>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宋体" w:hAnsi="宋体" w:eastAsia="宋体" w:cs="宋体"/>
          <w:b w:val="0"/>
          <w:bCs/>
          <w:color w:val="000000" w:themeColor="text1"/>
          <w:spacing w:val="0"/>
          <w:kern w:val="0"/>
          <w:position w:val="0"/>
          <w:sz w:val="24"/>
          <w:szCs w:val="24"/>
          <w:highlight w:val="yellow"/>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4.4确保在湖南设有专业内镜维修点，保证维保设备配件的库存量并提供优先发货，承诺免费更换所有配件，所换配件为来源合法合规的原厂全新正品，并向甲方提供厂家标准资料文件（进口设备配件需提供真实有效的海关报关单，其他设备配件需提供产品合格证）。</w:t>
      </w:r>
    </w:p>
    <w:p>
      <w:pPr>
        <w:pStyle w:val="4"/>
        <w:keepNext w:val="0"/>
        <w:keepLines w:val="0"/>
        <w:pageBreakBefore w:val="0"/>
        <w:widowControl w:val="0"/>
        <w:kinsoku/>
        <w:wordWrap/>
        <w:overflowPunct/>
        <w:topLinePunct w:val="0"/>
        <w:bidi w:val="0"/>
        <w:snapToGrid/>
        <w:spacing w:line="480" w:lineRule="exact"/>
        <w:ind w:left="0" w:leftChars="0" w:firstLine="480" w:firstLineChars="200"/>
        <w:rPr>
          <w:rFonts w:hint="default"/>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4.5同一设备、同一故障短期内连续进行两次维修未果,该设备按甲方要求送至甲方指定厂家或第三方维修，所需维修费由乙方承担。</w:t>
      </w:r>
    </w:p>
    <w:p>
      <w:pPr>
        <w:keepNext w:val="0"/>
        <w:keepLines w:val="0"/>
        <w:pageBreakBefore w:val="0"/>
        <w:widowControl w:val="0"/>
        <w:numPr>
          <w:ilvl w:val="0"/>
          <w:numId w:val="0"/>
        </w:numPr>
        <w:kinsoku/>
        <w:wordWrap/>
        <w:overflowPunct/>
        <w:topLinePunct w:val="0"/>
        <w:bidi w:val="0"/>
        <w:snapToGrid/>
        <w:spacing w:beforeAutospacing="0" w:afterAutospacing="0" w:line="480" w:lineRule="exact"/>
        <w:ind w:left="0" w:leftChars="0" w:firstLine="482" w:firstLineChars="200"/>
        <w:textAlignment w:val="auto"/>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pPr>
      <w:r>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t>第五条 风险承担</w:t>
      </w:r>
    </w:p>
    <w:p>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before="0" w:line="480" w:lineRule="exact"/>
        <w:ind w:right="0" w:rightChars="0" w:firstLine="480" w:firstLineChars="200"/>
        <w:jc w:val="left"/>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乙方履行本合同过程中发生事故，给甲方、乙方或第三方人身、财产造成的所有损失，均由乙方负责处理和承担全部法律责任、经济赔偿。</w:t>
      </w:r>
    </w:p>
    <w:p>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before="0" w:line="480" w:lineRule="exact"/>
        <w:ind w:right="0" w:rightChars="0" w:firstLine="482" w:firstLineChars="200"/>
        <w:jc w:val="left"/>
        <w:textAlignment w:val="auto"/>
        <w:rPr>
          <w:rFonts w:hint="default"/>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t>第六条 价款及支付方式</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6.1本合同维保服务费用总计人民币</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元整（小写：</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元），已包含配件费、维修费、运输费、装卸费、人工费、差旅费、税费等所有费用，甲方不再就本合同维保范围内的服务额外支付任何其它费用。</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6.2甲方在每半个合同年度届满后支付1次维保服务费用，本合同共计支付2次：</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6.2.1自</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年</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月</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日起30日内支付总价款的50%，即人民币</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元整（小写：</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元 ）；</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6.2.2自服务期限届满起30日内支付总价款余下50%，即人民币</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元整（小写：</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元）。</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6.3甲方通过银行转账方式支付价款至乙方指定收款银行账户。乙方指定收款银行账户：户名</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，开户行</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，账号</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sz w:val="24"/>
          <w:szCs w:val="24"/>
          <w:lang w:val="en-US" w:eastAsia="zh-CN"/>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6.4乙方应在甲方每次付款前提供以乙方名义开具的对应金额增值税普通发票；如未提供，甲方有权顺延付款期限，由此产生的责任均由乙方承担。</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eastAsia"/>
          <w:sz w:val="24"/>
          <w:szCs w:val="24"/>
        </w:rPr>
      </w:pPr>
      <w:r>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t>第七条 通知与送达</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7.1甲乙双方同意，与本合同有关的任何文书，应以书面形式按本合同约定的联系方式送达。书面形式包括手机短信、微信、书面函件、电子邮件等形式。</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7.2双方确认的文书（包括未来可能发生的诉讼或仲裁活动中法院或仲裁机构的送达法律文书）送达地址：</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7.2.1甲方的文书送达地址：娄底市中心医院医疗设备维修中心，收件人： 贺煦卉，联系电话：13034829688，电子邮箱： hh518520@163.com 。</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7.2.2乙方的文书送达地址：                              ，收件人：     ，联系电话：             ，电子邮箱：          。</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7.3上述通知应被视为在下列时间送达：以快递或专人发送的，在收件人签收之日或拒收之日；以挂号邮件发出的，在发出之日起7个工作日；以电子邮件发出的，在电子邮件进入收件方电子邮箱服务器之日。</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7.4以上地址和联系方式，任意一方发生变更应在变更之日起3日内通知对方。如未通知，一方按原地址送达的书面资料被退回的，退回之日视为送达之日。任意一方按照确认地址送到另一方的书面资料被拒绝签收导致邮件被退回的，退回之日视为送达之日。</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pPr>
      <w:r>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t>第八条 合同的变更和解除</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8.1本合同未尽事宜，双方协商一致后另行签订变更、补充协议。</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8.2乙方提供的维保服务必须符合甲方要求，如出现下列情形之一的，甲方有权单方面解除合同：</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8.2.1因乙方工作等原因造成维保设备故障，超过48小时仍未修复的；</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8.2.2乙方自接到甲方的维保服务整改、更换维保人员通知后5日内仍未到位的；</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8.2.3维保设备年度开机率低于</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95</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%即全年开机天数少于</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347</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 xml:space="preserve">天的；  </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8.2.4乙方在履行合同期间造成甲方损失</w:t>
      </w:r>
      <w:r>
        <w:rPr>
          <w:rFonts w:hint="eastAsia" w:ascii="宋体" w:hAnsi="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10000</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元以上（包括本数）的；</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8.2.5乙方将维保服务全部转包给第三方或未经甲方同意擅自</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分包的</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pPr>
      <w:r>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t>第九条 违约责任</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9.1如乙方未在约定时间内完成维保工作或未提供备用镜的，除承担甲方由此造成的损失（包括但不限于第三方维保产生的费用）外，每逾期一日，还须向甲方支付违约金人民币肆佰元整，甲方有权从应付款项中扣除该费用；如维保设备中同一设备、同一故障短期内连续进行两次维修未果,乙方除赔偿因此给甲方造成的一切经济损失外，还须按照合同总价款的5%向甲方支付违约金。</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9.2如乙方擅自解除合同或因乙方原因导致甲方解除合同，乙方除赔偿甲方由此造成的全部损失（包括但不限于实际经济损失，因纠纷产生的律师费、诉讼费、差旅费等）外，还须按合同总价款的10%向甲方支付违约金。</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 xml:space="preserve">9.3因不可抗力影响导致逾期履行的，不承担违约责任，不可抗力因素消除后，应当继续履行。 </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bCs/>
          <w:color w:val="000000" w:themeColor="text1"/>
          <w:spacing w:val="0"/>
          <w:kern w:val="0"/>
          <w:position w:val="0"/>
          <w:sz w:val="24"/>
          <w:szCs w:val="24"/>
          <w:u w:val="none"/>
          <w:shd w:val="clear" w:fill="auto"/>
          <w:lang w:val="en-US" w:eastAsia="zh-CN"/>
          <w14:textFill>
            <w14:solidFill>
              <w14:schemeClr w14:val="tx1"/>
            </w14:solidFill>
          </w14:textFill>
        </w:rPr>
        <w:t>第十条 争议解决</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履行本合同过程中发生争议，双方应先协商解决，如协商不成，任何一方均可向甲方所在地有管辖权的人民法院提起诉讼解决。</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bCs/>
          <w:color w:val="000000" w:themeColor="text1"/>
          <w:spacing w:val="0"/>
          <w:kern w:val="0"/>
          <w:position w:val="0"/>
          <w:sz w:val="24"/>
          <w:szCs w:val="24"/>
          <w:u w:val="none"/>
          <w:shd w:val="clear" w:fill="auto"/>
          <w:lang w:val="en-US" w:eastAsia="zh-CN"/>
          <w14:textFill>
            <w14:solidFill>
              <w14:schemeClr w14:val="tx1"/>
            </w14:solidFill>
          </w14:textFill>
        </w:rPr>
        <w:t>第十一条 其他</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11.1本合同组成文件和优先解释顺序：本合同及补充协议；议价结果公示；响应文件；采购文件；其他与本合同有关的资料。</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11.2本合同一式伍份，甲方执叁份、乙方执贰份，自双方签字并盖章后生效。</w:t>
      </w:r>
    </w:p>
    <w:p>
      <w:pPr>
        <w:pStyle w:val="4"/>
        <w:keepNext w:val="0"/>
        <w:keepLines w:val="0"/>
        <w:pageBreakBefore w:val="0"/>
        <w:widowControl w:val="0"/>
        <w:kinsoku/>
        <w:wordWrap/>
        <w:overflowPunct/>
        <w:topLinePunct w:val="0"/>
        <w:bidi w:val="0"/>
        <w:snapToGrid/>
        <w:spacing w:line="480" w:lineRule="exact"/>
        <w:rPr>
          <w:rFonts w:hint="default"/>
          <w:color w:val="000000" w:themeColor="text1"/>
          <w:sz w:val="24"/>
          <w:szCs w:val="24"/>
          <w:lang w:val="en-US" w:eastAsia="zh-CN"/>
          <w14:textFill>
            <w14:solidFill>
              <w14:schemeClr w14:val="tx1"/>
            </w14:solidFill>
          </w14:textFill>
        </w:rPr>
      </w:pPr>
    </w:p>
    <w:p>
      <w:pPr>
        <w:pStyle w:val="4"/>
        <w:keepNext w:val="0"/>
        <w:keepLines w:val="0"/>
        <w:pageBreakBefore w:val="0"/>
        <w:widowControl w:val="0"/>
        <w:kinsoku/>
        <w:wordWrap/>
        <w:overflowPunct/>
        <w:topLinePunct w:val="0"/>
        <w:bidi w:val="0"/>
        <w:snapToGrid/>
        <w:spacing w:line="480" w:lineRule="exact"/>
        <w:rPr>
          <w:rFonts w:hint="eastAsia"/>
          <w:color w:val="000000" w:themeColor="text1"/>
          <w:sz w:val="24"/>
          <w:szCs w:val="24"/>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80" w:leftChars="0" w:hanging="480" w:hangingChars="200"/>
        <w:jc w:val="both"/>
        <w:textAlignment w:val="auto"/>
        <w:rPr>
          <w:rFonts w:hint="eastAsia"/>
          <w:b/>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甲方</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盖章</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 xml:space="preserve">：娄底市中心医院     </w:t>
      </w:r>
      <w:r>
        <w:rPr>
          <w:color w:val="000000" w:themeColor="text1"/>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乙方</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盖章</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w:t>
      </w:r>
    </w:p>
    <w:p>
      <w:pPr>
        <w:pStyle w:val="2"/>
        <w:keepNext w:val="0"/>
        <w:keepLines w:val="0"/>
        <w:pageBreakBefore w:val="0"/>
        <w:widowControl w:val="0"/>
        <w:kinsoku/>
        <w:wordWrap/>
        <w:overflowPunct/>
        <w:topLinePunct w:val="0"/>
        <w:bidi w:val="0"/>
        <w:snapToGrid/>
        <w:spacing w:after="0" w:line="480" w:lineRule="exact"/>
        <w:rPr>
          <w:rFonts w:hint="eastAsia"/>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bidi w:val="0"/>
        <w:snapToGrid/>
        <w:spacing w:after="0" w:line="480" w:lineRule="exact"/>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left="480" w:leftChars="0" w:hanging="480" w:hanging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法定代表人：              </w:t>
      </w:r>
      <w:r>
        <w:rPr>
          <w:color w:val="000000" w:themeColor="text1"/>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法定代表人：</w:t>
      </w:r>
    </w:p>
    <w:p>
      <w:pPr>
        <w:pStyle w:val="2"/>
        <w:keepNext w:val="0"/>
        <w:keepLines w:val="0"/>
        <w:pageBreakBefore w:val="0"/>
        <w:widowControl w:val="0"/>
        <w:kinsoku/>
        <w:wordWrap/>
        <w:overflowPunct/>
        <w:topLinePunct w:val="0"/>
        <w:bidi w:val="0"/>
        <w:snapToGrid/>
        <w:spacing w:after="0" w:line="480" w:lineRule="exact"/>
        <w:rPr>
          <w:rFonts w:hint="eastAsia"/>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bidi w:val="0"/>
        <w:snapToGrid/>
        <w:spacing w:after="0" w:line="480" w:lineRule="exact"/>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left="480" w:leftChars="0" w:hanging="480" w:hanging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或</w:t>
      </w:r>
      <w:r>
        <w:rPr>
          <w:rFonts w:hint="eastAsia"/>
          <w:color w:val="000000" w:themeColor="text1"/>
          <w:sz w:val="24"/>
          <w:szCs w:val="24"/>
          <w14:textFill>
            <w14:solidFill>
              <w14:schemeClr w14:val="tx1"/>
            </w14:solidFill>
          </w14:textFill>
        </w:rPr>
        <w:t>委托代理人</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签字</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或</w:t>
      </w:r>
      <w:r>
        <w:rPr>
          <w:rFonts w:hint="eastAsia"/>
          <w:color w:val="000000" w:themeColor="text1"/>
          <w:sz w:val="24"/>
          <w:szCs w:val="24"/>
          <w14:textFill>
            <w14:solidFill>
              <w14:schemeClr w14:val="tx1"/>
            </w14:solidFill>
          </w14:textFill>
        </w:rPr>
        <w:t>委托代理人</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签字</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 xml:space="preserve">： </w:t>
      </w:r>
    </w:p>
    <w:p>
      <w:pPr>
        <w:pStyle w:val="2"/>
        <w:keepNext w:val="0"/>
        <w:keepLines w:val="0"/>
        <w:pageBreakBefore w:val="0"/>
        <w:widowControl w:val="0"/>
        <w:kinsoku/>
        <w:wordWrap/>
        <w:overflowPunct/>
        <w:topLinePunct w:val="0"/>
        <w:bidi w:val="0"/>
        <w:snapToGrid/>
        <w:spacing w:after="0" w:line="480" w:lineRule="exact"/>
        <w:rPr>
          <w:rFonts w:hint="eastAsia"/>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bidi w:val="0"/>
        <w:snapToGrid/>
        <w:spacing w:after="0" w:line="480" w:lineRule="exact"/>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合同签订地</w:t>
      </w:r>
      <w:r>
        <w:rPr>
          <w:rFonts w:hint="eastAsia" w:ascii="宋体" w:hAnsi="宋体" w:eastAsia="宋体" w:cs="宋体"/>
          <w:color w:val="000000" w:themeColor="text1"/>
          <w:sz w:val="24"/>
          <w:szCs w:val="24"/>
          <w:lang w:val="en-US" w:eastAsia="zh-CN"/>
          <w14:textFill>
            <w14:solidFill>
              <w14:schemeClr w14:val="tx1"/>
            </w14:solidFill>
          </w14:textFill>
        </w:rPr>
        <w:t>、履行地</w:t>
      </w:r>
      <w:r>
        <w:rPr>
          <w:rFonts w:hint="default" w:ascii="宋体" w:hAnsi="宋体" w:eastAsia="宋体" w:cs="宋体"/>
          <w:color w:val="000000" w:themeColor="text1"/>
          <w:sz w:val="24"/>
          <w:szCs w:val="24"/>
          <w:lang w:val="en-US" w:eastAsia="zh-CN"/>
          <w14:textFill>
            <w14:solidFill>
              <w14:schemeClr w14:val="tx1"/>
            </w14:solidFill>
          </w14:textFill>
        </w:rPr>
        <w:t>：娄底市娄星区</w:t>
      </w:r>
      <w:r>
        <w:rPr>
          <w:rFonts w:hint="eastAsia"/>
          <w:color w:val="000000" w:themeColor="text1"/>
          <w:sz w:val="24"/>
          <w:szCs w:val="24"/>
          <w14:textFill>
            <w14:solidFill>
              <w14:schemeClr w14:val="tx1"/>
            </w14:solidFill>
          </w14:textFill>
        </w:rPr>
        <w:t xml:space="preserve">  签订</w:t>
      </w:r>
      <w:r>
        <w:rPr>
          <w:rFonts w:hint="eastAsia"/>
          <w:color w:val="000000" w:themeColor="text1"/>
          <w:sz w:val="24"/>
          <w:szCs w:val="24"/>
          <w:lang w:val="en-US" w:eastAsia="zh-CN"/>
          <w14:textFill>
            <w14:solidFill>
              <w14:schemeClr w14:val="tx1"/>
            </w14:solidFill>
          </w14:textFill>
        </w:rPr>
        <w:t>时间</w:t>
      </w:r>
      <w:r>
        <w:rPr>
          <w:rFonts w:hint="eastAsia"/>
          <w:color w:val="000000" w:themeColor="text1"/>
          <w:sz w:val="24"/>
          <w:szCs w:val="24"/>
          <w14:textFill>
            <w14:solidFill>
              <w14:schemeClr w14:val="tx1"/>
            </w14:solidFill>
          </w14:textFill>
        </w:rPr>
        <w:t>：_____年__月___日</w:t>
      </w:r>
    </w:p>
    <w:p>
      <w:pPr>
        <w:pStyle w:val="4"/>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pacing w:val="0"/>
          <w:position w:val="0"/>
          <w:sz w:val="24"/>
          <w:szCs w:val="24"/>
          <w:u w:val="single"/>
          <w:shd w:val="clear" w:fill="auto"/>
          <w14:textFill>
            <w14:solidFill>
              <w14:schemeClr w14:val="tx1"/>
            </w14:solidFill>
          </w14:textFill>
        </w:rPr>
      </w:pPr>
    </w:p>
    <w:p>
      <w:pPr>
        <w:pStyle w:val="5"/>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pacing w:val="0"/>
          <w:position w:val="0"/>
          <w:sz w:val="24"/>
          <w:szCs w:val="24"/>
          <w:u w:val="single"/>
          <w:shd w:val="clear" w:fill="auto"/>
          <w14:textFill>
            <w14:solidFill>
              <w14:schemeClr w14:val="tx1"/>
            </w14:solidFill>
          </w14:textFill>
        </w:rPr>
      </w:pPr>
    </w:p>
    <w:p>
      <w:pPr>
        <w:pStyle w:val="5"/>
        <w:keepNext w:val="0"/>
        <w:keepLines w:val="0"/>
        <w:pageBreakBefore w:val="0"/>
        <w:widowControl w:val="0"/>
        <w:kinsoku/>
        <w:wordWrap/>
        <w:overflowPunct/>
        <w:topLinePunct w:val="0"/>
        <w:bidi w:val="0"/>
        <w:snapToGrid/>
        <w:spacing w:line="480" w:lineRule="exact"/>
        <w:rPr>
          <w:rFonts w:hint="eastAsia" w:ascii="黑体" w:hAnsi="黑体" w:eastAsia="黑体" w:cs="黑体"/>
          <w:color w:val="000000" w:themeColor="text1"/>
          <w:spacing w:val="0"/>
          <w:position w:val="0"/>
          <w:sz w:val="24"/>
          <w:szCs w:val="24"/>
          <w:u w:val="none"/>
          <w:shd w:val="clear" w:fill="auto"/>
          <w:lang w:val="en-US" w:eastAsia="zh-CN"/>
          <w14:textFill>
            <w14:solidFill>
              <w14:schemeClr w14:val="tx1"/>
            </w14:solidFill>
          </w14:textFill>
        </w:rPr>
      </w:pPr>
    </w:p>
    <w:p>
      <w:pPr>
        <w:pStyle w:val="5"/>
        <w:keepNext w:val="0"/>
        <w:keepLines w:val="0"/>
        <w:pageBreakBefore w:val="0"/>
        <w:widowControl w:val="0"/>
        <w:kinsoku/>
        <w:wordWrap/>
        <w:overflowPunct/>
        <w:topLinePunct w:val="0"/>
        <w:bidi w:val="0"/>
        <w:snapToGrid/>
        <w:spacing w:line="480" w:lineRule="exact"/>
        <w:rPr>
          <w:rFonts w:hint="eastAsia" w:ascii="黑体" w:hAnsi="黑体" w:eastAsia="黑体" w:cs="黑体"/>
          <w:color w:val="000000" w:themeColor="text1"/>
          <w:spacing w:val="0"/>
          <w:position w:val="0"/>
          <w:sz w:val="24"/>
          <w:szCs w:val="24"/>
          <w:u w:val="none"/>
          <w:shd w:val="clear" w:fill="auto"/>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u w:val="none"/>
          <w:shd w:val="clear" w:fill="auto"/>
          <w:lang w:val="en-US" w:eastAsia="zh-CN"/>
          <w14:textFill>
            <w14:solidFill>
              <w14:schemeClr w14:val="tx1"/>
            </w14:solidFill>
          </w14:textFill>
        </w:rPr>
        <w:t>附件一</w:t>
      </w:r>
    </w:p>
    <w:tbl>
      <w:tblPr>
        <w:tblStyle w:val="16"/>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2102"/>
        <w:gridCol w:w="1737"/>
        <w:gridCol w:w="2102"/>
        <w:gridCol w:w="1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05" w:type="dxa"/>
            <w:gridSpan w:val="5"/>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娄底市中心医院维保清单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napToGrid/>
              <w:spacing w:line="48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商品全名</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型号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序列号</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8703.533</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5000235324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WOLF/狼牌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8703.534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5000265530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WOLF/狼牌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8703.534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5000278612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WOLF/狼牌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8702.534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5000283790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WOLF/狼牌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8702.534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5000283793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WOLF/狼牌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8703.534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5000287188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WOLF/狼牌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8703.533</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5000290687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WOLF/狼牌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8703.533</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5000290979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WOLF/狼牌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8703.534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5000300538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WOLF/狼牌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8702.534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5000301190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WOLF/狼牌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8703.533</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5000304272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WOLF/狼牌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8703.534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5000307483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WOLF/狼牌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8703.534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5000221656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WOLF/狼牌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电切镜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A22001A</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612104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奥林巴斯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电切镜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A22001A</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200108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奥林巴斯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电切镜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A22001A</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582794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奥林巴斯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项目明细：WOLF输尿管镜 13条及奥林巴斯电切镜3条维保1年</w:t>
            </w:r>
          </w:p>
        </w:tc>
      </w:tr>
    </w:tbl>
    <w:p>
      <w:pPr>
        <w:keepNext w:val="0"/>
        <w:keepLines w:val="0"/>
        <w:pageBreakBefore w:val="0"/>
        <w:widowControl w:val="0"/>
        <w:kinsoku/>
        <w:wordWrap/>
        <w:overflowPunct/>
        <w:topLinePunct w:val="0"/>
        <w:bidi w:val="0"/>
        <w:snapToGrid/>
        <w:spacing w:before="0" w:line="480" w:lineRule="exact"/>
        <w:ind w:left="0" w:right="0" w:firstLine="0"/>
        <w:jc w:val="left"/>
        <w:rPr>
          <w:rFonts w:hint="eastAsia" w:ascii="宋体" w:hAnsi="宋体" w:eastAsia="宋体" w:cs="宋体"/>
          <w:color w:val="000000" w:themeColor="text1"/>
          <w:spacing w:val="0"/>
          <w:position w:val="0"/>
          <w:sz w:val="24"/>
          <w:szCs w:val="24"/>
          <w:u w:val="single"/>
          <w:shd w:val="clear" w:fill="auto"/>
          <w14:textFill>
            <w14:solidFill>
              <w14:schemeClr w14:val="tx1"/>
            </w14:solidFill>
          </w14:textFill>
        </w:rPr>
      </w:pPr>
    </w:p>
    <w:p>
      <w:pPr>
        <w:keepNext w:val="0"/>
        <w:keepLines w:val="0"/>
        <w:pageBreakBefore w:val="0"/>
        <w:widowControl w:val="0"/>
        <w:kinsoku/>
        <w:wordWrap/>
        <w:overflowPunct/>
        <w:topLinePunct w:val="0"/>
        <w:bidi w:val="0"/>
        <w:snapToGrid/>
        <w:spacing w:before="0" w:line="480" w:lineRule="exact"/>
        <w:ind w:left="0" w:right="0" w:firstLine="0"/>
        <w:jc w:val="left"/>
        <w:rPr>
          <w:rFonts w:hint="eastAsia" w:ascii="宋体" w:hAnsi="宋体" w:eastAsia="宋体" w:cs="宋体"/>
          <w:color w:val="000000" w:themeColor="text1"/>
          <w:spacing w:val="0"/>
          <w:position w:val="0"/>
          <w:sz w:val="24"/>
          <w:szCs w:val="24"/>
          <w:u w:val="single"/>
          <w:shd w:val="clear" w:fill="auto"/>
          <w14:textFill>
            <w14:solidFill>
              <w14:schemeClr w14:val="tx1"/>
            </w14:solidFill>
          </w14:textFill>
        </w:rPr>
      </w:pPr>
    </w:p>
    <w:p>
      <w:pPr>
        <w:pStyle w:val="2"/>
        <w:keepNext w:val="0"/>
        <w:keepLines w:val="0"/>
        <w:pageBreakBefore w:val="0"/>
        <w:widowControl w:val="0"/>
        <w:kinsoku/>
        <w:wordWrap/>
        <w:overflowPunct/>
        <w:topLinePunct w:val="0"/>
        <w:bidi w:val="0"/>
        <w:snapToGrid/>
        <w:spacing w:after="0" w:line="480" w:lineRule="exact"/>
        <w:rPr>
          <w:rFonts w:hint="eastAsia" w:ascii="宋体" w:hAnsi="宋体" w:eastAsia="宋体" w:cs="宋体"/>
          <w:color w:val="000000" w:themeColor="text1"/>
          <w:spacing w:val="0"/>
          <w:position w:val="0"/>
          <w:sz w:val="24"/>
          <w:szCs w:val="24"/>
          <w:u w:val="single"/>
          <w:shd w:val="clear" w:fill="auto"/>
          <w14:textFill>
            <w14:solidFill>
              <w14:schemeClr w14:val="tx1"/>
            </w14:solidFill>
          </w14:textFill>
        </w:rPr>
      </w:pPr>
    </w:p>
    <w:p>
      <w:pPr>
        <w:pStyle w:val="4"/>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pacing w:val="0"/>
          <w:position w:val="0"/>
          <w:sz w:val="24"/>
          <w:szCs w:val="24"/>
          <w:u w:val="single"/>
          <w:shd w:val="clear" w:fill="auto"/>
          <w14:textFill>
            <w14:solidFill>
              <w14:schemeClr w14:val="tx1"/>
            </w14:solidFill>
          </w14:textFill>
        </w:rPr>
      </w:pPr>
    </w:p>
    <w:p>
      <w:pPr>
        <w:pStyle w:val="5"/>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pacing w:val="0"/>
          <w:position w:val="0"/>
          <w:sz w:val="24"/>
          <w:szCs w:val="24"/>
          <w:u w:val="single"/>
          <w:shd w:val="clear" w:fill="auto"/>
          <w14:textFill>
            <w14:solidFill>
              <w14:schemeClr w14:val="tx1"/>
            </w14:solidFill>
          </w14:textFill>
        </w:rPr>
      </w:pPr>
    </w:p>
    <w:p>
      <w:pPr>
        <w:pStyle w:val="5"/>
        <w:keepNext w:val="0"/>
        <w:keepLines w:val="0"/>
        <w:pageBreakBefore w:val="0"/>
        <w:widowControl w:val="0"/>
        <w:kinsoku/>
        <w:wordWrap/>
        <w:overflowPunct/>
        <w:topLinePunct w:val="0"/>
        <w:bidi w:val="0"/>
        <w:snapToGrid/>
        <w:spacing w:line="480" w:lineRule="exact"/>
        <w:jc w:val="both"/>
        <w:rPr>
          <w:rFonts w:hint="eastAsia" w:ascii="宋体" w:hAnsi="宋体" w:eastAsia="宋体" w:cs="宋体"/>
          <w:b/>
          <w:bCs/>
          <w:color w:val="000000" w:themeColor="text1"/>
          <w:spacing w:val="0"/>
          <w:position w:val="0"/>
          <w:sz w:val="24"/>
          <w:szCs w:val="24"/>
          <w:u w:val="none"/>
          <w:shd w:val="clear" w:fill="auto"/>
          <w:lang w:val="en-US" w:eastAsia="zh-CN"/>
          <w14:textFill>
            <w14:solidFill>
              <w14:schemeClr w14:val="tx1"/>
            </w14:solidFill>
          </w14:textFill>
        </w:rPr>
      </w:pPr>
    </w:p>
    <w:p>
      <w:pPr>
        <w:pStyle w:val="5"/>
        <w:keepNext w:val="0"/>
        <w:keepLines w:val="0"/>
        <w:pageBreakBefore w:val="0"/>
        <w:widowControl w:val="0"/>
        <w:kinsoku/>
        <w:wordWrap/>
        <w:overflowPunct/>
        <w:topLinePunct w:val="0"/>
        <w:bidi w:val="0"/>
        <w:snapToGrid/>
        <w:spacing w:line="480" w:lineRule="exact"/>
        <w:jc w:val="both"/>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u w:val="none"/>
          <w:shd w:val="clear" w:fill="auto"/>
          <w:lang w:val="en-US" w:eastAsia="zh-CN"/>
          <w14:textFill>
            <w14:solidFill>
              <w14:schemeClr w14:val="tx1"/>
            </w14:solidFill>
          </w14:textFill>
        </w:rPr>
        <w:t>附件二</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 xml:space="preserve">  </w:t>
      </w:r>
    </w:p>
    <w:p>
      <w:pPr>
        <w:pStyle w:val="5"/>
        <w:keepNext w:val="0"/>
        <w:keepLines w:val="0"/>
        <w:pageBreakBefore w:val="0"/>
        <w:widowControl w:val="0"/>
        <w:kinsoku/>
        <w:wordWrap/>
        <w:overflowPunct/>
        <w:topLinePunct w:val="0"/>
        <w:bidi w:val="0"/>
        <w:snapToGrid/>
        <w:spacing w:line="480" w:lineRule="exact"/>
        <w:jc w:val="center"/>
        <w:rPr>
          <w:rFonts w:hint="eastAsia" w:ascii="黑体" w:hAnsi="黑体" w:eastAsia="黑体" w:cs="黑体"/>
          <w:color w:val="000000" w:themeColor="text1"/>
          <w:spacing w:val="0"/>
          <w:position w:val="0"/>
          <w:sz w:val="24"/>
          <w:szCs w:val="24"/>
          <w:u w:val="none"/>
          <w:shd w:val="clear" w:fill="auto"/>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u w:val="none"/>
          <w:shd w:val="clear" w:fill="auto"/>
          <w:lang w:val="en-US" w:eastAsia="zh-CN"/>
          <w14:textFill>
            <w14:solidFill>
              <w14:schemeClr w14:val="tx1"/>
            </w14:solidFill>
          </w14:textFill>
        </w:rPr>
        <w:t>预防性维护、医疗设备巡检要求</w:t>
      </w:r>
    </w:p>
    <w:p>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left"/>
        <w:textAlignment w:val="auto"/>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shd w:val="clear" w:fill="auto"/>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t>检查医疗设备及其配套设备使用环境是否符合要求,是否存在危及医疗设备安全的潜在因素。</w:t>
      </w:r>
    </w:p>
    <w:p>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left"/>
        <w:textAlignment w:val="auto"/>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shd w:val="clear" w:fill="auto"/>
          <w:lang w:val="en-US" w:eastAsia="zh-CN"/>
          <w14:textFill>
            <w14:solidFill>
              <w14:schemeClr w14:val="tx1"/>
            </w14:solidFill>
          </w14:textFill>
        </w:rPr>
        <w:t>2.</w:t>
      </w:r>
      <w:r>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t xml:space="preserve">检查医疗设备功能参数是否正常,备件是否齐全，备件状态是否符合安全要求。 </w:t>
      </w:r>
    </w:p>
    <w:p>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left"/>
        <w:textAlignment w:val="auto"/>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shd w:val="clear" w:fill="auto"/>
          <w:lang w:val="en-US" w:eastAsia="zh-CN"/>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t>检查使用科室设备的使用记录，并在使用记录上签名。</w:t>
      </w:r>
    </w:p>
    <w:p>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left"/>
        <w:textAlignment w:val="auto"/>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shd w:val="clear" w:fill="auto"/>
          <w:lang w:val="en-US" w:eastAsia="zh-CN"/>
          <w14:textFill>
            <w14:solidFill>
              <w14:schemeClr w14:val="tx1"/>
            </w14:solidFill>
          </w14:textFill>
        </w:rPr>
        <w:t>4.</w:t>
      </w:r>
      <w:r>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t xml:space="preserve">检査设备各类标签,确保标签有效齐全并有效。 </w:t>
      </w:r>
    </w:p>
    <w:p>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left"/>
        <w:textAlignment w:val="auto"/>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shd w:val="clear" w:fill="auto"/>
          <w:lang w:val="en-US" w:eastAsia="zh-CN"/>
          <w14:textFill>
            <w14:solidFill>
              <w14:schemeClr w14:val="tx1"/>
            </w14:solidFill>
          </w14:textFill>
        </w:rPr>
        <w:t>5.</w:t>
      </w:r>
      <w:r>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t>巡检时，对设备的使用做出评估，听取使用科室的建议与要求,并做好记录。</w:t>
      </w:r>
    </w:p>
    <w:p>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left"/>
        <w:textAlignment w:val="auto"/>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shd w:val="clear" w:fill="auto"/>
          <w:lang w:val="en-US" w:eastAsia="zh-CN"/>
          <w14:textFill>
            <w14:solidFill>
              <w14:schemeClr w14:val="tx1"/>
            </w14:solidFill>
          </w14:textFill>
        </w:rPr>
        <w:t>6.</w:t>
      </w:r>
      <w:r>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t>巡检结束后巡检记录表需使用科室签字认可。</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562" w:leftChars="0" w:right="0" w:right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pStyle w:val="6"/>
        <w:jc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adjustRightInd w:val="0"/>
        <w:snapToGrid w:val="0"/>
        <w:spacing w:line="360" w:lineRule="auto"/>
        <w:jc w:val="center"/>
        <w:rPr>
          <w:rFonts w:hint="eastAsia" w:ascii="宋体" w:hAnsi="宋体" w:cs="宋体"/>
          <w:b/>
          <w:color w:val="auto"/>
          <w:sz w:val="36"/>
        </w:rPr>
      </w:pPr>
      <w:r>
        <w:rPr>
          <w:rFonts w:hint="eastAsia" w:ascii="宋体" w:hAnsi="宋体" w:cs="宋体"/>
          <w:b/>
          <w:color w:val="auto"/>
          <w:sz w:val="36"/>
        </w:rPr>
        <w:t>综合评分表</w:t>
      </w:r>
    </w:p>
    <w:tbl>
      <w:tblPr>
        <w:tblStyle w:val="16"/>
        <w:tblW w:w="8955" w:type="dxa"/>
        <w:tblInd w:w="1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577"/>
        <w:gridCol w:w="1417"/>
        <w:gridCol w:w="503"/>
        <w:gridCol w:w="52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5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eastAsiaTheme="minorEastAsia" w:cstheme="minorEastAsia"/>
                <w:b/>
                <w:bCs/>
                <w:color w:val="auto"/>
                <w:kern w:val="0"/>
                <w:sz w:val="21"/>
                <w:szCs w:val="21"/>
                <w:lang w:eastAsia="zh-CN"/>
              </w:rPr>
              <w:t>主要评审内容</w:t>
            </w:r>
          </w:p>
        </w:tc>
        <w:tc>
          <w:tcPr>
            <w:tcW w:w="577" w:type="dxa"/>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序号</w:t>
            </w:r>
          </w:p>
        </w:tc>
        <w:tc>
          <w:tcPr>
            <w:tcW w:w="1417" w:type="dxa"/>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评审内容</w:t>
            </w:r>
          </w:p>
        </w:tc>
        <w:tc>
          <w:tcPr>
            <w:tcW w:w="50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满分</w:t>
            </w:r>
          </w:p>
        </w:tc>
        <w:tc>
          <w:tcPr>
            <w:tcW w:w="5205" w:type="dxa"/>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评分标准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5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lang w:val="en-US" w:eastAsia="zh-CN"/>
              </w:rPr>
              <w:t>报价评审</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bCs/>
                <w:color w:val="auto"/>
                <w:kern w:val="0"/>
                <w:sz w:val="21"/>
                <w:szCs w:val="21"/>
                <w:lang w:val="en-US" w:eastAsia="zh-CN"/>
              </w:rPr>
              <w:t>（40分）</w:t>
            </w:r>
          </w:p>
        </w:tc>
        <w:tc>
          <w:tcPr>
            <w:tcW w:w="577" w:type="dxa"/>
            <w:shd w:val="clear" w:color="auto" w:fill="auto"/>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w:t>
            </w:r>
          </w:p>
        </w:tc>
        <w:tc>
          <w:tcPr>
            <w:tcW w:w="1417" w:type="dxa"/>
            <w:shd w:val="clear" w:color="auto" w:fill="auto"/>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投标报价</w:t>
            </w:r>
          </w:p>
        </w:tc>
        <w:tc>
          <w:tcPr>
            <w:tcW w:w="503" w:type="dxa"/>
            <w:shd w:val="clear" w:color="auto" w:fill="auto"/>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40</w:t>
            </w:r>
          </w:p>
        </w:tc>
        <w:tc>
          <w:tcPr>
            <w:tcW w:w="5205" w:type="dxa"/>
            <w:shd w:val="clear" w:color="auto" w:fill="auto"/>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采用低价优先法计算，即满足招标文件要求且投标</w:t>
            </w:r>
            <w:r>
              <w:rPr>
                <w:rFonts w:hint="eastAsia" w:asciiTheme="minorEastAsia" w:hAnsiTheme="minorEastAsia" w:eastAsiaTheme="minorEastAsia" w:cstheme="minorEastAsia"/>
                <w:color w:val="auto"/>
                <w:sz w:val="21"/>
                <w:szCs w:val="21"/>
                <w:lang w:eastAsia="zh-CN"/>
              </w:rPr>
              <w:t>总价</w:t>
            </w:r>
            <w:r>
              <w:rPr>
                <w:rFonts w:hint="eastAsia" w:asciiTheme="minorEastAsia" w:hAnsiTheme="minorEastAsia" w:eastAsiaTheme="minorEastAsia" w:cstheme="minorEastAsia"/>
                <w:color w:val="auto"/>
                <w:sz w:val="21"/>
                <w:szCs w:val="21"/>
              </w:rPr>
              <w:t xml:space="preserve">最低的投标报价为评标基准价，其价格分为满分。其他有效投标人的价格分统一按照下列公式计算：      </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ind w:firstLine="211" w:firstLineChars="1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rPr>
              <w:t>投标报价得分=（评标基准价/投标报价）×</w:t>
            </w:r>
            <w:r>
              <w:rPr>
                <w:rFonts w:hint="eastAsia" w:asciiTheme="minorEastAsia" w:hAnsiTheme="minorEastAsia" w:eastAsiaTheme="minorEastAsia" w:cstheme="minorEastAsia"/>
                <w:b/>
                <w:bCs/>
                <w:color w:val="auto"/>
                <w:sz w:val="21"/>
                <w:szCs w:val="21"/>
                <w:lang w:val="en-US"/>
              </w:rPr>
              <w:t>40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253" w:type="dxa"/>
            <w:vMerge w:val="restart"/>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lang w:eastAsia="zh-CN"/>
              </w:rPr>
              <w:t>商务评审（</w:t>
            </w:r>
            <w:r>
              <w:rPr>
                <w:rFonts w:hint="eastAsia" w:asciiTheme="minorEastAsia" w:hAnsiTheme="minorEastAsia" w:eastAsiaTheme="minorEastAsia" w:cstheme="minorEastAsia"/>
                <w:b/>
                <w:bCs/>
                <w:color w:val="auto"/>
                <w:kern w:val="0"/>
                <w:sz w:val="21"/>
                <w:szCs w:val="21"/>
                <w:lang w:val="en-US" w:eastAsia="zh-CN"/>
              </w:rPr>
              <w:t>28分</w:t>
            </w:r>
            <w:r>
              <w:rPr>
                <w:rFonts w:hint="eastAsia" w:asciiTheme="minorEastAsia" w:hAnsiTheme="minorEastAsia" w:eastAsiaTheme="minorEastAsia" w:cstheme="minorEastAsia"/>
                <w:b/>
                <w:bCs/>
                <w:color w:val="auto"/>
                <w:kern w:val="0"/>
                <w:sz w:val="21"/>
                <w:szCs w:val="21"/>
                <w:lang w:eastAsia="zh-CN"/>
              </w:rPr>
              <w:t>）</w:t>
            </w:r>
          </w:p>
        </w:tc>
        <w:tc>
          <w:tcPr>
            <w:tcW w:w="577" w:type="dxa"/>
            <w:shd w:val="clear" w:color="auto" w:fill="auto"/>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w:t>
            </w:r>
          </w:p>
        </w:tc>
        <w:tc>
          <w:tcPr>
            <w:tcW w:w="1417" w:type="dxa"/>
            <w:shd w:val="clear" w:color="auto" w:fill="auto"/>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rPr>
              <w:t>服务内容要求</w:t>
            </w:r>
          </w:p>
        </w:tc>
        <w:tc>
          <w:tcPr>
            <w:tcW w:w="503" w:type="dxa"/>
            <w:shd w:val="clear" w:color="auto" w:fill="auto"/>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5</w:t>
            </w:r>
          </w:p>
        </w:tc>
        <w:tc>
          <w:tcPr>
            <w:tcW w:w="5205" w:type="dxa"/>
            <w:shd w:val="clear" w:color="auto" w:fill="auto"/>
            <w:vAlign w:val="center"/>
          </w:tcPr>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完全符合招标文件服务要求条款的计</w:t>
            </w:r>
            <w:r>
              <w:rPr>
                <w:rFonts w:hint="eastAsia" w:asciiTheme="minorEastAsia" w:hAnsiTheme="minorEastAsia" w:eastAsiaTheme="minorEastAsia" w:cstheme="minorEastAsia"/>
                <w:color w:val="auto"/>
                <w:lang w:val="en-US"/>
              </w:rPr>
              <w:t>5</w:t>
            </w:r>
            <w:r>
              <w:rPr>
                <w:rFonts w:hint="eastAsia" w:asciiTheme="minorEastAsia" w:hAnsiTheme="minorEastAsia" w:eastAsiaTheme="minorEastAsia" w:cstheme="minorEastAsia"/>
                <w:color w:val="auto"/>
              </w:rPr>
              <w:t>分。</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rPr>
              <w:t>说明：本项目服务要求条款均为重要条款，任何一项负偏离</w:t>
            </w:r>
            <w:r>
              <w:rPr>
                <w:rFonts w:hint="eastAsia" w:asciiTheme="minorEastAsia" w:hAnsiTheme="minorEastAsia" w:eastAsiaTheme="minorEastAsia" w:cstheme="minorEastAsia"/>
                <w:color w:val="auto"/>
                <w:lang w:eastAsia="zh-CN"/>
              </w:rPr>
              <w:t>视为无效投标</w:t>
            </w:r>
            <w:r>
              <w:rPr>
                <w:rFonts w:hint="eastAsia" w:asciiTheme="minorEastAsia" w:hAnsiTheme="minorEastAsia" w:eastAsiaTheme="minorEastAsia" w:cstheme="minorEastAsia"/>
                <w:color w:val="auto"/>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53" w:type="dxa"/>
            <w:vMerge w:val="continue"/>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bCs/>
                <w:color w:val="auto"/>
                <w:kern w:val="0"/>
                <w:sz w:val="21"/>
                <w:szCs w:val="21"/>
              </w:rPr>
            </w:pPr>
          </w:p>
        </w:tc>
        <w:tc>
          <w:tcPr>
            <w:tcW w:w="577" w:type="dxa"/>
            <w:shd w:val="clear" w:color="auto" w:fill="auto"/>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w:t>
            </w:r>
          </w:p>
        </w:tc>
        <w:tc>
          <w:tcPr>
            <w:tcW w:w="1417" w:type="dxa"/>
            <w:shd w:val="clear" w:color="auto" w:fill="auto"/>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业绩</w:t>
            </w:r>
          </w:p>
        </w:tc>
        <w:tc>
          <w:tcPr>
            <w:tcW w:w="503" w:type="dxa"/>
            <w:shd w:val="clear" w:color="auto" w:fill="auto"/>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15</w:t>
            </w:r>
          </w:p>
        </w:tc>
        <w:tc>
          <w:tcPr>
            <w:tcW w:w="5205" w:type="dxa"/>
            <w:shd w:val="clear" w:color="auto" w:fill="auto"/>
            <w:vAlign w:val="center"/>
          </w:tcPr>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380" w:lineRule="exact"/>
              <w:rPr>
                <w:rFonts w:hint="eastAsia" w:asciiTheme="minorEastAsia" w:hAnsiTheme="minorEastAsia" w:eastAsiaTheme="minorEastAsia" w:cstheme="minorEastAsia"/>
                <w:b w:val="0"/>
                <w:bCs w:val="0"/>
                <w:color w:val="auto"/>
                <w:szCs w:val="21"/>
                <w:shd w:val="clear" w:color="auto" w:fill="auto"/>
                <w:lang w:val="zh-CN"/>
              </w:rPr>
            </w:pPr>
            <w:r>
              <w:rPr>
                <w:rFonts w:hint="eastAsia" w:asciiTheme="minorEastAsia" w:hAnsiTheme="minorEastAsia" w:eastAsiaTheme="minorEastAsia" w:cstheme="minorEastAsia"/>
                <w:b w:val="0"/>
                <w:bCs w:val="0"/>
                <w:color w:val="auto"/>
                <w:szCs w:val="21"/>
                <w:shd w:val="clear" w:color="auto" w:fill="auto"/>
                <w:lang w:val="zh-CN"/>
              </w:rPr>
              <w:t>提供投标人</w:t>
            </w:r>
            <w:r>
              <w:rPr>
                <w:rFonts w:hint="eastAsia" w:asciiTheme="minorEastAsia" w:hAnsiTheme="minorEastAsia" w:eastAsiaTheme="minorEastAsia" w:cstheme="minorEastAsia"/>
                <w:b w:val="0"/>
                <w:bCs w:val="0"/>
                <w:color w:val="auto"/>
                <w:szCs w:val="21"/>
                <w:shd w:val="clear" w:color="auto" w:fill="auto"/>
                <w:lang w:val="en-US" w:eastAsia="zh-CN"/>
              </w:rPr>
              <w:t>2020年1月1日起本项目</w:t>
            </w:r>
            <w:r>
              <w:rPr>
                <w:rFonts w:hint="eastAsia" w:asciiTheme="minorEastAsia" w:hAnsiTheme="minorEastAsia" w:eastAsiaTheme="minorEastAsia" w:cstheme="minorEastAsia"/>
                <w:b/>
                <w:bCs/>
                <w:color w:val="auto"/>
                <w:szCs w:val="21"/>
                <w:shd w:val="clear" w:color="auto" w:fill="auto"/>
                <w:lang w:val="zh-CN"/>
              </w:rPr>
              <w:t>类似设备</w:t>
            </w:r>
            <w:r>
              <w:rPr>
                <w:rFonts w:hint="eastAsia" w:asciiTheme="minorEastAsia" w:hAnsiTheme="minorEastAsia" w:eastAsiaTheme="minorEastAsia" w:cstheme="minorEastAsia"/>
                <w:b w:val="0"/>
                <w:bCs w:val="0"/>
                <w:color w:val="auto"/>
                <w:szCs w:val="21"/>
                <w:shd w:val="clear" w:color="auto" w:fill="auto"/>
                <w:lang w:val="zh-CN"/>
              </w:rPr>
              <w:t>的</w:t>
            </w:r>
            <w:r>
              <w:rPr>
                <w:rFonts w:hint="eastAsia" w:asciiTheme="minorEastAsia" w:hAnsiTheme="minorEastAsia" w:eastAsiaTheme="minorEastAsia" w:cstheme="minorEastAsia"/>
                <w:b w:val="0"/>
                <w:bCs w:val="0"/>
                <w:color w:val="auto"/>
                <w:szCs w:val="21"/>
                <w:shd w:val="clear" w:color="auto" w:fill="auto"/>
                <w:lang w:val="en-US" w:eastAsia="zh-CN"/>
              </w:rPr>
              <w:t>维保服务</w:t>
            </w:r>
            <w:r>
              <w:rPr>
                <w:rFonts w:hint="eastAsia" w:asciiTheme="minorEastAsia" w:hAnsiTheme="minorEastAsia" w:eastAsiaTheme="minorEastAsia" w:cstheme="minorEastAsia"/>
                <w:b w:val="0"/>
                <w:bCs w:val="0"/>
                <w:color w:val="auto"/>
                <w:szCs w:val="21"/>
                <w:shd w:val="clear" w:color="auto" w:fill="auto"/>
                <w:lang w:val="zh-CN"/>
              </w:rPr>
              <w:t>合同，每提供一个计5分，</w:t>
            </w:r>
            <w:r>
              <w:rPr>
                <w:rFonts w:hint="eastAsia" w:asciiTheme="minorEastAsia" w:hAnsiTheme="minorEastAsia" w:eastAsiaTheme="minorEastAsia" w:cstheme="minorEastAsia"/>
                <w:b w:val="0"/>
                <w:bCs w:val="0"/>
                <w:color w:val="auto"/>
                <w:szCs w:val="21"/>
                <w:shd w:val="clear" w:color="auto" w:fill="auto"/>
                <w:lang w:val="en-US" w:eastAsia="zh-CN"/>
              </w:rPr>
              <w:t>计满分15</w:t>
            </w:r>
            <w:r>
              <w:rPr>
                <w:rFonts w:hint="eastAsia" w:asciiTheme="minorEastAsia" w:hAnsiTheme="minorEastAsia" w:eastAsiaTheme="minorEastAsia" w:cstheme="minorEastAsia"/>
                <w:b w:val="0"/>
                <w:bCs w:val="0"/>
                <w:color w:val="auto"/>
                <w:szCs w:val="21"/>
                <w:shd w:val="clear" w:color="auto" w:fill="auto"/>
                <w:lang w:val="zh-CN"/>
              </w:rPr>
              <w:t>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380" w:lineRule="exact"/>
              <w:rPr>
                <w:rStyle w:val="19"/>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shd w:val="clear" w:color="auto" w:fill="auto"/>
                <w:lang w:val="zh-CN"/>
              </w:rPr>
              <w:t>要求必须提供合同复印件并确保合同复印件清晰，关键页应标明有品牌型号等信息，如合同复印件如有多页需带有骑缝章。不符合上述要求的不计分。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53" w:type="dxa"/>
            <w:vMerge w:val="continue"/>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bCs/>
                <w:color w:val="auto"/>
                <w:kern w:val="0"/>
                <w:sz w:val="21"/>
                <w:szCs w:val="21"/>
              </w:rPr>
            </w:pPr>
          </w:p>
        </w:tc>
        <w:tc>
          <w:tcPr>
            <w:tcW w:w="577" w:type="dxa"/>
            <w:shd w:val="clear" w:color="auto" w:fill="auto"/>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w:t>
            </w:r>
          </w:p>
        </w:tc>
        <w:tc>
          <w:tcPr>
            <w:tcW w:w="1417" w:type="dxa"/>
            <w:shd w:val="clear" w:color="auto" w:fill="auto"/>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用户满意</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情况</w:t>
            </w:r>
          </w:p>
        </w:tc>
        <w:tc>
          <w:tcPr>
            <w:tcW w:w="503" w:type="dxa"/>
            <w:shd w:val="clear" w:color="auto" w:fill="auto"/>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5</w:t>
            </w:r>
          </w:p>
        </w:tc>
        <w:tc>
          <w:tcPr>
            <w:tcW w:w="5205" w:type="dxa"/>
            <w:shd w:val="clear" w:color="auto" w:fill="auto"/>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color w:val="auto"/>
                <w:kern w:val="0"/>
                <w:szCs w:val="21"/>
              </w:rPr>
              <w:t>提供投标人</w:t>
            </w:r>
            <w:r>
              <w:rPr>
                <w:rFonts w:hint="eastAsia" w:asciiTheme="minorEastAsia" w:hAnsiTheme="minorEastAsia" w:eastAsiaTheme="minorEastAsia" w:cstheme="minorEastAsia"/>
                <w:b w:val="0"/>
                <w:bCs w:val="0"/>
                <w:color w:val="auto"/>
                <w:szCs w:val="21"/>
                <w:shd w:val="clear" w:color="auto" w:fill="auto"/>
                <w:lang w:val="en-US" w:eastAsia="zh-CN"/>
              </w:rPr>
              <w:t>2020年1月1日起</w:t>
            </w:r>
            <w:r>
              <w:rPr>
                <w:rFonts w:hint="eastAsia" w:asciiTheme="minorEastAsia" w:hAnsiTheme="minorEastAsia" w:eastAsiaTheme="minorEastAsia" w:cstheme="minorEastAsia"/>
                <w:color w:val="auto"/>
                <w:kern w:val="0"/>
                <w:szCs w:val="21"/>
                <w:lang w:val="en-US" w:eastAsia="zh-CN"/>
              </w:rPr>
              <w:t>服务用户出具的用户满意度调查表或用户评价（评价需为正面评价，同一客户多份评价只计一份）。每提供1份证明资料计1分，满分5 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53" w:type="dxa"/>
            <w:vMerge w:val="continue"/>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bCs/>
                <w:color w:val="auto"/>
                <w:kern w:val="0"/>
                <w:sz w:val="21"/>
                <w:szCs w:val="21"/>
                <w:lang w:val="en-US" w:eastAsia="zh-CN"/>
              </w:rPr>
            </w:pPr>
          </w:p>
        </w:tc>
        <w:tc>
          <w:tcPr>
            <w:tcW w:w="577" w:type="dxa"/>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w:t>
            </w:r>
          </w:p>
        </w:tc>
        <w:tc>
          <w:tcPr>
            <w:tcW w:w="141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color w:val="auto"/>
                <w:kern w:val="0"/>
                <w:szCs w:val="21"/>
                <w:lang w:eastAsia="zh-CN"/>
              </w:rPr>
              <w:t>企业资质</w:t>
            </w:r>
          </w:p>
        </w:tc>
        <w:tc>
          <w:tcPr>
            <w:tcW w:w="503" w:type="dxa"/>
            <w:vAlign w:val="center"/>
          </w:tcPr>
          <w:p>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w:t>
            </w:r>
          </w:p>
        </w:tc>
        <w:tc>
          <w:tcPr>
            <w:tcW w:w="5205" w:type="dxa"/>
            <w:vAlign w:val="center"/>
          </w:tcPr>
          <w:p>
            <w:pPr>
              <w:pStyle w:val="26"/>
              <w:widowControl/>
              <w:spacing w:beforeAutospacing="0" w:afterAutospacing="0" w:line="50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投标人获得有效期内的IS013485医疗器械质量管理体系认证书得2分。</w:t>
            </w:r>
          </w:p>
          <w:p>
            <w:pPr>
              <w:pStyle w:val="26"/>
              <w:widowControl/>
              <w:spacing w:beforeAutospacing="0" w:afterAutospacing="0" w:line="50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取得国家高新技术企业证书得</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pPr>
              <w:pStyle w:val="26"/>
              <w:widowControl/>
              <w:spacing w:beforeAutospacing="0" w:afterAutospacing="0" w:line="50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（需提供证书原件或复印件加盖公章。）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1253" w:type="dxa"/>
            <w:vMerge w:val="restart"/>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lang w:val="en-US" w:eastAsia="zh-CN"/>
              </w:rPr>
              <w:t>技术评审</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lang w:val="en-US" w:eastAsia="zh-CN"/>
              </w:rPr>
              <w:t>（32分）</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 xml:space="preserve"> </w:t>
            </w:r>
          </w:p>
        </w:tc>
        <w:tc>
          <w:tcPr>
            <w:tcW w:w="577" w:type="dxa"/>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c>
          <w:tcPr>
            <w:tcW w:w="141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维修工具</w:t>
            </w:r>
          </w:p>
          <w:p>
            <w:pPr>
              <w:pStyle w:val="10"/>
              <w:ind w:firstLine="210" w:firstLineChars="1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及维修场地</w:t>
            </w:r>
          </w:p>
          <w:p>
            <w:pPr>
              <w:pStyle w:val="10"/>
              <w:rPr>
                <w:rFonts w:hint="eastAsia" w:asciiTheme="minorEastAsia" w:hAnsiTheme="minorEastAsia" w:eastAsiaTheme="minorEastAsia" w:cstheme="minorEastAsia"/>
                <w:color w:val="auto"/>
                <w:lang w:val="en-US" w:eastAsia="zh-CN"/>
              </w:rPr>
            </w:pPr>
          </w:p>
          <w:p>
            <w:pPr>
              <w:rPr>
                <w:rFonts w:hint="eastAsia" w:asciiTheme="minorEastAsia" w:hAnsiTheme="minorEastAsia" w:eastAsiaTheme="minorEastAsia" w:cstheme="minorEastAsia"/>
                <w:color w:val="auto"/>
                <w:lang w:val="en-US" w:eastAsia="zh-CN"/>
              </w:rPr>
            </w:pPr>
          </w:p>
        </w:tc>
        <w:tc>
          <w:tcPr>
            <w:tcW w:w="5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color w:val="auto"/>
                <w:sz w:val="21"/>
                <w:lang w:val="en-US"/>
              </w:rPr>
              <w:t>1</w:t>
            </w:r>
            <w:r>
              <w:rPr>
                <w:rFonts w:hint="eastAsia" w:asciiTheme="minorEastAsia" w:hAnsiTheme="minorEastAsia" w:eastAsiaTheme="minorEastAsia" w:cstheme="minorEastAsia"/>
                <w:b w:val="0"/>
                <w:color w:val="auto"/>
                <w:sz w:val="21"/>
              </w:rPr>
              <w:t>0</w:t>
            </w:r>
          </w:p>
        </w:tc>
        <w:tc>
          <w:tcPr>
            <w:tcW w:w="5205" w:type="dxa"/>
            <w:vAlign w:val="center"/>
          </w:tcPr>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Autospacing="0" w:afterAutospacing="0" w:line="380" w:lineRule="exact"/>
              <w:rPr>
                <w:rFonts w:hint="eastAsia" w:asciiTheme="minorEastAsia" w:hAnsiTheme="minorEastAsia" w:eastAsiaTheme="minorEastAsia" w:cstheme="minorEastAsia"/>
                <w:b w:val="0"/>
                <w:color w:val="auto"/>
                <w:sz w:val="21"/>
                <w:lang w:eastAsia="zh-CN"/>
              </w:rPr>
            </w:pPr>
            <w:r>
              <w:rPr>
                <w:rFonts w:hint="eastAsia" w:asciiTheme="minorEastAsia" w:hAnsiTheme="minorEastAsia" w:eastAsiaTheme="minorEastAsia" w:cstheme="minorEastAsia"/>
                <w:b w:val="0"/>
                <w:color w:val="auto"/>
                <w:sz w:val="21"/>
              </w:rPr>
              <w:t>投标人</w:t>
            </w:r>
            <w:r>
              <w:rPr>
                <w:rFonts w:hint="eastAsia" w:asciiTheme="minorEastAsia" w:hAnsiTheme="minorEastAsia" w:eastAsiaTheme="minorEastAsia" w:cstheme="minorEastAsia"/>
                <w:b w:val="0"/>
                <w:color w:val="auto"/>
                <w:sz w:val="21"/>
                <w:lang w:eastAsia="zh-CN"/>
              </w:rPr>
              <w:t>需</w:t>
            </w:r>
            <w:r>
              <w:rPr>
                <w:rFonts w:hint="eastAsia" w:asciiTheme="minorEastAsia" w:hAnsiTheme="minorEastAsia" w:eastAsiaTheme="minorEastAsia" w:cstheme="minorEastAsia"/>
                <w:b w:val="0"/>
                <w:color w:val="auto"/>
                <w:sz w:val="21"/>
              </w:rPr>
              <w:t>具有</w:t>
            </w:r>
            <w:r>
              <w:rPr>
                <w:rFonts w:hint="eastAsia" w:asciiTheme="minorEastAsia" w:hAnsiTheme="minorEastAsia" w:eastAsiaTheme="minorEastAsia" w:cstheme="minorEastAsia"/>
                <w:b w:val="0"/>
                <w:color w:val="auto"/>
                <w:sz w:val="21"/>
                <w:lang w:eastAsia="zh-CN"/>
              </w:rPr>
              <w:t>专业的内窥镜维修工具及设备，提供工具及设备清单，提供实物图片得</w:t>
            </w:r>
            <w:r>
              <w:rPr>
                <w:rFonts w:hint="eastAsia" w:asciiTheme="minorEastAsia" w:hAnsiTheme="minorEastAsia" w:eastAsiaTheme="minorEastAsia" w:cstheme="minorEastAsia"/>
                <w:b w:val="0"/>
                <w:color w:val="auto"/>
                <w:sz w:val="21"/>
                <w:lang w:val="en-US" w:eastAsia="zh-CN"/>
              </w:rPr>
              <w:t>5分</w:t>
            </w:r>
            <w:r>
              <w:rPr>
                <w:rFonts w:hint="eastAsia" w:asciiTheme="minorEastAsia" w:hAnsiTheme="minorEastAsia" w:eastAsiaTheme="minorEastAsia" w:cstheme="minorEastAsia"/>
                <w:b w:val="0"/>
                <w:color w:val="auto"/>
                <w:sz w:val="21"/>
                <w:lang w:eastAsia="zh-CN"/>
              </w:rPr>
              <w:t>。</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Autospacing="0" w:afterAutospacing="0" w:line="380" w:lineRule="exact"/>
              <w:rPr>
                <w:rFonts w:hint="eastAsia" w:asciiTheme="minorEastAsia" w:hAnsiTheme="minorEastAsia" w:eastAsiaTheme="minorEastAsia" w:cstheme="minorEastAsia"/>
                <w:b w:val="0"/>
                <w:color w:val="auto"/>
                <w:sz w:val="21"/>
                <w:lang w:val="en-US" w:eastAsia="zh-CN"/>
              </w:rPr>
            </w:pPr>
            <w:r>
              <w:rPr>
                <w:rFonts w:hint="eastAsia" w:asciiTheme="minorEastAsia" w:hAnsiTheme="minorEastAsia" w:eastAsiaTheme="minorEastAsia" w:cstheme="minorEastAsia"/>
                <w:b w:val="0"/>
                <w:color w:val="auto"/>
                <w:sz w:val="21"/>
                <w:lang w:eastAsia="zh-CN"/>
              </w:rPr>
              <w:t>有</w:t>
            </w:r>
            <w:r>
              <w:rPr>
                <w:rFonts w:hint="eastAsia" w:asciiTheme="minorEastAsia" w:hAnsiTheme="minorEastAsia" w:eastAsiaTheme="minorEastAsia" w:cstheme="minorEastAsia"/>
                <w:b w:val="0"/>
                <w:color w:val="auto"/>
                <w:sz w:val="21"/>
              </w:rPr>
              <w:t>独立维修场地</w:t>
            </w:r>
            <w:r>
              <w:rPr>
                <w:rFonts w:hint="eastAsia" w:asciiTheme="minorEastAsia" w:hAnsiTheme="minorEastAsia" w:eastAsiaTheme="minorEastAsia" w:cstheme="minorEastAsia"/>
                <w:b w:val="0"/>
                <w:color w:val="auto"/>
                <w:sz w:val="21"/>
                <w:lang w:val="en-US" w:eastAsia="zh-CN"/>
              </w:rPr>
              <w:t>得3分，</w:t>
            </w:r>
            <w:r>
              <w:rPr>
                <w:rFonts w:hint="eastAsia" w:asciiTheme="minorEastAsia" w:hAnsiTheme="minorEastAsia" w:eastAsiaTheme="minorEastAsia" w:cstheme="minorEastAsia"/>
                <w:b w:val="0"/>
                <w:color w:val="auto"/>
                <w:sz w:val="21"/>
                <w:lang w:eastAsia="zh-CN"/>
              </w:rPr>
              <w:t>有</w:t>
            </w:r>
            <w:r>
              <w:rPr>
                <w:rFonts w:hint="eastAsia" w:asciiTheme="minorEastAsia" w:hAnsiTheme="minorEastAsia" w:eastAsiaTheme="minorEastAsia" w:cstheme="minorEastAsia"/>
                <w:b w:val="0"/>
                <w:color w:val="auto"/>
                <w:sz w:val="21"/>
              </w:rPr>
              <w:t>独立</w:t>
            </w:r>
            <w:r>
              <w:rPr>
                <w:rFonts w:hint="eastAsia" w:asciiTheme="minorEastAsia" w:hAnsiTheme="minorEastAsia" w:eastAsiaTheme="minorEastAsia" w:cstheme="minorEastAsia"/>
                <w:b w:val="0"/>
                <w:color w:val="auto"/>
                <w:sz w:val="21"/>
                <w:lang w:val="en-US" w:eastAsia="zh-CN"/>
              </w:rPr>
              <w:t>维修场地且面积</w:t>
            </w:r>
            <w:r>
              <w:rPr>
                <w:rFonts w:hint="eastAsia" w:asciiTheme="minorEastAsia" w:hAnsiTheme="minorEastAsia" w:eastAsiaTheme="minorEastAsia" w:cstheme="minorEastAsia"/>
                <w:b w:val="0"/>
                <w:color w:val="auto"/>
                <w:sz w:val="21"/>
                <w:lang w:eastAsia="zh-CN"/>
              </w:rPr>
              <w:t>大于</w:t>
            </w:r>
            <w:r>
              <w:rPr>
                <w:rFonts w:hint="eastAsia" w:asciiTheme="minorEastAsia" w:hAnsiTheme="minorEastAsia" w:eastAsiaTheme="minorEastAsia" w:cstheme="minorEastAsia"/>
                <w:b w:val="0"/>
                <w:color w:val="auto"/>
                <w:sz w:val="21"/>
                <w:lang w:val="en-US" w:eastAsia="zh-CN"/>
              </w:rPr>
              <w:t>300㎡得5分，没有独立维修场地不得分。</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Autospacing="0" w:afterAutospacing="0" w:line="380" w:lineRule="exact"/>
              <w:rPr>
                <w:rFonts w:hint="eastAsia" w:asciiTheme="minorEastAsia" w:hAnsiTheme="minorEastAsia" w:eastAsiaTheme="minorEastAsia" w:cstheme="minorEastAsia"/>
                <w:b w:val="0"/>
                <w:color w:val="auto"/>
                <w:sz w:val="21"/>
                <w:lang w:eastAsia="zh-CN"/>
              </w:rPr>
            </w:pPr>
            <w:r>
              <w:rPr>
                <w:rFonts w:hint="eastAsia" w:asciiTheme="minorEastAsia" w:hAnsiTheme="minorEastAsia" w:eastAsiaTheme="minorEastAsia" w:cstheme="minorEastAsia"/>
                <w:b w:val="0"/>
                <w:color w:val="auto"/>
                <w:sz w:val="21"/>
                <w:lang w:val="en-US" w:eastAsia="zh-CN"/>
              </w:rPr>
              <w:t>（需提供</w:t>
            </w:r>
            <w:r>
              <w:rPr>
                <w:rFonts w:hint="eastAsia" w:asciiTheme="minorEastAsia" w:hAnsiTheme="minorEastAsia" w:eastAsiaTheme="minorEastAsia" w:cstheme="minorEastAsia"/>
                <w:b w:val="0"/>
                <w:color w:val="auto"/>
              </w:rPr>
              <w:t>提供仓库房屋权属证明或者租赁合同</w:t>
            </w:r>
            <w:r>
              <w:rPr>
                <w:rFonts w:hint="eastAsia" w:asciiTheme="minorEastAsia" w:hAnsiTheme="minorEastAsia" w:eastAsiaTheme="minorEastAsia" w:cstheme="minorEastAsia"/>
                <w:b w:val="0"/>
                <w:color w:val="auto"/>
                <w:lang w:eastAsia="zh-CN"/>
              </w:rPr>
              <w:t>及实物图片。</w:t>
            </w:r>
            <w:r>
              <w:rPr>
                <w:rFonts w:hint="eastAsia" w:asciiTheme="minorEastAsia" w:hAnsiTheme="minorEastAsia" w:eastAsiaTheme="minorEastAsia" w:cstheme="minorEastAsia"/>
                <w:b w:val="0"/>
                <w:color w:val="auto"/>
                <w:sz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1253" w:type="dxa"/>
            <w:vMerge w:val="continue"/>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 w:val="21"/>
                <w:szCs w:val="21"/>
                <w:lang w:val="en-US" w:eastAsia="zh-CN"/>
              </w:rPr>
            </w:pPr>
          </w:p>
        </w:tc>
        <w:tc>
          <w:tcPr>
            <w:tcW w:w="57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2</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维保服务</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方案</w:t>
            </w:r>
          </w:p>
        </w:tc>
        <w:tc>
          <w:tcPr>
            <w:tcW w:w="5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5205" w:type="dxa"/>
            <w:vAlign w:val="center"/>
          </w:tcPr>
          <w:p>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380" w:lineRule="exact"/>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从</w:t>
            </w:r>
            <w:r>
              <w:rPr>
                <w:rFonts w:hint="eastAsia" w:asciiTheme="minorEastAsia" w:hAnsiTheme="minorEastAsia" w:eastAsiaTheme="minorEastAsia" w:cstheme="minorEastAsia"/>
                <w:color w:val="auto"/>
                <w:szCs w:val="21"/>
              </w:rPr>
              <w:t>①</w:t>
            </w:r>
            <w:r>
              <w:rPr>
                <w:rFonts w:hint="eastAsia" w:asciiTheme="minorEastAsia" w:hAnsiTheme="minorEastAsia" w:eastAsiaTheme="minorEastAsia" w:cstheme="minorEastAsia"/>
                <w:color w:val="auto"/>
                <w:szCs w:val="21"/>
                <w:lang w:val="en-US" w:eastAsia="zh-CN"/>
              </w:rPr>
              <w:t>维保服务</w:t>
            </w:r>
            <w:r>
              <w:rPr>
                <w:rFonts w:hint="eastAsia" w:asciiTheme="minorEastAsia" w:hAnsiTheme="minorEastAsia" w:eastAsiaTheme="minorEastAsia" w:cstheme="minorEastAsia"/>
                <w:color w:val="auto"/>
                <w:szCs w:val="21"/>
              </w:rPr>
              <w:t>内容</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方式</w:t>
            </w:r>
            <w:r>
              <w:rPr>
                <w:rFonts w:hint="eastAsia" w:asciiTheme="minorEastAsia" w:hAnsiTheme="minorEastAsia" w:eastAsiaTheme="minorEastAsia" w:cstheme="minorEastAsia"/>
                <w:color w:val="auto"/>
                <w:szCs w:val="21"/>
                <w:lang w:val="en-US" w:eastAsia="zh-CN"/>
              </w:rPr>
              <w:t>及</w:t>
            </w:r>
            <w:r>
              <w:rPr>
                <w:rFonts w:hint="eastAsia" w:asciiTheme="minorEastAsia" w:hAnsiTheme="minorEastAsia" w:eastAsiaTheme="minorEastAsia" w:cstheme="minorEastAsia"/>
                <w:color w:val="auto"/>
                <w:szCs w:val="21"/>
              </w:rPr>
              <w:t>预期效果、②</w:t>
            </w:r>
            <w:r>
              <w:rPr>
                <w:rFonts w:hint="eastAsia" w:asciiTheme="minorEastAsia" w:hAnsiTheme="minorEastAsia" w:eastAsiaTheme="minorEastAsia" w:cstheme="minorEastAsia"/>
                <w:color w:val="auto"/>
                <w:szCs w:val="21"/>
                <w:lang w:val="en-US" w:eastAsia="zh-CN"/>
              </w:rPr>
              <w:t>维保服务人员配置安排、</w:t>
            </w:r>
            <w:r>
              <w:rPr>
                <w:rFonts w:hint="eastAsia" w:asciiTheme="minorEastAsia" w:hAnsiTheme="minorEastAsia" w:eastAsiaTheme="minorEastAsia" w:cstheme="minorEastAsia"/>
                <w:color w:val="auto"/>
                <w:szCs w:val="21"/>
              </w:rPr>
              <w:t>③</w:t>
            </w:r>
            <w:r>
              <w:rPr>
                <w:rFonts w:hint="eastAsia" w:asciiTheme="minorEastAsia" w:hAnsiTheme="minorEastAsia" w:eastAsiaTheme="minorEastAsia" w:cstheme="minorEastAsia"/>
                <w:color w:val="auto"/>
                <w:szCs w:val="21"/>
                <w:lang w:val="en-US" w:eastAsia="zh-CN"/>
              </w:rPr>
              <w:t>维保</w:t>
            </w:r>
            <w:r>
              <w:rPr>
                <w:rFonts w:hint="eastAsia" w:asciiTheme="minorEastAsia" w:hAnsiTheme="minorEastAsia" w:eastAsiaTheme="minorEastAsia" w:cstheme="minorEastAsia"/>
                <w:color w:val="auto"/>
                <w:szCs w:val="21"/>
              </w:rPr>
              <w:t>服务响应</w:t>
            </w:r>
            <w:r>
              <w:rPr>
                <w:rFonts w:hint="eastAsia" w:asciiTheme="minorEastAsia" w:hAnsiTheme="minorEastAsia" w:eastAsiaTheme="minorEastAsia" w:cstheme="minorEastAsia"/>
                <w:color w:val="auto"/>
                <w:szCs w:val="21"/>
                <w:lang w:val="en-US" w:eastAsia="zh-CN"/>
              </w:rPr>
              <w:t>时间</w:t>
            </w:r>
            <w:r>
              <w:rPr>
                <w:rFonts w:hint="eastAsia" w:asciiTheme="minorEastAsia" w:hAnsiTheme="minorEastAsia" w:eastAsiaTheme="minorEastAsia" w:cstheme="minorEastAsia"/>
                <w:color w:val="auto"/>
                <w:szCs w:val="21"/>
              </w:rPr>
              <w:t>、④</w:t>
            </w:r>
            <w:r>
              <w:rPr>
                <w:rFonts w:hint="eastAsia" w:asciiTheme="minorEastAsia" w:hAnsiTheme="minorEastAsia" w:eastAsiaTheme="minorEastAsia" w:cstheme="minorEastAsia"/>
                <w:color w:val="auto"/>
                <w:szCs w:val="21"/>
                <w:lang w:val="en-US" w:eastAsia="zh-CN"/>
              </w:rPr>
              <w:t>维保</w:t>
            </w:r>
            <w:r>
              <w:rPr>
                <w:rFonts w:hint="eastAsia" w:asciiTheme="minorEastAsia" w:hAnsiTheme="minorEastAsia" w:eastAsiaTheme="minorEastAsia" w:cstheme="minorEastAsia"/>
                <w:color w:val="auto"/>
                <w:szCs w:val="21"/>
              </w:rPr>
              <w:t>服务承诺及保证措施、⑤</w:t>
            </w:r>
            <w:r>
              <w:rPr>
                <w:rFonts w:hint="eastAsia" w:asciiTheme="minorEastAsia" w:hAnsiTheme="minorEastAsia" w:eastAsiaTheme="minorEastAsia" w:cstheme="minorEastAsia"/>
                <w:color w:val="auto"/>
                <w:szCs w:val="21"/>
                <w:lang w:val="en-US" w:eastAsia="zh-CN"/>
              </w:rPr>
              <w:t>维保服务所涉及</w:t>
            </w:r>
            <w:r>
              <w:rPr>
                <w:rFonts w:hint="eastAsia" w:asciiTheme="minorEastAsia" w:hAnsiTheme="minorEastAsia" w:eastAsiaTheme="minorEastAsia" w:cstheme="minorEastAsia"/>
                <w:color w:val="auto"/>
                <w:szCs w:val="21"/>
              </w:rPr>
              <w:t>备件供应及质量保证等方面对投标人提供的服务方案进行评价，方案</w:t>
            </w:r>
            <w:r>
              <w:rPr>
                <w:rFonts w:hint="eastAsia" w:asciiTheme="minorEastAsia" w:hAnsiTheme="minorEastAsia" w:eastAsiaTheme="minorEastAsia" w:cstheme="minorEastAsia"/>
                <w:color w:val="auto"/>
                <w:szCs w:val="21"/>
                <w:lang w:val="zh-CN"/>
              </w:rPr>
              <w:t>满足需求、</w:t>
            </w:r>
            <w:r>
              <w:rPr>
                <w:rFonts w:hint="eastAsia" w:asciiTheme="minorEastAsia" w:hAnsiTheme="minorEastAsia" w:eastAsiaTheme="minorEastAsia" w:cstheme="minorEastAsia"/>
                <w:color w:val="auto"/>
                <w:szCs w:val="21"/>
              </w:rPr>
              <w:t>完整合理的每项计</w:t>
            </w:r>
            <w:r>
              <w:rPr>
                <w:rFonts w:hint="eastAsia" w:asciiTheme="minorEastAsia" w:hAnsiTheme="minorEastAsia" w:eastAsiaTheme="minorEastAsia" w:cstheme="minorEastAsia"/>
                <w:color w:val="auto"/>
                <w:szCs w:val="21"/>
                <w:lang w:val="en-US"/>
              </w:rPr>
              <w:t>2</w:t>
            </w:r>
            <w:r>
              <w:rPr>
                <w:rFonts w:hint="eastAsia" w:asciiTheme="minorEastAsia" w:hAnsiTheme="minorEastAsia" w:eastAsiaTheme="minorEastAsia" w:cstheme="minorEastAsia"/>
                <w:color w:val="auto"/>
                <w:szCs w:val="21"/>
              </w:rPr>
              <w:t>分，不够完善的每项计</w:t>
            </w:r>
            <w:r>
              <w:rPr>
                <w:rFonts w:hint="eastAsia" w:asciiTheme="minorEastAsia" w:hAnsiTheme="minorEastAsia" w:eastAsiaTheme="minorEastAsia" w:cstheme="minorEastAsia"/>
                <w:color w:val="auto"/>
                <w:szCs w:val="21"/>
                <w:lang w:val="en-US"/>
              </w:rPr>
              <w:t>1</w:t>
            </w:r>
            <w:r>
              <w:rPr>
                <w:rFonts w:hint="eastAsia" w:asciiTheme="minorEastAsia" w:hAnsiTheme="minorEastAsia" w:eastAsiaTheme="minorEastAsia" w:cstheme="minorEastAsia"/>
                <w:color w:val="auto"/>
                <w:szCs w:val="21"/>
              </w:rPr>
              <w:t>分，缺项或未提供的不计分，</w:t>
            </w:r>
            <w:r>
              <w:rPr>
                <w:rFonts w:hint="eastAsia" w:asciiTheme="minorEastAsia" w:hAnsiTheme="minorEastAsia" w:eastAsiaTheme="minorEastAsia" w:cstheme="minorEastAsia"/>
                <w:color w:val="auto"/>
                <w:szCs w:val="21"/>
                <w:lang w:val="en-US" w:eastAsia="zh-CN"/>
              </w:rPr>
              <w:t>满分10</w:t>
            </w:r>
            <w:r>
              <w:rPr>
                <w:rFonts w:hint="eastAsia" w:asciiTheme="minorEastAsia" w:hAnsiTheme="minorEastAsia" w:eastAsiaTheme="minorEastAsia" w:cstheme="minorEastAsia"/>
                <w:color w:val="auto"/>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1253" w:type="dxa"/>
            <w:vMerge w:val="continue"/>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 w:val="21"/>
                <w:szCs w:val="21"/>
                <w:lang w:val="en-US" w:eastAsia="zh-CN"/>
              </w:rPr>
            </w:pPr>
          </w:p>
        </w:tc>
        <w:tc>
          <w:tcPr>
            <w:tcW w:w="57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eastAsiaTheme="minorEastAsia" w:cstheme="minorEastAsia"/>
                <w:b w:val="0"/>
                <w:bCs w:val="0"/>
                <w:color w:val="auto"/>
                <w:kern w:val="0"/>
                <w:szCs w:val="21"/>
                <w:lang w:val="en-US" w:eastAsia="zh-CN"/>
              </w:rPr>
              <w:t>3</w:t>
            </w:r>
          </w:p>
        </w:tc>
        <w:tc>
          <w:tcPr>
            <w:tcW w:w="1417" w:type="dxa"/>
            <w:vAlign w:val="center"/>
          </w:tcPr>
          <w:p>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备件存储</w:t>
            </w:r>
          </w:p>
          <w:p>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供应情况</w:t>
            </w:r>
          </w:p>
        </w:tc>
        <w:tc>
          <w:tcPr>
            <w:tcW w:w="5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w:t>
            </w:r>
          </w:p>
        </w:tc>
        <w:tc>
          <w:tcPr>
            <w:tcW w:w="5205" w:type="dxa"/>
            <w:vAlign w:val="center"/>
          </w:tcPr>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Autospacing="0" w:afterAutospacing="0" w:line="380" w:lineRule="exact"/>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color w:val="auto"/>
              </w:rPr>
              <w:t>投标人自有备件库</w:t>
            </w:r>
            <w:r>
              <w:rPr>
                <w:rFonts w:hint="eastAsia" w:asciiTheme="minorEastAsia" w:hAnsiTheme="minorEastAsia" w:eastAsiaTheme="minorEastAsia" w:cstheme="minorEastAsia"/>
                <w:b w:val="0"/>
                <w:bCs w:val="0"/>
                <w:color w:val="auto"/>
                <w:szCs w:val="21"/>
                <w:lang w:val="en-US" w:eastAsia="zh-CN"/>
              </w:rPr>
              <w:t>得2分</w:t>
            </w:r>
            <w:r>
              <w:rPr>
                <w:rFonts w:hint="eastAsia" w:asciiTheme="minorEastAsia" w:hAnsiTheme="minorEastAsia" w:eastAsiaTheme="minorEastAsia" w:cstheme="minorEastAsia"/>
                <w:b w:val="0"/>
                <w:color w:val="auto"/>
              </w:rPr>
              <w:t>，自有备件库</w:t>
            </w:r>
            <w:r>
              <w:rPr>
                <w:rFonts w:hint="eastAsia" w:asciiTheme="minorEastAsia" w:hAnsiTheme="minorEastAsia" w:eastAsiaTheme="minorEastAsia" w:cstheme="minorEastAsia"/>
                <w:b w:val="0"/>
                <w:color w:val="auto"/>
                <w:lang w:eastAsia="zh-CN"/>
              </w:rPr>
              <w:t>且</w:t>
            </w:r>
            <w:r>
              <w:rPr>
                <w:rFonts w:hint="eastAsia" w:asciiTheme="minorEastAsia" w:hAnsiTheme="minorEastAsia" w:eastAsiaTheme="minorEastAsia" w:cstheme="minorEastAsia"/>
                <w:b w:val="0"/>
                <w:color w:val="auto"/>
              </w:rPr>
              <w:t xml:space="preserve">仓库面积大于 180㎡ </w:t>
            </w:r>
            <w:r>
              <w:rPr>
                <w:rFonts w:hint="eastAsia" w:asciiTheme="minorEastAsia" w:hAnsiTheme="minorEastAsia" w:eastAsiaTheme="minorEastAsia" w:cstheme="minorEastAsia"/>
                <w:b w:val="0"/>
                <w:bCs w:val="0"/>
                <w:color w:val="auto"/>
                <w:szCs w:val="21"/>
                <w:lang w:val="en-US" w:eastAsia="zh-CN"/>
              </w:rPr>
              <w:t>的得3分。</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Autospacing="0" w:afterAutospacing="0" w:line="380" w:lineRule="exact"/>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color w:val="auto"/>
              </w:rPr>
              <w:t>提供仓库房屋权属证明或者租赁合同</w:t>
            </w:r>
            <w:r>
              <w:rPr>
                <w:rFonts w:hint="eastAsia" w:asciiTheme="minorEastAsia" w:hAnsiTheme="minorEastAsia" w:eastAsiaTheme="minorEastAsia" w:cstheme="minorEastAsia"/>
                <w:b w:val="0"/>
                <w:color w:val="auto"/>
                <w:lang w:eastAsia="zh-CN"/>
              </w:rPr>
              <w:t>。</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Autospacing="0" w:afterAutospacing="0" w:line="380" w:lineRule="exact"/>
              <w:rPr>
                <w:rFonts w:hint="eastAsia" w:asciiTheme="minorEastAsia" w:hAnsiTheme="minorEastAsia" w:eastAsiaTheme="minorEastAsia" w:cstheme="minorEastAsia"/>
                <w:b w:val="0"/>
                <w:bCs w:val="0"/>
                <w:color w:val="auto"/>
                <w:lang w:val="en-US"/>
              </w:rPr>
            </w:pPr>
            <w:r>
              <w:rPr>
                <w:rFonts w:hint="eastAsia" w:asciiTheme="minorEastAsia" w:hAnsiTheme="minorEastAsia" w:eastAsiaTheme="minorEastAsia" w:cstheme="minorEastAsia"/>
                <w:b w:val="0"/>
                <w:color w:val="auto"/>
              </w:rPr>
              <w:t>提供仓库备件</w:t>
            </w:r>
            <w:r>
              <w:rPr>
                <w:rFonts w:hint="eastAsia" w:asciiTheme="minorEastAsia" w:hAnsiTheme="minorEastAsia" w:eastAsiaTheme="minorEastAsia" w:cstheme="minorEastAsia"/>
                <w:b w:val="0"/>
                <w:color w:val="auto"/>
                <w:lang w:eastAsia="zh-CN"/>
              </w:rPr>
              <w:t>清单（进口配件需提供报关单）及</w:t>
            </w:r>
            <w:r>
              <w:rPr>
                <w:rFonts w:hint="eastAsia" w:asciiTheme="minorEastAsia" w:hAnsiTheme="minorEastAsia" w:eastAsiaTheme="minorEastAsia" w:cstheme="minorEastAsia"/>
                <w:b w:val="0"/>
                <w:color w:val="auto"/>
              </w:rPr>
              <w:t>实物图片</w:t>
            </w:r>
            <w:r>
              <w:rPr>
                <w:rFonts w:hint="eastAsia" w:asciiTheme="minorEastAsia" w:hAnsiTheme="minorEastAsia" w:eastAsiaTheme="minorEastAsia" w:cstheme="minorEastAsia"/>
                <w:b w:val="0"/>
                <w:color w:val="auto"/>
                <w:lang w:eastAsia="zh-CN"/>
              </w:rPr>
              <w:t>得</w:t>
            </w:r>
            <w:r>
              <w:rPr>
                <w:rFonts w:hint="eastAsia" w:asciiTheme="minorEastAsia" w:hAnsiTheme="minorEastAsia" w:eastAsiaTheme="minorEastAsia" w:cstheme="minorEastAsia"/>
                <w:b w:val="0"/>
                <w:color w:val="auto"/>
                <w:lang w:val="en-US" w:eastAsia="zh-CN"/>
              </w:rPr>
              <w:t>3分</w:t>
            </w:r>
            <w:r>
              <w:rPr>
                <w:rFonts w:hint="eastAsia" w:asciiTheme="minorEastAsia" w:hAnsiTheme="minorEastAsia" w:eastAsiaTheme="minorEastAsia" w:cstheme="minorEastAsia"/>
                <w:b w:val="0"/>
                <w:color w:val="auto"/>
              </w:rPr>
              <w:t>。</w:t>
            </w:r>
            <w:r>
              <w:rPr>
                <w:rFonts w:hint="eastAsia" w:asciiTheme="minorEastAsia" w:hAnsiTheme="minorEastAsia" w:eastAsiaTheme="minorEastAsia" w:cstheme="minorEastAsia"/>
                <w:b w:val="0"/>
                <w:color w:val="auto"/>
                <w:lang w:eastAsia="zh-CN"/>
              </w:rPr>
              <w:t>不提供者不得分。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253" w:type="dxa"/>
            <w:vMerge w:val="continue"/>
            <w:vAlign w:val="center"/>
          </w:tcPr>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color w:val="auto"/>
                <w:kern w:val="0"/>
                <w:sz w:val="21"/>
                <w:szCs w:val="21"/>
                <w:lang w:val="en-US" w:eastAsia="zh-CN"/>
              </w:rPr>
            </w:pPr>
          </w:p>
        </w:tc>
        <w:tc>
          <w:tcPr>
            <w:tcW w:w="57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eastAsiaTheme="minorEastAsia" w:cstheme="minorEastAsia"/>
                <w:b w:val="0"/>
                <w:bCs w:val="0"/>
                <w:color w:val="auto"/>
                <w:kern w:val="0"/>
                <w:szCs w:val="21"/>
                <w:lang w:val="en-US" w:eastAsia="zh-CN"/>
              </w:rPr>
              <w:t>4</w:t>
            </w:r>
          </w:p>
        </w:tc>
        <w:tc>
          <w:tcPr>
            <w:tcW w:w="1417" w:type="dxa"/>
            <w:vAlign w:val="center"/>
          </w:tcPr>
          <w:p>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 xml:space="preserve">技术实力                                                                                                                                                                                                                                                               </w:t>
            </w:r>
          </w:p>
        </w:tc>
        <w:tc>
          <w:tcPr>
            <w:tcW w:w="5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w:t>
            </w:r>
          </w:p>
        </w:tc>
        <w:tc>
          <w:tcPr>
            <w:tcW w:w="5205" w:type="dxa"/>
            <w:vAlign w:val="center"/>
          </w:tcPr>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Autospacing="0" w:afterAutospacing="0" w:line="380" w:lineRule="exact"/>
              <w:rPr>
                <w:rFonts w:hint="eastAsia" w:asciiTheme="minorEastAsia" w:hAnsiTheme="minorEastAsia" w:eastAsiaTheme="minorEastAsia" w:cstheme="minorEastAsia"/>
                <w:b w:val="0"/>
                <w:bCs w:val="0"/>
                <w:color w:val="auto"/>
                <w:lang w:val="en-US"/>
              </w:rPr>
            </w:pPr>
            <w:r>
              <w:rPr>
                <w:rFonts w:hint="eastAsia" w:asciiTheme="minorEastAsia" w:hAnsiTheme="minorEastAsia" w:eastAsiaTheme="minorEastAsia" w:cstheme="minorEastAsia"/>
                <w:color w:val="auto"/>
                <w:szCs w:val="21"/>
                <w:lang w:val="en-US" w:eastAsia="zh-CN"/>
              </w:rPr>
              <w:t>投标人有专业的技术支持团队，维修工程师</w:t>
            </w:r>
            <w:r>
              <w:rPr>
                <w:rFonts w:hint="eastAsia" w:asciiTheme="minorEastAsia" w:hAnsiTheme="minorEastAsia" w:eastAsiaTheme="minorEastAsia" w:cstheme="minorEastAsia"/>
                <w:color w:val="auto"/>
                <w:szCs w:val="21"/>
                <w:shd w:val="clear" w:color="auto" w:fill="auto"/>
                <w:lang w:val="en-US" w:eastAsia="zh-CN"/>
              </w:rPr>
              <w:t>具备</w:t>
            </w:r>
            <w:r>
              <w:rPr>
                <w:rFonts w:hint="eastAsia" w:asciiTheme="minorEastAsia" w:hAnsiTheme="minorEastAsia" w:eastAsiaTheme="minorEastAsia" w:cstheme="minorEastAsia"/>
                <w:color w:val="auto"/>
                <w:szCs w:val="21"/>
                <w:lang w:val="en-US" w:eastAsia="zh-CN"/>
              </w:rPr>
              <w:t>有效期内的硬镜维修培训合格证书</w:t>
            </w:r>
            <w:r>
              <w:rPr>
                <w:rFonts w:hint="eastAsia" w:asciiTheme="minorEastAsia" w:hAnsiTheme="minorEastAsia" w:eastAsiaTheme="minorEastAsia" w:cstheme="minorEastAsia"/>
                <w:b w:val="0"/>
                <w:bCs w:val="0"/>
                <w:color w:val="auto"/>
                <w:szCs w:val="21"/>
                <w:lang w:val="en-US" w:eastAsia="zh-CN"/>
              </w:rPr>
              <w:t>，</w:t>
            </w:r>
            <w:r>
              <w:rPr>
                <w:rFonts w:hint="eastAsia" w:asciiTheme="minorEastAsia" w:hAnsiTheme="minorEastAsia" w:eastAsiaTheme="minorEastAsia" w:cstheme="minorEastAsia"/>
                <w:b w:val="0"/>
                <w:bCs w:val="0"/>
                <w:color w:val="auto"/>
                <w:szCs w:val="21"/>
                <w:shd w:val="clear" w:color="auto" w:fill="auto"/>
                <w:lang w:val="en-US" w:eastAsia="zh-CN"/>
              </w:rPr>
              <w:t>每提供一个计1分，满分6分（提供相关证书</w:t>
            </w:r>
            <w:r>
              <w:rPr>
                <w:rFonts w:hint="eastAsia" w:asciiTheme="minorEastAsia" w:hAnsiTheme="minorEastAsia" w:eastAsiaTheme="minorEastAsia" w:cstheme="minorEastAsia"/>
                <w:color w:val="auto"/>
                <w:szCs w:val="21"/>
                <w:lang w:val="en-US" w:eastAsia="zh-CN"/>
              </w:rPr>
              <w:t>复印件并加盖公章）。</w:t>
            </w:r>
          </w:p>
        </w:tc>
      </w:tr>
    </w:tbl>
    <w:p>
      <w:pPr>
        <w:pStyle w:val="21"/>
        <w:rPr>
          <w:rFonts w:hint="eastAsia" w:ascii="宋体" w:hAnsi="宋体" w:cs="宋体"/>
          <w:color w:val="auto"/>
          <w:szCs w:val="21"/>
        </w:rPr>
      </w:pPr>
    </w:p>
    <w:p>
      <w:pPr>
        <w:spacing w:before="120" w:beforeLines="50" w:after="120" w:afterLines="50" w:line="360" w:lineRule="auto"/>
        <w:rPr>
          <w:rFonts w:hint="eastAsia" w:ascii="宋体" w:hAnsi="宋体" w:cs="宋体"/>
          <w:color w:val="auto"/>
          <w:sz w:val="28"/>
          <w:szCs w:val="28"/>
        </w:rPr>
      </w:pPr>
      <w:r>
        <w:rPr>
          <w:rFonts w:hint="eastAsia" w:ascii="宋体" w:hAnsi="宋体" w:cs="宋体"/>
          <w:color w:val="auto"/>
          <w:sz w:val="28"/>
          <w:szCs w:val="28"/>
        </w:rPr>
        <w:t>注：（1）全体评标委员会对投标人评分的算数平均值即为该投标人的最终评标得分（不得去评分项目的最高得分和最低得分），评分分值计算保留小数点后两位，小数点后第三位“四舍五入”。</w:t>
      </w:r>
    </w:p>
    <w:p>
      <w:pPr>
        <w:numPr>
          <w:ilvl w:val="0"/>
          <w:numId w:val="3"/>
        </w:numPr>
        <w:spacing w:before="120" w:beforeLines="50" w:after="120" w:afterLines="50" w:line="360" w:lineRule="auto"/>
        <w:ind w:leftChars="0" w:firstLine="560" w:firstLineChars="200"/>
        <w:rPr>
          <w:rFonts w:hint="eastAsia" w:ascii="宋体" w:hAnsi="宋体" w:cs="宋体"/>
          <w:color w:val="auto"/>
          <w:sz w:val="28"/>
          <w:szCs w:val="28"/>
        </w:rPr>
      </w:pPr>
      <w:r>
        <w:rPr>
          <w:rFonts w:hint="eastAsia" w:ascii="宋体" w:hAnsi="宋体" w:cs="宋体"/>
          <w:color w:val="auto"/>
          <w:sz w:val="28"/>
          <w:szCs w:val="28"/>
        </w:rPr>
        <w:t>评标结果按评审后得分由高到低顺序排列；综合得分相同的，按投标报价得分由低到高顺序排列；综合得分且投标报价得分相同的，按技术得分由高到低顺序排列。</w:t>
      </w: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pStyle w:val="21"/>
        <w:widowControl w:val="0"/>
        <w:numPr>
          <w:ilvl w:val="0"/>
          <w:numId w:val="0"/>
        </w:numPr>
        <w:jc w:val="both"/>
        <w:rPr>
          <w:rFonts w:hint="eastAsia"/>
          <w:lang w:val="en-US" w:eastAsia="zh-CN"/>
        </w:rPr>
        <w:sectPr>
          <w:pgSz w:w="11906" w:h="16838"/>
          <w:pgMar w:top="1191" w:right="1587" w:bottom="1020" w:left="1587" w:header="567" w:footer="283" w:gutter="0"/>
          <w:pgNumType w:start="1"/>
          <w:cols w:space="720" w:num="1"/>
          <w:docGrid w:linePitch="312" w:charSpace="0"/>
        </w:sectPr>
      </w:pPr>
    </w:p>
    <w:p>
      <w:pPr>
        <w:pStyle w:val="6"/>
        <w:numPr>
          <w:ilvl w:val="0"/>
          <w:numId w:val="4"/>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bookmarkEnd w:id="2"/>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6"/>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注：此项内容需包含投标商品名称、数量、单价、总价、等信息</w:t>
      </w:r>
    </w:p>
    <w:p>
      <w:pPr>
        <w:pStyle w:val="22"/>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21"/>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6"/>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6"/>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1"/>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8"/>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w:t>
      </w:r>
      <w:r>
        <w:rPr>
          <w:rFonts w:hint="eastAsia" w:ascii="宋体" w:hAnsi="宋体" w:cs="Times New Roman"/>
          <w:b w:val="0"/>
          <w:bCs w:val="0"/>
          <w:color w:val="auto"/>
          <w:kern w:val="2"/>
          <w:sz w:val="24"/>
          <w:szCs w:val="24"/>
          <w:lang w:val="en-US" w:eastAsia="zh-CN" w:bidi="ar-SA"/>
        </w:rPr>
        <w:t>3</w:t>
      </w:r>
      <w:r>
        <w:rPr>
          <w:rFonts w:hint="eastAsia" w:ascii="宋体" w:hAnsi="宋体" w:eastAsia="宋体" w:cs="Times New Roman"/>
          <w:b w:val="0"/>
          <w:bCs w:val="0"/>
          <w:color w:val="auto"/>
          <w:kern w:val="2"/>
          <w:sz w:val="24"/>
          <w:szCs w:val="24"/>
          <w:lang w:val="en-US" w:eastAsia="zh-CN" w:bidi="ar-SA"/>
        </w:rPr>
        <w:t>年     月     日</w:t>
      </w:r>
    </w:p>
    <w:p>
      <w:pPr>
        <w:pStyle w:val="2"/>
        <w:ind w:left="0" w:leftChars="0" w:firstLine="0" w:firstLineChars="0"/>
        <w:rPr>
          <w:rFonts w:hint="eastAsia" w:ascii="宋体" w:hAnsi="宋体" w:eastAsia="宋体" w:cs="Times New Roman"/>
          <w:b w:val="0"/>
          <w:bCs w:val="0"/>
          <w:color w:val="auto"/>
          <w:kern w:val="2"/>
          <w:sz w:val="24"/>
          <w:szCs w:val="24"/>
          <w:lang w:val="en-US" w:eastAsia="zh-CN" w:bidi="ar-SA"/>
        </w:rPr>
      </w:pPr>
    </w:p>
    <w:p>
      <w:pPr>
        <w:spacing w:before="120" w:beforeLines="50" w:after="120" w:afterLines="50" w:line="276" w:lineRule="auto"/>
        <w:ind w:firstLine="2530" w:firstLineChars="900"/>
        <w:jc w:val="both"/>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21"/>
        <w:rPr>
          <w:rFonts w:hint="eastAsia"/>
          <w:lang w:eastAsia="zh-CN"/>
        </w:rPr>
      </w:pPr>
    </w:p>
    <w:p>
      <w:pPr>
        <w:spacing w:before="120" w:beforeLines="50" w:after="120" w:afterLines="50" w:line="276" w:lineRule="auto"/>
        <w:jc w:val="center"/>
        <w:rPr>
          <w:rFonts w:hint="eastAsia" w:eastAsia="宋体"/>
          <w:b/>
          <w:color w:val="auto"/>
          <w:sz w:val="24"/>
          <w:lang w:eastAsia="zh-CN"/>
        </w:rPr>
      </w:pPr>
      <w:r>
        <w:rPr>
          <w:b/>
          <w:color w:val="auto"/>
          <w:sz w:val="24"/>
        </w:rPr>
        <w:t>采购需求响应</w:t>
      </w:r>
      <w:r>
        <w:rPr>
          <w:rFonts w:hint="eastAsia"/>
          <w:b/>
          <w:color w:val="auto"/>
          <w:sz w:val="24"/>
          <w:lang w:eastAsia="zh-CN"/>
        </w:rPr>
        <w:t>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6"/>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58"/>
        <w:gridCol w:w="1973"/>
        <w:gridCol w:w="1757"/>
        <w:gridCol w:w="1690"/>
        <w:gridCol w:w="1590"/>
        <w:gridCol w:w="11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ascii="微软雅黑" w:hAnsi="微软雅黑" w:eastAsia="微软雅黑" w:cs="微软雅黑"/>
          <w:color w:val="auto"/>
          <w:sz w:val="24"/>
          <w:shd w:val="clear" w:color="auto" w:fill="FFFFFF"/>
        </w:rPr>
        <w:t>采购需求必须全部满足，不得有偏离，否则投标无效</w:t>
      </w:r>
      <w:r>
        <w:rPr>
          <w:color w:val="auto"/>
          <w:sz w:val="24"/>
        </w:rPr>
        <w:t>；</w:t>
      </w:r>
    </w:p>
    <w:bookmarkEnd w:id="3"/>
    <w:bookmarkEnd w:id="4"/>
    <w:p>
      <w:pPr>
        <w:pStyle w:val="22"/>
        <w:rPr>
          <w:color w:val="auto"/>
        </w:rPr>
      </w:pPr>
    </w:p>
    <w:p>
      <w:pPr>
        <w:pStyle w:val="22"/>
        <w:rPr>
          <w:color w:val="auto"/>
        </w:rPr>
      </w:pPr>
    </w:p>
    <w:p>
      <w:pPr>
        <w:pStyle w:val="23"/>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22"/>
        <w:rPr>
          <w:color w:val="auto"/>
        </w:rPr>
      </w:pPr>
    </w:p>
    <w:p>
      <w:pPr>
        <w:pStyle w:val="22"/>
        <w:rPr>
          <w:rFonts w:hint="eastAsia"/>
          <w:color w:val="auto"/>
        </w:rPr>
      </w:pPr>
    </w:p>
    <w:p>
      <w:pPr>
        <w:pStyle w:val="22"/>
        <w:rPr>
          <w:color w:val="auto"/>
        </w:rPr>
      </w:pPr>
    </w:p>
    <w:p>
      <w:pPr>
        <w:pStyle w:val="23"/>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23"/>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eastAsia="宋体"/>
          <w:lang w:eastAsia="zh-CN"/>
        </w:rPr>
        <w:sectPr>
          <w:footerReference r:id="rId5" w:type="default"/>
          <w:pgSz w:w="11906" w:h="16838"/>
          <w:pgMar w:top="1191" w:right="1587" w:bottom="1020" w:left="1587" w:header="567" w:footer="283" w:gutter="0"/>
          <w:cols w:space="720" w:num="1"/>
          <w:docGrid w:linePitch="312" w:charSpace="0"/>
        </w:sect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w:t>
      </w:r>
      <w:r>
        <w:rPr>
          <w:rFonts w:hint="eastAsia" w:ascii="宋体" w:hAnsi="宋体" w:cs="宋体"/>
          <w:color w:val="auto"/>
          <w:sz w:val="24"/>
          <w:lang w:eastAsia="zh-CN"/>
        </w:rPr>
        <w:t>料</w:t>
      </w:r>
    </w:p>
    <w:p>
      <w:pPr>
        <w:pStyle w:val="21"/>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p>
    <w:p>
      <w:pPr>
        <w:pStyle w:val="21"/>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p>
    <w:p>
      <w:pPr>
        <w:pStyle w:val="21"/>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p>
    <w:p>
      <w:pPr>
        <w:pStyle w:val="23"/>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23"/>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23"/>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23"/>
        <w:tabs>
          <w:tab w:val="left" w:pos="2312"/>
          <w:tab w:val="left" w:pos="2313"/>
        </w:tabs>
        <w:autoSpaceDE w:val="0"/>
        <w:autoSpaceDN w:val="0"/>
        <w:spacing w:before="43"/>
        <w:ind w:left="2312" w:firstLine="0" w:firstLineChars="0"/>
        <w:rPr>
          <w:rFonts w:ascii="Times New Roman" w:hAnsi="Times New Roman"/>
          <w:b/>
          <w:bCs/>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p>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宋体;SimSun">
    <w:altName w:val="宋体"/>
    <w:panose1 w:val="00000000000000000000"/>
    <w:charset w:val="00"/>
    <w:family w:val="auto"/>
    <w:pitch w:val="default"/>
    <w:sig w:usb0="00000000" w:usb1="00000000" w:usb2="00000000" w:usb3="00000000" w:csb0="0000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A2216"/>
    <w:multiLevelType w:val="singleLevel"/>
    <w:tmpl w:val="A84A2216"/>
    <w:lvl w:ilvl="0" w:tentative="0">
      <w:start w:val="1"/>
      <w:numFmt w:val="chineseCounting"/>
      <w:suff w:val="space"/>
      <w:lvlText w:val="第%1条"/>
      <w:lvlJc w:val="left"/>
      <w:rPr>
        <w:rFonts w:hint="eastAsia"/>
      </w:rPr>
    </w:lvl>
  </w:abstractNum>
  <w:abstractNum w:abstractNumId="1">
    <w:nsid w:val="B6EE324B"/>
    <w:multiLevelType w:val="singleLevel"/>
    <w:tmpl w:val="B6EE324B"/>
    <w:lvl w:ilvl="0" w:tentative="0">
      <w:start w:val="4"/>
      <w:numFmt w:val="chineseCounting"/>
      <w:suff w:val="space"/>
      <w:lvlText w:val="第%1章"/>
      <w:lvlJc w:val="left"/>
      <w:pPr>
        <w:ind w:left="-99"/>
      </w:pPr>
      <w:rPr>
        <w:rFonts w:hint="eastAsia"/>
      </w:rPr>
    </w:lvl>
  </w:abstractNum>
  <w:abstractNum w:abstractNumId="2">
    <w:nsid w:val="DEBE52CF"/>
    <w:multiLevelType w:val="singleLevel"/>
    <w:tmpl w:val="DEBE52CF"/>
    <w:lvl w:ilvl="0" w:tentative="0">
      <w:start w:val="2"/>
      <w:numFmt w:val="decimal"/>
      <w:suff w:val="nothing"/>
      <w:lvlText w:val="（%1）"/>
      <w:lvlJc w:val="left"/>
    </w:lvl>
  </w:abstractNum>
  <w:abstractNum w:abstractNumId="3">
    <w:nsid w:val="02EFC72A"/>
    <w:multiLevelType w:val="singleLevel"/>
    <w:tmpl w:val="02EFC72A"/>
    <w:lvl w:ilvl="0" w:tentative="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2724C6"/>
    <w:rsid w:val="01F46B7E"/>
    <w:rsid w:val="031F1550"/>
    <w:rsid w:val="05C158E1"/>
    <w:rsid w:val="05F82956"/>
    <w:rsid w:val="0A353CFA"/>
    <w:rsid w:val="14445C30"/>
    <w:rsid w:val="14CC3700"/>
    <w:rsid w:val="16F4191A"/>
    <w:rsid w:val="170765E3"/>
    <w:rsid w:val="18974CF5"/>
    <w:rsid w:val="1B3E075A"/>
    <w:rsid w:val="1B4771CA"/>
    <w:rsid w:val="1BAF1957"/>
    <w:rsid w:val="1DD309C6"/>
    <w:rsid w:val="1E3769B5"/>
    <w:rsid w:val="1FCB6322"/>
    <w:rsid w:val="220C0AAE"/>
    <w:rsid w:val="288F47AC"/>
    <w:rsid w:val="29197D6C"/>
    <w:rsid w:val="297D330E"/>
    <w:rsid w:val="2CAD7613"/>
    <w:rsid w:val="2D5B5FD2"/>
    <w:rsid w:val="2DDD65C8"/>
    <w:rsid w:val="2E4C6453"/>
    <w:rsid w:val="2F663737"/>
    <w:rsid w:val="30335E85"/>
    <w:rsid w:val="30D86127"/>
    <w:rsid w:val="313A0B83"/>
    <w:rsid w:val="31A90E65"/>
    <w:rsid w:val="31ED215A"/>
    <w:rsid w:val="35891A89"/>
    <w:rsid w:val="38ED2FFD"/>
    <w:rsid w:val="393154FD"/>
    <w:rsid w:val="3A463784"/>
    <w:rsid w:val="3B3D56E7"/>
    <w:rsid w:val="3B946E78"/>
    <w:rsid w:val="3CFE6D4B"/>
    <w:rsid w:val="3D137AAD"/>
    <w:rsid w:val="3FB94CE6"/>
    <w:rsid w:val="41E0182A"/>
    <w:rsid w:val="430E325A"/>
    <w:rsid w:val="436E009A"/>
    <w:rsid w:val="447C0951"/>
    <w:rsid w:val="44C42547"/>
    <w:rsid w:val="475F516A"/>
    <w:rsid w:val="49EE5740"/>
    <w:rsid w:val="4A6B2312"/>
    <w:rsid w:val="4AFF5220"/>
    <w:rsid w:val="4BF81337"/>
    <w:rsid w:val="4C4362B9"/>
    <w:rsid w:val="4DF664F9"/>
    <w:rsid w:val="4F497B3F"/>
    <w:rsid w:val="4FB9378A"/>
    <w:rsid w:val="50667E32"/>
    <w:rsid w:val="542F45B8"/>
    <w:rsid w:val="554650CA"/>
    <w:rsid w:val="566D0CE3"/>
    <w:rsid w:val="59B13512"/>
    <w:rsid w:val="5A1347AA"/>
    <w:rsid w:val="5ACE7924"/>
    <w:rsid w:val="5B636922"/>
    <w:rsid w:val="60855BA0"/>
    <w:rsid w:val="614C3706"/>
    <w:rsid w:val="622D6E46"/>
    <w:rsid w:val="62F74BC1"/>
    <w:rsid w:val="6359190F"/>
    <w:rsid w:val="64620964"/>
    <w:rsid w:val="664909F8"/>
    <w:rsid w:val="6946276E"/>
    <w:rsid w:val="6A1039F0"/>
    <w:rsid w:val="6BFB188F"/>
    <w:rsid w:val="6E516DEE"/>
    <w:rsid w:val="70E07E96"/>
    <w:rsid w:val="70F75613"/>
    <w:rsid w:val="72C90042"/>
    <w:rsid w:val="74B775E4"/>
    <w:rsid w:val="76FA0E2C"/>
    <w:rsid w:val="771D5F37"/>
    <w:rsid w:val="77C878C5"/>
    <w:rsid w:val="78494F8F"/>
    <w:rsid w:val="7B24497A"/>
    <w:rsid w:val="7C2A408E"/>
    <w:rsid w:val="7D815D5C"/>
    <w:rsid w:val="7DF11218"/>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7">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rPr>
      <w:kern w:val="0"/>
      <w:sz w:val="24"/>
    </w:r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9">
    <w:name w:val="annotation text"/>
    <w:basedOn w:val="1"/>
    <w:qFormat/>
    <w:uiPriority w:val="0"/>
    <w:pPr>
      <w:jc w:val="left"/>
    </w:pPr>
  </w:style>
  <w:style w:type="paragraph" w:styleId="10">
    <w:name w:val="Body Text"/>
    <w:basedOn w:val="1"/>
    <w:qFormat/>
    <w:uiPriority w:val="0"/>
    <w:pPr>
      <w:spacing w:beforeAutospacing="0" w:after="120" w:afterAutospacing="0"/>
    </w:pPr>
  </w:style>
  <w:style w:type="paragraph" w:styleId="11">
    <w:name w:val="footer"/>
    <w:basedOn w:val="1"/>
    <w:qFormat/>
    <w:uiPriority w:val="0"/>
    <w:pPr>
      <w:tabs>
        <w:tab w:val="center" w:pos="4153"/>
        <w:tab w:val="right" w:pos="8306"/>
      </w:tabs>
      <w:snapToGrid w:val="0"/>
      <w:jc w:val="left"/>
    </w:pPr>
    <w:rPr>
      <w:kern w:val="0"/>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semiHidden/>
    <w:qFormat/>
    <w:uiPriority w:val="0"/>
    <w:pPr>
      <w:tabs>
        <w:tab w:val="right" w:leader="dot" w:pos="9061"/>
      </w:tabs>
      <w:spacing w:line="440" w:lineRule="exact"/>
      <w:jc w:val="center"/>
    </w:pPr>
    <w:rPr>
      <w:rFonts w:eastAsia="黑体"/>
      <w:b/>
      <w:bCs/>
      <w:sz w:val="24"/>
    </w:rPr>
  </w:style>
  <w:style w:type="paragraph" w:styleId="14">
    <w:name w:val="footnote text"/>
    <w:basedOn w:val="1"/>
    <w:qFormat/>
    <w:uiPriority w:val="0"/>
    <w:pPr>
      <w:snapToGrid w:val="0"/>
      <w:jc w:val="left"/>
    </w:pPr>
    <w:rPr>
      <w:sz w:val="18"/>
    </w:rPr>
  </w:style>
  <w:style w:type="paragraph" w:styleId="15">
    <w:name w:val="Normal (Web)"/>
    <w:basedOn w:val="1"/>
    <w:qFormat/>
    <w:uiPriority w:val="0"/>
    <w:rPr>
      <w:sz w:val="24"/>
    </w:rPr>
  </w:style>
  <w:style w:type="table" w:styleId="17">
    <w:name w:val="Table Grid"/>
    <w:basedOn w:val="16"/>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footnote reference"/>
    <w:basedOn w:val="18"/>
    <w:qFormat/>
    <w:uiPriority w:val="0"/>
    <w:rPr>
      <w:vertAlign w:val="superscript"/>
    </w:rPr>
  </w:style>
  <w:style w:type="paragraph" w:customStyle="1" w:styleId="21">
    <w:name w:val="列出段落1"/>
    <w:basedOn w:val="1"/>
    <w:qFormat/>
    <w:uiPriority w:val="99"/>
    <w:pPr>
      <w:ind w:firstLine="420" w:firstLineChars="200"/>
    </w:pPr>
  </w:style>
  <w:style w:type="paragraph" w:customStyle="1" w:styleId="2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5">
    <w:name w:val="ca-22"/>
    <w:basedOn w:val="18"/>
    <w:qFormat/>
    <w:uiPriority w:val="0"/>
  </w:style>
  <w:style w:type="paragraph" w:customStyle="1" w:styleId="26">
    <w:name w:val="正文1"/>
    <w:qFormat/>
    <w:uiPriority w:val="0"/>
    <w:pPr>
      <w:widowControl w:val="0"/>
      <w:suppressAutoHyphens w:val="0"/>
      <w:bidi w:val="0"/>
      <w:spacing w:beforeAutospacing="0" w:afterAutospacing="0"/>
      <w:jc w:val="both"/>
    </w:pPr>
    <w:rPr>
      <w:rFonts w:ascii="Times New Roman" w:hAnsi="Times New Roman" w:eastAsia="宋体;SimSun"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7695</Words>
  <Characters>8067</Characters>
  <Lines>0</Lines>
  <Paragraphs>0</Paragraphs>
  <TotalTime>5</TotalTime>
  <ScaleCrop>false</ScaleCrop>
  <LinksUpToDate>false</LinksUpToDate>
  <CharactersWithSpaces>9238</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张思远</cp:lastModifiedBy>
  <cp:lastPrinted>2023-02-27T00:18:00Z</cp:lastPrinted>
  <dcterms:modified xsi:type="dcterms:W3CDTF">2023-03-13T00:42:09Z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E8314CC8493647418141C51DDD01C6B6</vt:lpwstr>
  </property>
</Properties>
</file>