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napToGrid w:val="0"/>
        <w:jc w:val="center"/>
        <w:rPr>
          <w:rFonts w:ascii="Arial" w:hAnsi="Arial" w:eastAsia="方正小标宋简体" w:cs="Arial"/>
          <w:color w:val="auto"/>
          <w:sz w:val="72"/>
          <w:szCs w:val="72"/>
        </w:rPr>
      </w:pPr>
    </w:p>
    <w:p>
      <w:pPr>
        <w:pStyle w:val="5"/>
        <w:tabs>
          <w:tab w:val="left" w:pos="312"/>
        </w:tabs>
        <w:snapToGrid w:val="0"/>
        <w:spacing w:line="288" w:lineRule="auto"/>
        <w:jc w:val="center"/>
        <w:rPr>
          <w:rFonts w:ascii="Arial" w:hAnsi="Arial" w:eastAsia="方正小标宋简体" w:cs="Arial"/>
          <w:sz w:val="72"/>
          <w:szCs w:val="72"/>
        </w:rPr>
      </w:pPr>
      <w:bookmarkStart w:id="0" w:name="_Toc16523570"/>
      <w:r>
        <w:rPr>
          <w:rFonts w:hint="eastAsia" w:ascii="Arial" w:hAnsi="Arial" w:eastAsia="方正小标宋简体" w:cs="Arial"/>
          <w:sz w:val="72"/>
          <w:szCs w:val="72"/>
        </w:rPr>
        <w:t>娄底市中心医院院内</w:t>
      </w:r>
    </w:p>
    <w:p>
      <w:pPr>
        <w:pStyle w:val="5"/>
        <w:snapToGrid w:val="0"/>
        <w:jc w:val="center"/>
        <w:rPr>
          <w:rFonts w:ascii="Arial" w:hAnsi="Arial" w:eastAsia="方正小标宋简体" w:cs="Arial"/>
          <w:sz w:val="72"/>
          <w:szCs w:val="72"/>
        </w:rPr>
      </w:pPr>
    </w:p>
    <w:p>
      <w:pPr>
        <w:pStyle w:val="5"/>
        <w:snapToGrid w:val="0"/>
        <w:jc w:val="center"/>
        <w:rPr>
          <w:rFonts w:ascii="Arial" w:hAnsi="Arial" w:eastAsia="方正小标宋简体" w:cs="Arial"/>
          <w:sz w:val="72"/>
          <w:szCs w:val="72"/>
        </w:rPr>
      </w:pPr>
      <w:r>
        <w:rPr>
          <w:rFonts w:hint="eastAsia" w:ascii="Arial" w:hAnsi="Arial" w:eastAsia="方正小标宋简体" w:cs="Arial"/>
          <w:sz w:val="72"/>
          <w:szCs w:val="72"/>
        </w:rPr>
        <w:t>招</w:t>
      </w:r>
    </w:p>
    <w:p>
      <w:pPr>
        <w:pStyle w:val="5"/>
        <w:snapToGrid w:val="0"/>
        <w:jc w:val="center"/>
        <w:rPr>
          <w:rFonts w:ascii="Arial" w:hAnsi="Arial" w:eastAsia="方正小标宋简体" w:cs="Arial"/>
          <w:sz w:val="72"/>
          <w:szCs w:val="72"/>
        </w:rPr>
      </w:pPr>
    </w:p>
    <w:p>
      <w:pPr>
        <w:pStyle w:val="5"/>
        <w:snapToGrid w:val="0"/>
        <w:jc w:val="center"/>
        <w:rPr>
          <w:rFonts w:ascii="Arial" w:hAnsi="Arial" w:eastAsia="方正小标宋简体" w:cs="Arial"/>
          <w:sz w:val="72"/>
          <w:szCs w:val="72"/>
        </w:rPr>
      </w:pPr>
      <w:r>
        <w:rPr>
          <w:rFonts w:ascii="Arial" w:hAnsi="Arial" w:eastAsia="方正小标宋简体" w:cs="Arial"/>
          <w:sz w:val="72"/>
          <w:szCs w:val="72"/>
        </w:rPr>
        <w:t>标</w:t>
      </w:r>
    </w:p>
    <w:p>
      <w:pPr>
        <w:pStyle w:val="5"/>
        <w:snapToGrid w:val="0"/>
        <w:jc w:val="center"/>
        <w:rPr>
          <w:rFonts w:ascii="Arial" w:hAnsi="Arial" w:eastAsia="方正小标宋简体" w:cs="Arial"/>
          <w:sz w:val="72"/>
          <w:szCs w:val="72"/>
        </w:rPr>
      </w:pPr>
    </w:p>
    <w:p>
      <w:pPr>
        <w:pStyle w:val="5"/>
        <w:snapToGrid w:val="0"/>
        <w:jc w:val="center"/>
        <w:rPr>
          <w:rFonts w:ascii="Arial" w:hAnsi="Arial" w:eastAsia="方正小标宋简体" w:cs="Arial"/>
          <w:sz w:val="72"/>
          <w:szCs w:val="72"/>
        </w:rPr>
      </w:pPr>
      <w:r>
        <w:rPr>
          <w:rFonts w:ascii="Arial" w:hAnsi="Arial" w:eastAsia="方正小标宋简体" w:cs="Arial"/>
          <w:sz w:val="72"/>
          <w:szCs w:val="72"/>
        </w:rPr>
        <w:t>文</w:t>
      </w:r>
    </w:p>
    <w:p>
      <w:pPr>
        <w:pStyle w:val="5"/>
        <w:snapToGrid w:val="0"/>
        <w:jc w:val="center"/>
        <w:rPr>
          <w:rFonts w:ascii="Arial" w:hAnsi="Arial" w:eastAsia="方正小标宋简体" w:cs="Arial"/>
          <w:sz w:val="72"/>
          <w:szCs w:val="72"/>
        </w:rPr>
      </w:pPr>
    </w:p>
    <w:p>
      <w:pPr>
        <w:pStyle w:val="5"/>
        <w:snapToGrid w:val="0"/>
        <w:jc w:val="center"/>
        <w:rPr>
          <w:rFonts w:ascii="Arial" w:hAnsi="Arial" w:eastAsia="方正小标宋简体" w:cs="Arial"/>
          <w:sz w:val="36"/>
          <w:szCs w:val="36"/>
        </w:rPr>
      </w:pPr>
      <w:r>
        <w:rPr>
          <w:rFonts w:ascii="Arial" w:hAnsi="Arial" w:eastAsia="方正小标宋简体" w:cs="Arial"/>
          <w:sz w:val="72"/>
          <w:szCs w:val="72"/>
        </w:rPr>
        <w:t>件</w:t>
      </w:r>
    </w:p>
    <w:p>
      <w:pPr>
        <w:pStyle w:val="5"/>
        <w:snapToGrid w:val="0"/>
        <w:jc w:val="center"/>
        <w:rPr>
          <w:rFonts w:ascii="Arial" w:hAnsi="Arial" w:cs="Arial"/>
          <w:sz w:val="32"/>
          <w:szCs w:val="32"/>
        </w:rPr>
      </w:pPr>
    </w:p>
    <w:p>
      <w:pPr>
        <w:pStyle w:val="5"/>
        <w:snapToGrid w:val="0"/>
        <w:jc w:val="center"/>
        <w:rPr>
          <w:rFonts w:ascii="Arial" w:hAnsi="Arial" w:cs="Arial"/>
          <w:sz w:val="32"/>
          <w:szCs w:val="32"/>
        </w:rPr>
      </w:pPr>
    </w:p>
    <w:p>
      <w:pPr>
        <w:pStyle w:val="5"/>
        <w:snapToGrid w:val="0"/>
        <w:jc w:val="center"/>
        <w:rPr>
          <w:rFonts w:ascii="Arial" w:hAnsi="Arial" w:cs="Arial"/>
          <w:sz w:val="32"/>
          <w:szCs w:val="32"/>
        </w:rPr>
      </w:pPr>
    </w:p>
    <w:p>
      <w:pPr>
        <w:spacing w:line="360" w:lineRule="auto"/>
        <w:rPr>
          <w:rFonts w:hint="eastAsia"/>
          <w:bCs/>
          <w:sz w:val="32"/>
          <w:szCs w:val="32"/>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bCs/>
          <w:sz w:val="32"/>
          <w:szCs w:val="32"/>
          <w:lang w:val="en-US" w:eastAsia="zh-CN"/>
        </w:rPr>
        <w:t>娄底市</w:t>
      </w:r>
      <w:r>
        <w:rPr>
          <w:rFonts w:hint="eastAsia"/>
          <w:bCs/>
          <w:sz w:val="32"/>
          <w:szCs w:val="32"/>
        </w:rPr>
        <w:t>中心医院</w:t>
      </w:r>
      <w:r>
        <w:rPr>
          <w:rFonts w:hint="eastAsia"/>
          <w:bCs/>
          <w:sz w:val="32"/>
          <w:szCs w:val="32"/>
          <w:lang w:eastAsia="zh-CN"/>
        </w:rPr>
        <w:t>全国排污许可证管理信息平台申报及自行监测技术服务单位</w:t>
      </w:r>
      <w:r>
        <w:rPr>
          <w:rFonts w:hint="eastAsia"/>
          <w:bCs/>
          <w:sz w:val="32"/>
          <w:szCs w:val="32"/>
          <w:lang w:val="en-US" w:eastAsia="zh-CN"/>
        </w:rPr>
        <w:t>项目</w:t>
      </w:r>
      <w:r>
        <w:rPr>
          <w:rFonts w:hint="eastAsia"/>
          <w:bCs/>
          <w:sz w:val="32"/>
          <w:szCs w:val="32"/>
        </w:rPr>
        <w:t>招标文件（</w:t>
      </w:r>
      <w:r>
        <w:rPr>
          <w:rFonts w:hint="eastAsia"/>
          <w:bCs/>
          <w:sz w:val="32"/>
          <w:szCs w:val="32"/>
          <w:lang w:eastAsia="zh-CN"/>
        </w:rPr>
        <w:t>院内议价</w:t>
      </w:r>
      <w:r>
        <w:rPr>
          <w:rFonts w:hint="eastAsia"/>
          <w:bCs/>
          <w:sz w:val="32"/>
          <w:szCs w:val="32"/>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p>
    <w:p>
      <w:pPr>
        <w:spacing w:line="320" w:lineRule="exact"/>
        <w:jc w:val="left"/>
        <w:rPr>
          <w:sz w:val="24"/>
        </w:rPr>
      </w:pPr>
    </w:p>
    <w:p>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eastAsia="zh-CN"/>
        </w:rPr>
        <w:t>三</w:t>
      </w:r>
      <w:r>
        <w:rPr>
          <w:rFonts w:hint="eastAsia" w:ascii="宋体" w:hAnsi="宋体" w:cs="宋体"/>
          <w:bCs/>
          <w:sz w:val="32"/>
          <w:szCs w:val="32"/>
        </w:rPr>
        <w:t>年</w:t>
      </w:r>
      <w:r>
        <w:rPr>
          <w:rFonts w:hint="eastAsia" w:ascii="宋体" w:hAnsi="宋体" w:cs="宋体"/>
          <w:bCs/>
          <w:sz w:val="32"/>
          <w:szCs w:val="32"/>
          <w:lang w:val="en-US" w:eastAsia="zh-CN"/>
        </w:rPr>
        <w:t>三</w:t>
      </w:r>
      <w:r>
        <w:rPr>
          <w:rFonts w:hint="eastAsia" w:ascii="宋体" w:hAnsi="宋体" w:cs="宋体"/>
          <w:bCs/>
          <w:sz w:val="32"/>
          <w:szCs w:val="32"/>
        </w:rPr>
        <w:t>月</w:t>
      </w:r>
    </w:p>
    <w:p>
      <w:pPr>
        <w:rPr>
          <w:rFonts w:hint="eastAsia" w:ascii="宋体" w:hAnsi="宋体" w:cs="宋体"/>
          <w:color w:val="auto"/>
          <w:sz w:val="44"/>
          <w:szCs w:val="44"/>
          <w:lang w:val="en-US" w:eastAsia="zh-CN"/>
        </w:rPr>
      </w:pPr>
    </w:p>
    <w:p>
      <w:pPr>
        <w:pStyle w:val="6"/>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bookmarkEnd w:id="0"/>
    </w:p>
    <w:p>
      <w:pPr>
        <w:pStyle w:val="5"/>
        <w:numPr>
          <w:ilvl w:val="0"/>
          <w:numId w:val="0"/>
        </w:numPr>
        <w:tabs>
          <w:tab w:val="left" w:pos="312"/>
        </w:tabs>
        <w:snapToGrid w:val="0"/>
        <w:spacing w:line="480" w:lineRule="auto"/>
        <w:ind w:firstLine="560" w:firstLineChars="200"/>
        <w:rPr>
          <w:rFonts w:hint="eastAsia"/>
          <w:bCs/>
          <w:color w:val="auto"/>
          <w:sz w:val="28"/>
          <w:szCs w:val="28"/>
        </w:rPr>
      </w:pPr>
      <w:r>
        <w:rPr>
          <w:rFonts w:hint="eastAsia"/>
          <w:bCs/>
          <w:color w:val="auto"/>
          <w:sz w:val="28"/>
          <w:szCs w:val="28"/>
          <w:lang w:val="en-US" w:eastAsia="zh-CN"/>
        </w:rPr>
        <w:t>全国排污许可证管理信息平台申报及自行监测技术服务单位项目进行挂网招标</w:t>
      </w:r>
      <w:r>
        <w:rPr>
          <w:rFonts w:hint="eastAsia"/>
          <w:bCs/>
          <w:color w:val="auto"/>
          <w:sz w:val="28"/>
          <w:szCs w:val="28"/>
        </w:rPr>
        <w:t>，将招标事项公告如下：</w:t>
      </w:r>
    </w:p>
    <w:p>
      <w:pPr>
        <w:pStyle w:val="5"/>
        <w:numPr>
          <w:ilvl w:val="0"/>
          <w:numId w:val="0"/>
        </w:numPr>
        <w:tabs>
          <w:tab w:val="left" w:pos="312"/>
        </w:tabs>
        <w:snapToGrid w:val="0"/>
        <w:spacing w:line="480" w:lineRule="auto"/>
        <w:ind w:firstLine="560" w:firstLineChars="200"/>
        <w:rPr>
          <w:rFonts w:hint="default" w:eastAsia="仿宋_GB2312"/>
          <w:bCs/>
          <w:color w:val="auto"/>
          <w:sz w:val="28"/>
          <w:szCs w:val="28"/>
          <w:lang w:val="en-US" w:eastAsia="zh-CN"/>
        </w:rPr>
      </w:pPr>
      <w:r>
        <w:rPr>
          <w:rFonts w:hint="eastAsia"/>
          <w:bCs/>
          <w:color w:val="auto"/>
          <w:sz w:val="28"/>
          <w:szCs w:val="28"/>
          <w:lang w:val="en-US" w:eastAsia="zh-CN"/>
        </w:rPr>
        <w:t>一、项目信息</w:t>
      </w:r>
    </w:p>
    <w:p>
      <w:pPr>
        <w:pStyle w:val="5"/>
        <w:numPr>
          <w:ilvl w:val="0"/>
          <w:numId w:val="0"/>
        </w:numPr>
        <w:tabs>
          <w:tab w:val="left" w:pos="312"/>
        </w:tabs>
        <w:snapToGrid w:val="0"/>
        <w:spacing w:line="480" w:lineRule="auto"/>
        <w:ind w:firstLine="560" w:firstLineChars="200"/>
        <w:rPr>
          <w:rFonts w:hint="eastAsia"/>
          <w:bCs/>
          <w:color w:val="auto"/>
          <w:sz w:val="28"/>
          <w:szCs w:val="28"/>
          <w:lang w:val="en-US" w:eastAsia="zh-CN"/>
        </w:rPr>
      </w:pPr>
      <w:r>
        <w:rPr>
          <w:rFonts w:hint="eastAsia"/>
          <w:b w:val="0"/>
          <w:bCs/>
          <w:color w:val="auto"/>
          <w:sz w:val="28"/>
          <w:szCs w:val="28"/>
          <w:lang w:val="en-US" w:eastAsia="zh-CN"/>
        </w:rPr>
        <w:t>项目名称：</w:t>
      </w:r>
      <w:r>
        <w:rPr>
          <w:rFonts w:hint="eastAsia"/>
          <w:bCs/>
          <w:color w:val="auto"/>
          <w:sz w:val="28"/>
          <w:szCs w:val="28"/>
          <w:lang w:val="en-US" w:eastAsia="zh-CN"/>
        </w:rPr>
        <w:t>全国排污许可证管理信息平台申报及自行监测技术服务单位项目</w:t>
      </w:r>
    </w:p>
    <w:p>
      <w:pPr>
        <w:pStyle w:val="5"/>
        <w:numPr>
          <w:ilvl w:val="0"/>
          <w:numId w:val="0"/>
        </w:numPr>
        <w:tabs>
          <w:tab w:val="left" w:pos="312"/>
        </w:tabs>
        <w:snapToGrid w:val="0"/>
        <w:spacing w:line="480" w:lineRule="auto"/>
        <w:ind w:firstLine="560" w:firstLineChars="200"/>
        <w:rPr>
          <w:rFonts w:hint="eastAsia"/>
          <w:bCs/>
          <w:color w:val="auto"/>
          <w:sz w:val="28"/>
          <w:szCs w:val="28"/>
          <w:lang w:val="en-US" w:eastAsia="zh-CN"/>
        </w:rPr>
      </w:pPr>
      <w:r>
        <w:rPr>
          <w:rFonts w:hint="eastAsia"/>
          <w:bCs/>
          <w:color w:val="auto"/>
          <w:sz w:val="28"/>
          <w:szCs w:val="28"/>
          <w:lang w:val="en-US" w:eastAsia="zh-CN"/>
        </w:rPr>
        <w:t>二、采购方式</w:t>
      </w:r>
    </w:p>
    <w:p>
      <w:pPr>
        <w:pStyle w:val="5"/>
        <w:numPr>
          <w:ilvl w:val="0"/>
          <w:numId w:val="0"/>
        </w:numPr>
        <w:tabs>
          <w:tab w:val="left" w:pos="312"/>
        </w:tabs>
        <w:snapToGrid w:val="0"/>
        <w:spacing w:line="480" w:lineRule="auto"/>
        <w:ind w:firstLine="560" w:firstLineChars="200"/>
        <w:rPr>
          <w:rFonts w:hint="eastAsia"/>
          <w:bCs/>
          <w:color w:val="auto"/>
          <w:sz w:val="28"/>
          <w:szCs w:val="28"/>
          <w:lang w:val="en-US" w:eastAsia="zh-CN"/>
        </w:rPr>
      </w:pPr>
      <w:r>
        <w:rPr>
          <w:rFonts w:hint="eastAsia"/>
          <w:bCs/>
          <w:color w:val="auto"/>
          <w:sz w:val="28"/>
          <w:szCs w:val="28"/>
          <w:lang w:val="en-US" w:eastAsia="zh-CN"/>
        </w:rPr>
        <w:t>1、院内议价，最低价评分。</w:t>
      </w:r>
    </w:p>
    <w:p>
      <w:pPr>
        <w:pStyle w:val="5"/>
        <w:numPr>
          <w:ilvl w:val="0"/>
          <w:numId w:val="0"/>
        </w:numPr>
        <w:tabs>
          <w:tab w:val="left" w:pos="312"/>
        </w:tabs>
        <w:snapToGrid w:val="0"/>
        <w:spacing w:line="480" w:lineRule="auto"/>
        <w:ind w:firstLine="560" w:firstLineChars="200"/>
        <w:rPr>
          <w:rFonts w:hint="eastAsia"/>
          <w:bCs/>
          <w:color w:val="auto"/>
          <w:sz w:val="28"/>
          <w:szCs w:val="28"/>
          <w:lang w:val="en-US" w:eastAsia="zh-CN"/>
        </w:rPr>
      </w:pPr>
      <w:r>
        <w:rPr>
          <w:rFonts w:hint="eastAsia"/>
          <w:bCs/>
          <w:color w:val="auto"/>
          <w:sz w:val="28"/>
          <w:szCs w:val="28"/>
          <w:lang w:val="en-US" w:eastAsia="zh-CN"/>
        </w:rPr>
        <w:t>三、投标人资格要求</w:t>
      </w:r>
    </w:p>
    <w:p>
      <w:pPr>
        <w:pStyle w:val="5"/>
        <w:numPr>
          <w:ilvl w:val="0"/>
          <w:numId w:val="0"/>
        </w:numPr>
        <w:tabs>
          <w:tab w:val="left" w:pos="312"/>
        </w:tabs>
        <w:snapToGrid w:val="0"/>
        <w:spacing w:line="480" w:lineRule="auto"/>
        <w:ind w:firstLine="560" w:firstLineChars="200"/>
        <w:rPr>
          <w:rFonts w:hint="eastAsia"/>
          <w:bCs/>
          <w:color w:val="auto"/>
          <w:sz w:val="28"/>
          <w:szCs w:val="28"/>
          <w:lang w:val="en-US" w:eastAsia="zh-CN"/>
        </w:rPr>
      </w:pPr>
      <w:r>
        <w:rPr>
          <w:rFonts w:hint="eastAsia"/>
          <w:bCs/>
          <w:color w:val="auto"/>
          <w:sz w:val="28"/>
          <w:szCs w:val="28"/>
          <w:lang w:val="en-US" w:eastAsia="zh-CN"/>
        </w:rPr>
        <w:t>1、具有独立法人地位，营业执照具备相应经营范围。</w:t>
      </w:r>
    </w:p>
    <w:p>
      <w:pPr>
        <w:pStyle w:val="5"/>
        <w:numPr>
          <w:ilvl w:val="0"/>
          <w:numId w:val="0"/>
        </w:numPr>
        <w:tabs>
          <w:tab w:val="left" w:pos="312"/>
        </w:tabs>
        <w:snapToGrid w:val="0"/>
        <w:spacing w:line="480" w:lineRule="auto"/>
        <w:ind w:firstLine="560" w:firstLineChars="200"/>
        <w:rPr>
          <w:rFonts w:hint="eastAsia"/>
          <w:bCs/>
          <w:color w:val="auto"/>
          <w:sz w:val="28"/>
          <w:szCs w:val="28"/>
          <w:lang w:val="en-US" w:eastAsia="zh-CN"/>
        </w:rPr>
      </w:pPr>
      <w:r>
        <w:rPr>
          <w:rFonts w:hint="eastAsia"/>
          <w:bCs/>
          <w:color w:val="auto"/>
          <w:sz w:val="28"/>
          <w:szCs w:val="28"/>
          <w:lang w:val="en-US" w:eastAsia="zh-CN"/>
        </w:rPr>
        <w:t>2、参加政府采购活动近3年内，在经营活动中没有重大违法记录；</w:t>
      </w:r>
    </w:p>
    <w:p>
      <w:pPr>
        <w:pStyle w:val="5"/>
        <w:numPr>
          <w:ilvl w:val="0"/>
          <w:numId w:val="0"/>
        </w:numPr>
        <w:tabs>
          <w:tab w:val="left" w:pos="312"/>
        </w:tabs>
        <w:snapToGrid w:val="0"/>
        <w:spacing w:line="480" w:lineRule="auto"/>
        <w:ind w:firstLine="560" w:firstLineChars="200"/>
        <w:rPr>
          <w:rFonts w:hint="eastAsia"/>
          <w:bCs/>
          <w:color w:val="auto"/>
          <w:sz w:val="28"/>
          <w:szCs w:val="28"/>
          <w:lang w:val="en-US" w:eastAsia="zh-CN"/>
        </w:rPr>
      </w:pPr>
      <w:r>
        <w:rPr>
          <w:rFonts w:hint="eastAsia"/>
          <w:bCs/>
          <w:color w:val="auto"/>
          <w:sz w:val="28"/>
          <w:szCs w:val="28"/>
          <w:lang w:val="en-US" w:eastAsia="zh-CN"/>
        </w:rPr>
        <w:t>3、投标人未列入经营异常名录和未列入严重违法失信企业名单（黑名单），投标人企业法人代表未被列入失信被执行人名单；</w:t>
      </w:r>
    </w:p>
    <w:p>
      <w:pPr>
        <w:pStyle w:val="5"/>
        <w:numPr>
          <w:ilvl w:val="0"/>
          <w:numId w:val="0"/>
        </w:numPr>
        <w:tabs>
          <w:tab w:val="left" w:pos="312"/>
        </w:tabs>
        <w:snapToGrid w:val="0"/>
        <w:spacing w:line="480" w:lineRule="auto"/>
        <w:ind w:firstLine="840" w:firstLineChars="300"/>
        <w:rPr>
          <w:rFonts w:hint="eastAsia"/>
          <w:bCs/>
          <w:color w:val="auto"/>
          <w:sz w:val="28"/>
          <w:szCs w:val="28"/>
          <w:lang w:val="en-US" w:eastAsia="zh-CN"/>
        </w:rPr>
      </w:pPr>
      <w:r>
        <w:rPr>
          <w:rFonts w:hint="eastAsia"/>
          <w:bCs/>
          <w:color w:val="auto"/>
          <w:sz w:val="28"/>
          <w:szCs w:val="28"/>
          <w:lang w:val="en-US" w:eastAsia="zh-CN"/>
        </w:rPr>
        <w:t>投标人在“信用中国”（www.creditchina.gov.cn）、中国政府采购网（www.ccgp.gov.cn）等网站，未被列入“失信被执行人”、“重大税收违法案件当事人名单”、“政府采购严重违法失信行为记录名单”；</w:t>
      </w:r>
    </w:p>
    <w:p>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left="630" w:leftChars="0"/>
        <w:textAlignment w:val="auto"/>
        <w:rPr>
          <w:rFonts w:hint="eastAsia"/>
          <w:bCs/>
          <w:color w:val="auto"/>
          <w:sz w:val="28"/>
          <w:szCs w:val="28"/>
          <w:lang w:val="en-US" w:eastAsia="zh-CN"/>
        </w:rPr>
      </w:pPr>
      <w:r>
        <w:rPr>
          <w:rFonts w:hint="eastAsia"/>
          <w:bCs/>
          <w:color w:val="auto"/>
          <w:sz w:val="28"/>
          <w:szCs w:val="28"/>
          <w:lang w:val="en-US" w:eastAsia="zh-CN"/>
        </w:rPr>
        <w:t>4、本项目不接受联合体投标，不得分包、转包；</w:t>
      </w:r>
    </w:p>
    <w:p>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left="630" w:leftChars="0"/>
        <w:textAlignment w:val="auto"/>
        <w:rPr>
          <w:rFonts w:hint="eastAsia"/>
          <w:bCs/>
          <w:color w:val="auto"/>
          <w:sz w:val="28"/>
          <w:szCs w:val="28"/>
          <w:lang w:val="en-US" w:eastAsia="zh-CN"/>
        </w:rPr>
      </w:pPr>
      <w:r>
        <w:rPr>
          <w:rFonts w:hint="eastAsia"/>
          <w:bCs/>
          <w:color w:val="auto"/>
          <w:sz w:val="28"/>
          <w:szCs w:val="28"/>
          <w:lang w:val="en-US" w:eastAsia="zh-CN"/>
        </w:rPr>
        <w:t>5、单位负责人为同一人或者存在直接控股、管理关系的不同投标人，不得参加本次采购活动；</w:t>
      </w:r>
    </w:p>
    <w:p>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left="630" w:leftChars="0"/>
        <w:textAlignment w:val="auto"/>
        <w:rPr>
          <w:rFonts w:hint="default"/>
          <w:bCs/>
          <w:color w:val="auto"/>
          <w:sz w:val="28"/>
          <w:szCs w:val="28"/>
          <w:lang w:val="en-US" w:eastAsia="zh-CN"/>
        </w:rPr>
      </w:pPr>
      <w:r>
        <w:rPr>
          <w:rFonts w:hint="eastAsia"/>
          <w:bCs/>
          <w:color w:val="auto"/>
          <w:sz w:val="28"/>
          <w:szCs w:val="28"/>
          <w:lang w:val="en-US" w:eastAsia="zh-CN"/>
        </w:rPr>
        <w:t>6、具有履行合同所必须得设备和专业技术能力，具备CMA资质认真，具备湖南省质量技术监督局及以上机构检验检测资质认定证书；</w:t>
      </w:r>
    </w:p>
    <w:p>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left="630" w:leftChars="0"/>
        <w:textAlignment w:val="auto"/>
        <w:rPr>
          <w:rFonts w:hint="default"/>
          <w:bCs/>
          <w:color w:val="auto"/>
          <w:sz w:val="28"/>
          <w:szCs w:val="28"/>
          <w:lang w:val="en-US" w:eastAsia="zh-CN"/>
        </w:rPr>
      </w:pPr>
      <w:r>
        <w:rPr>
          <w:rFonts w:hint="eastAsia"/>
          <w:bCs/>
          <w:color w:val="auto"/>
          <w:sz w:val="28"/>
          <w:szCs w:val="28"/>
          <w:lang w:val="en-US" w:eastAsia="zh-CN"/>
        </w:rPr>
        <w:t>7、投标人具备湖南省政府采购电子卖场资格，中标人在议价公示后需配合医院完成电子卖场直购程序。</w:t>
      </w:r>
    </w:p>
    <w:p>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bCs/>
          <w:color w:val="auto"/>
          <w:sz w:val="28"/>
          <w:szCs w:val="28"/>
          <w:lang w:val="en-US" w:eastAsia="zh-CN"/>
        </w:rPr>
      </w:pPr>
      <w:r>
        <w:rPr>
          <w:rFonts w:hint="eastAsia"/>
          <w:bCs/>
          <w:color w:val="auto"/>
          <w:sz w:val="28"/>
          <w:szCs w:val="28"/>
          <w:lang w:val="en-US" w:eastAsia="zh-CN"/>
        </w:rPr>
        <w:t>四、投标截止时间、开标时间及地点：</w:t>
      </w:r>
    </w:p>
    <w:p>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bCs/>
          <w:color w:val="auto"/>
          <w:sz w:val="28"/>
          <w:szCs w:val="28"/>
          <w:lang w:val="en-US" w:eastAsia="zh-CN"/>
        </w:rPr>
      </w:pPr>
      <w:r>
        <w:rPr>
          <w:rFonts w:hint="eastAsia"/>
          <w:bCs/>
          <w:color w:val="auto"/>
          <w:sz w:val="28"/>
          <w:szCs w:val="28"/>
          <w:lang w:val="en-US" w:eastAsia="zh-CN"/>
        </w:rPr>
        <w:t>1、投标截止时间、开标时间：投标时间详见娄底市中心医院官网公告，开标时间另行通知。</w:t>
      </w:r>
    </w:p>
    <w:p>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bCs/>
          <w:color w:val="auto"/>
          <w:sz w:val="28"/>
          <w:szCs w:val="28"/>
          <w:lang w:val="en-US" w:eastAsia="zh-CN"/>
        </w:rPr>
      </w:pPr>
      <w:r>
        <w:rPr>
          <w:rFonts w:hint="eastAsia"/>
          <w:bCs/>
          <w:color w:val="auto"/>
          <w:sz w:val="28"/>
          <w:szCs w:val="28"/>
          <w:lang w:val="en-US" w:eastAsia="zh-CN"/>
        </w:rPr>
        <w:t>2、开标地点;另行通知</w:t>
      </w:r>
    </w:p>
    <w:p>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bCs/>
          <w:color w:val="auto"/>
          <w:sz w:val="28"/>
          <w:szCs w:val="28"/>
          <w:lang w:val="en-US" w:eastAsia="zh-CN"/>
        </w:rPr>
      </w:pPr>
      <w:r>
        <w:rPr>
          <w:rFonts w:hint="eastAsia"/>
          <w:bCs/>
          <w:color w:val="auto"/>
          <w:sz w:val="28"/>
          <w:szCs w:val="28"/>
          <w:lang w:val="en-US" w:eastAsia="zh-CN"/>
        </w:rPr>
        <w:t>五、招标人地址和联系方法：</w:t>
      </w:r>
    </w:p>
    <w:p>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default"/>
          <w:bCs/>
          <w:color w:val="auto"/>
          <w:sz w:val="28"/>
          <w:szCs w:val="28"/>
          <w:lang w:val="en-US" w:eastAsia="zh-CN"/>
        </w:rPr>
      </w:pPr>
      <w:r>
        <w:rPr>
          <w:rFonts w:hint="eastAsia"/>
          <w:bCs/>
          <w:color w:val="auto"/>
          <w:sz w:val="28"/>
          <w:szCs w:val="28"/>
          <w:lang w:val="en-US" w:eastAsia="zh-CN"/>
        </w:rPr>
        <w:t>1、招标人名称：娄底市中心医院</w:t>
      </w:r>
    </w:p>
    <w:p>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default"/>
          <w:bCs/>
          <w:color w:val="auto"/>
          <w:sz w:val="28"/>
          <w:szCs w:val="28"/>
          <w:lang w:val="en-US" w:eastAsia="zh-CN"/>
        </w:rPr>
      </w:pPr>
      <w:r>
        <w:rPr>
          <w:rFonts w:hint="eastAsia"/>
          <w:bCs/>
          <w:color w:val="auto"/>
          <w:sz w:val="28"/>
          <w:szCs w:val="28"/>
          <w:lang w:val="en-US" w:eastAsia="zh-CN"/>
        </w:rPr>
        <w:t>2、联系人及联系方式：张思远 15115875288</w:t>
      </w:r>
    </w:p>
    <w:p>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default"/>
          <w:bCs/>
          <w:color w:val="auto"/>
          <w:sz w:val="28"/>
          <w:szCs w:val="28"/>
          <w:lang w:val="en-US" w:eastAsia="zh-CN"/>
        </w:rPr>
      </w:pPr>
      <w:r>
        <w:rPr>
          <w:rFonts w:hint="eastAsia"/>
          <w:bCs/>
          <w:color w:val="auto"/>
          <w:sz w:val="28"/>
          <w:szCs w:val="28"/>
          <w:lang w:val="en-US" w:eastAsia="zh-CN"/>
        </w:rPr>
        <w:t>3、招标人地址：娄底市中心医院</w:t>
      </w:r>
    </w:p>
    <w:p>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bCs/>
          <w:color w:val="auto"/>
          <w:sz w:val="28"/>
          <w:szCs w:val="28"/>
          <w:lang w:val="en-US" w:eastAsia="zh-CN"/>
        </w:rPr>
      </w:pPr>
    </w:p>
    <w:p>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default"/>
          <w:bCs/>
          <w:color w:val="auto"/>
          <w:sz w:val="28"/>
          <w:szCs w:val="28"/>
          <w:lang w:val="en-US" w:eastAsia="zh-CN"/>
        </w:rPr>
      </w:pPr>
    </w:p>
    <w:p>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bCs/>
          <w:color w:val="auto"/>
          <w:sz w:val="28"/>
          <w:szCs w:val="28"/>
          <w:lang w:val="en-US" w:eastAsia="zh-CN"/>
        </w:rPr>
      </w:pPr>
    </w:p>
    <w:p>
      <w:pPr>
        <w:pStyle w:val="5"/>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sectPr>
          <w:headerReference r:id="rId3" w:type="default"/>
          <w:footerReference r:id="rId4" w:type="default"/>
          <w:pgSz w:w="11906" w:h="16838"/>
          <w:pgMar w:top="1191" w:right="1587" w:bottom="1020" w:left="1587" w:header="567" w:footer="283" w:gutter="0"/>
          <w:pgNumType w:start="1"/>
          <w:cols w:space="720" w:num="1"/>
          <w:docGrid w:linePitch="312" w:charSpace="0"/>
        </w:sectPr>
      </w:pPr>
    </w:p>
    <w:p>
      <w:pPr>
        <w:pStyle w:val="5"/>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一、采购清单、采购项目交付或者实施的时间和地点</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1.采购项目</w:t>
      </w:r>
    </w:p>
    <w:tbl>
      <w:tblPr>
        <w:tblStyle w:val="18"/>
        <w:tblW w:w="93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0"/>
        <w:gridCol w:w="4794"/>
        <w:gridCol w:w="1815"/>
        <w:gridCol w:w="19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_GB2312" w:hAnsi="Times New Roman" w:eastAsia="仿宋_GB2312" w:cs="仿宋_GB2312"/>
                <w:bCs/>
                <w:color w:val="auto"/>
                <w:kern w:val="0"/>
                <w:sz w:val="28"/>
                <w:szCs w:val="28"/>
                <w:lang w:val="en-US" w:eastAsia="zh-CN" w:bidi="ar-SA"/>
              </w:rPr>
            </w:pPr>
            <w:r>
              <w:rPr>
                <w:rFonts w:hint="default" w:ascii="仿宋_GB2312" w:hAnsi="Times New Roman" w:eastAsia="仿宋_GB2312" w:cs="仿宋_GB2312"/>
                <w:bCs/>
                <w:color w:val="auto"/>
                <w:kern w:val="0"/>
                <w:sz w:val="28"/>
                <w:szCs w:val="28"/>
                <w:lang w:val="en-US" w:eastAsia="zh-CN" w:bidi="ar-SA"/>
              </w:rPr>
              <w:t>序号</w:t>
            </w:r>
          </w:p>
        </w:tc>
        <w:tc>
          <w:tcPr>
            <w:tcW w:w="479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_GB2312" w:hAnsi="Times New Roman" w:eastAsia="仿宋_GB2312" w:cs="仿宋_GB2312"/>
                <w:bCs/>
                <w:color w:val="auto"/>
                <w:kern w:val="0"/>
                <w:sz w:val="28"/>
                <w:szCs w:val="28"/>
                <w:lang w:val="en-US" w:eastAsia="zh-CN" w:bidi="ar-SA"/>
              </w:rPr>
            </w:pPr>
            <w:r>
              <w:rPr>
                <w:rFonts w:hint="default" w:ascii="仿宋_GB2312" w:hAnsi="Times New Roman" w:eastAsia="仿宋_GB2312" w:cs="仿宋_GB2312"/>
                <w:bCs/>
                <w:color w:val="auto"/>
                <w:kern w:val="0"/>
                <w:sz w:val="28"/>
                <w:szCs w:val="28"/>
                <w:lang w:val="en-US" w:eastAsia="zh-CN" w:bidi="ar-SA"/>
              </w:rPr>
              <w:t>项目名称</w:t>
            </w:r>
          </w:p>
        </w:tc>
        <w:tc>
          <w:tcPr>
            <w:tcW w:w="181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服务时间</w:t>
            </w:r>
          </w:p>
        </w:tc>
        <w:tc>
          <w:tcPr>
            <w:tcW w:w="197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_GB2312" w:hAnsi="Times New Roman" w:eastAsia="仿宋_GB2312" w:cs="仿宋_GB2312"/>
                <w:bCs/>
                <w:color w:val="auto"/>
                <w:kern w:val="0"/>
                <w:sz w:val="28"/>
                <w:szCs w:val="28"/>
                <w:lang w:val="en-US" w:eastAsia="zh-CN" w:bidi="ar-SA"/>
              </w:rPr>
            </w:pPr>
            <w:r>
              <w:rPr>
                <w:rFonts w:hint="default" w:ascii="仿宋_GB2312" w:hAnsi="Times New Roman" w:eastAsia="仿宋_GB2312" w:cs="仿宋_GB2312"/>
                <w:bCs/>
                <w:color w:val="auto"/>
                <w:kern w:val="0"/>
                <w:sz w:val="28"/>
                <w:szCs w:val="28"/>
                <w:lang w:val="en-US" w:eastAsia="zh-CN" w:bidi="ar-SA"/>
              </w:rPr>
              <w:t>1</w:t>
            </w:r>
          </w:p>
        </w:tc>
        <w:tc>
          <w:tcPr>
            <w:tcW w:w="4794" w:type="dxa"/>
            <w:tcBorders>
              <w:top w:val="single" w:color="auto" w:sz="4" w:space="0"/>
              <w:left w:val="single" w:color="auto" w:sz="4" w:space="0"/>
              <w:bottom w:val="single" w:color="auto" w:sz="4" w:space="0"/>
              <w:right w:val="single" w:color="auto" w:sz="4" w:space="0"/>
            </w:tcBorders>
            <w:vAlign w:val="center"/>
          </w:tcPr>
          <w:p>
            <w:pPr>
              <w:pStyle w:val="5"/>
              <w:numPr>
                <w:ilvl w:val="0"/>
                <w:numId w:val="0"/>
              </w:numPr>
              <w:tabs>
                <w:tab w:val="left" w:pos="312"/>
              </w:tabs>
              <w:snapToGrid w:val="0"/>
              <w:spacing w:line="480" w:lineRule="auto"/>
              <w:ind w:firstLine="560" w:firstLineChars="200"/>
              <w:rPr>
                <w:rFonts w:hint="default" w:ascii="仿宋_GB2312" w:hAnsi="Times New Roman" w:eastAsia="仿宋_GB2312" w:cs="仿宋_GB2312"/>
                <w:bCs/>
                <w:color w:val="auto"/>
                <w:kern w:val="0"/>
                <w:sz w:val="28"/>
                <w:szCs w:val="28"/>
                <w:lang w:val="en-US" w:eastAsia="zh-CN" w:bidi="ar-SA"/>
              </w:rPr>
            </w:pPr>
            <w:r>
              <w:rPr>
                <w:rFonts w:hint="eastAsia"/>
                <w:bCs/>
                <w:color w:val="auto"/>
                <w:sz w:val="28"/>
                <w:szCs w:val="28"/>
                <w:lang w:val="en-US" w:eastAsia="zh-CN"/>
              </w:rPr>
              <w:t>全国排污许可证管理信息平台申报及自行监测技术服务单位项目</w:t>
            </w:r>
          </w:p>
        </w:tc>
        <w:tc>
          <w:tcPr>
            <w:tcW w:w="181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一年</w:t>
            </w:r>
          </w:p>
        </w:tc>
        <w:tc>
          <w:tcPr>
            <w:tcW w:w="197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8万元</w:t>
            </w:r>
          </w:p>
        </w:tc>
      </w:tr>
    </w:tbl>
    <w:p>
      <w:pPr>
        <w:spacing w:line="360" w:lineRule="auto"/>
        <w:rPr>
          <w:rFonts w:hint="default" w:ascii="仿宋_GB2312" w:hAnsi="Times New Roman" w:eastAsia="仿宋_GB2312" w:cs="仿宋_GB2312"/>
          <w:bCs/>
          <w:color w:val="auto"/>
          <w:kern w:val="0"/>
          <w:sz w:val="28"/>
          <w:szCs w:val="28"/>
          <w:lang w:val="en-US" w:eastAsia="zh-CN" w:bidi="ar-SA"/>
        </w:rPr>
      </w:pP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2、服务时间：</w:t>
      </w:r>
      <w:r>
        <w:rPr>
          <w:rFonts w:hint="eastAsia" w:ascii="仿宋_GB2312" w:eastAsia="仿宋_GB2312" w:cs="仿宋_GB2312"/>
          <w:bCs/>
          <w:color w:val="auto"/>
          <w:kern w:val="0"/>
          <w:sz w:val="28"/>
          <w:szCs w:val="28"/>
          <w:lang w:val="en-US" w:eastAsia="zh-CN" w:bidi="ar-SA"/>
        </w:rPr>
        <w:t>一年期</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3、服务地点：娄底市中心医院。</w:t>
      </w:r>
    </w:p>
    <w:p>
      <w:pPr>
        <w:spacing w:line="360" w:lineRule="auto"/>
        <w:ind w:firstLine="560" w:firstLineChars="200"/>
        <w:rPr>
          <w:rFonts w:hint="default"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二、项目内容及要求</w:t>
      </w:r>
      <w:r>
        <w:rPr>
          <w:rFonts w:hint="eastAsia" w:ascii="仿宋_GB2312" w:eastAsia="仿宋_GB2312" w:cs="仿宋_GB2312"/>
          <w:bCs/>
          <w:color w:val="auto"/>
          <w:kern w:val="0"/>
          <w:sz w:val="28"/>
          <w:szCs w:val="28"/>
          <w:lang w:val="en-US" w:eastAsia="zh-CN" w:bidi="ar-SA"/>
        </w:rPr>
        <w:t>，以下内容必须全响应，否则视为无效投标：</w:t>
      </w:r>
    </w:p>
    <w:p>
      <w:pPr>
        <w:pStyle w:val="1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560" w:firstLineChars="200"/>
        <w:textAlignment w:val="auto"/>
        <w:rPr>
          <w:rFonts w:hint="eastAsia" w:ascii="仿宋_GB2312"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（一）项目明细</w:t>
      </w:r>
      <w:r>
        <w:rPr>
          <w:rFonts w:hint="eastAsia" w:ascii="仿宋_GB2312" w:hAnsi="Times New Roman" w:eastAsia="仿宋_GB2312" w:cs="仿宋_GB2312"/>
          <w:bCs/>
          <w:color w:val="auto"/>
          <w:kern w:val="0"/>
          <w:sz w:val="28"/>
          <w:szCs w:val="28"/>
          <w:lang w:val="en-US" w:eastAsia="zh-CN" w:bidi="ar-SA"/>
        </w:rPr>
        <w:t>：</w:t>
      </w:r>
      <w:r>
        <w:rPr>
          <w:rFonts w:hint="eastAsia" w:ascii="仿宋_GB2312" w:eastAsia="仿宋_GB2312" w:cs="仿宋_GB2312"/>
          <w:bCs/>
          <w:color w:val="auto"/>
          <w:kern w:val="0"/>
          <w:sz w:val="28"/>
          <w:szCs w:val="28"/>
          <w:lang w:val="en-US" w:eastAsia="zh-CN" w:bidi="ar-SA"/>
        </w:rPr>
        <w:t>第三方监测技术服务、全国排污许可证管理信息平台申报、相关主管部门每年要求上报材料填报、排污许可证等相关证件续期更换等</w:t>
      </w:r>
    </w:p>
    <w:p>
      <w:pPr>
        <w:pStyle w:val="1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560" w:firstLineChars="200"/>
        <w:textAlignment w:val="auto"/>
        <w:rPr>
          <w:rFonts w:hint="eastAsia" w:ascii="仿宋_GB2312"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（二）服务、技术要求：</w:t>
      </w:r>
    </w:p>
    <w:p>
      <w:pPr>
        <w:pStyle w:val="1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560" w:firstLineChars="200"/>
        <w:textAlignment w:val="auto"/>
        <w:rPr>
          <w:rFonts w:hint="eastAsia" w:ascii="仿宋_GB2312"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1、合同履约期间，需满足生态环保部门对我院环境监测的所有数据需求；</w:t>
      </w:r>
    </w:p>
    <w:p>
      <w:pPr>
        <w:pStyle w:val="1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560" w:firstLineChars="200"/>
        <w:textAlignment w:val="auto"/>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_GB2312" w:eastAsia="仿宋_GB2312" w:cs="仿宋_GB2312"/>
          <w:bCs/>
          <w:color w:val="auto"/>
          <w:kern w:val="0"/>
          <w:sz w:val="28"/>
          <w:szCs w:val="28"/>
          <w:lang w:val="en-US" w:eastAsia="zh-CN" w:bidi="ar-SA"/>
        </w:rPr>
        <w:t>2、</w:t>
      </w:r>
      <w:r>
        <w:rPr>
          <w:rFonts w:hint="eastAsia" w:ascii="仿宋" w:hAnsi="仿宋" w:eastAsia="仿宋" w:cs="仿宋"/>
          <w:color w:val="000000" w:themeColor="text1"/>
          <w:sz w:val="28"/>
          <w:szCs w:val="28"/>
          <w:lang w:eastAsia="zh-CN"/>
          <w14:textFill>
            <w14:solidFill>
              <w14:schemeClr w14:val="tx1"/>
            </w14:solidFill>
          </w14:textFill>
        </w:rPr>
        <w:t>在娄底市行政区域内建有检验检测实验室；</w:t>
      </w:r>
    </w:p>
    <w:p>
      <w:pPr>
        <w:pStyle w:val="25"/>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3、监测方案：</w:t>
      </w:r>
    </w:p>
    <w:p>
      <w:pPr>
        <w:pStyle w:val="6"/>
        <w:numPr>
          <w:numId w:val="0"/>
        </w:numPr>
        <w:ind w:leftChars="0"/>
        <w:rPr>
          <w:rFonts w:hint="eastAsia" w:eastAsia="宋体"/>
          <w:sz w:val="28"/>
          <w:szCs w:val="28"/>
          <w:lang w:eastAsia="zh-CN"/>
        </w:rPr>
      </w:pPr>
      <w:r>
        <w:rPr>
          <w:rFonts w:hint="eastAsia"/>
          <w:sz w:val="28"/>
          <w:szCs w:val="28"/>
        </w:rPr>
        <w:t>企业基本情况</w:t>
      </w:r>
      <w:r>
        <w:rPr>
          <w:rFonts w:hint="eastAsia"/>
          <w:sz w:val="28"/>
          <w:szCs w:val="28"/>
          <w:lang w:eastAsia="zh-CN"/>
        </w:rPr>
        <w:t>：</w:t>
      </w:r>
    </w:p>
    <w:tbl>
      <w:tblPr>
        <w:tblStyle w:val="19"/>
        <w:tblW w:w="5000" w:type="pct"/>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694"/>
        <w:gridCol w:w="798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261" w:type="pct"/>
          </w:tcPr>
          <w:p>
            <w:pPr>
              <w:rPr>
                <w:rFonts w:hint="eastAsia" w:ascii="宋体" w:hAnsi="宋体" w:eastAsia="宋体"/>
                <w:sz w:val="24"/>
                <w:szCs w:val="24"/>
              </w:rPr>
            </w:pPr>
            <w:r>
              <w:rPr>
                <w:rFonts w:hint="eastAsia" w:ascii="宋体" w:hAnsi="宋体" w:eastAsia="宋体"/>
                <w:sz w:val="24"/>
                <w:szCs w:val="24"/>
              </w:rPr>
              <w:t>1</w:t>
            </w:r>
            <w:r>
              <w:rPr>
                <w:rFonts w:ascii="宋体" w:hAnsi="宋体" w:eastAsia="宋体"/>
                <w:sz w:val="24"/>
                <w:szCs w:val="24"/>
              </w:rPr>
              <w:t>.</w:t>
            </w:r>
            <w:r>
              <w:rPr>
                <w:rFonts w:hint="eastAsia" w:ascii="宋体" w:hAnsi="宋体" w:eastAsia="宋体"/>
                <w:sz w:val="24"/>
                <w:szCs w:val="24"/>
              </w:rPr>
              <w:t>法定代表人</w:t>
            </w:r>
          </w:p>
        </w:tc>
        <w:tc>
          <w:tcPr>
            <w:tcW w:w="3739" w:type="pct"/>
          </w:tcPr>
          <w:p>
            <w:pPr>
              <w:rPr>
                <w:rFonts w:hint="eastAsia" w:ascii="宋体" w:hAnsi="宋体" w:eastAsia="宋体"/>
                <w:sz w:val="24"/>
                <w:szCs w:val="24"/>
              </w:rPr>
            </w:pPr>
            <w:r>
              <w:rPr>
                <w:rFonts w:hint="eastAsia" w:ascii="宋体" w:hAnsi="宋体" w:eastAsia="宋体"/>
                <w:sz w:val="24"/>
                <w:szCs w:val="24"/>
              </w:rPr>
              <w:t>李红辉</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261" w:type="pct"/>
          </w:tcPr>
          <w:p>
            <w:pPr>
              <w:rPr>
                <w:rFonts w:hint="eastAsia" w:ascii="宋体" w:hAnsi="宋体" w:eastAsia="宋体"/>
                <w:sz w:val="24"/>
                <w:szCs w:val="24"/>
              </w:rPr>
            </w:pPr>
            <w:r>
              <w:rPr>
                <w:rFonts w:hint="eastAsia" w:ascii="宋体" w:hAnsi="宋体" w:eastAsia="宋体"/>
                <w:sz w:val="24"/>
                <w:szCs w:val="24"/>
              </w:rPr>
              <w:t>2.曾用名</w:t>
            </w:r>
          </w:p>
        </w:tc>
        <w:tc>
          <w:tcPr>
            <w:tcW w:w="3739" w:type="pct"/>
          </w:tcPr>
          <w:p>
            <w:pPr>
              <w:rPr>
                <w:rFonts w:hint="eastAsia" w:ascii="宋体" w:hAnsi="宋体" w:eastAsia="宋体"/>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261" w:type="pct"/>
          </w:tcPr>
          <w:p>
            <w:pPr>
              <w:rPr>
                <w:rFonts w:hint="eastAsia" w:ascii="宋体" w:hAnsi="宋体" w:eastAsia="宋体"/>
                <w:sz w:val="24"/>
                <w:szCs w:val="24"/>
              </w:rPr>
            </w:pPr>
            <w:r>
              <w:rPr>
                <w:rFonts w:hint="eastAsia" w:ascii="宋体" w:hAnsi="宋体" w:eastAsia="宋体"/>
                <w:sz w:val="24"/>
                <w:szCs w:val="24"/>
              </w:rPr>
              <w:t>3.组织机构代码</w:t>
            </w:r>
          </w:p>
        </w:tc>
        <w:tc>
          <w:tcPr>
            <w:tcW w:w="3739" w:type="pct"/>
          </w:tcPr>
          <w:p>
            <w:pPr>
              <w:rPr>
                <w:rFonts w:hint="eastAsia" w:ascii="宋体" w:hAnsi="宋体" w:eastAsia="宋体"/>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261" w:type="pct"/>
          </w:tcPr>
          <w:p>
            <w:pPr>
              <w:rPr>
                <w:rFonts w:hint="eastAsia" w:ascii="宋体" w:hAnsi="宋体" w:eastAsia="宋体"/>
                <w:sz w:val="24"/>
                <w:szCs w:val="24"/>
              </w:rPr>
            </w:pPr>
            <w:r>
              <w:rPr>
                <w:rFonts w:hint="eastAsia" w:ascii="宋体" w:hAnsi="宋体" w:eastAsia="宋体"/>
                <w:sz w:val="24"/>
                <w:szCs w:val="24"/>
              </w:rPr>
              <w:t>4.社会信用代码</w:t>
            </w:r>
          </w:p>
        </w:tc>
        <w:tc>
          <w:tcPr>
            <w:tcW w:w="3739" w:type="pct"/>
          </w:tcPr>
          <w:p>
            <w:pPr>
              <w:rPr>
                <w:rFonts w:hint="eastAsia" w:ascii="宋体" w:hAnsi="宋体" w:eastAsia="宋体"/>
                <w:sz w:val="24"/>
                <w:szCs w:val="24"/>
              </w:rPr>
            </w:pPr>
            <w:r>
              <w:rPr>
                <w:rFonts w:hint="eastAsia" w:ascii="宋体" w:hAnsi="宋体" w:eastAsia="宋体"/>
                <w:sz w:val="24"/>
                <w:szCs w:val="24"/>
              </w:rPr>
              <w:t>12431300447162073W</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261" w:type="pct"/>
          </w:tcPr>
          <w:p>
            <w:pPr>
              <w:rPr>
                <w:rFonts w:hint="eastAsia" w:ascii="宋体" w:hAnsi="宋体" w:eastAsia="宋体"/>
                <w:sz w:val="24"/>
                <w:szCs w:val="24"/>
              </w:rPr>
            </w:pPr>
            <w:r>
              <w:rPr>
                <w:rFonts w:hint="eastAsia" w:ascii="宋体" w:hAnsi="宋体" w:eastAsia="宋体"/>
                <w:sz w:val="24"/>
                <w:szCs w:val="24"/>
              </w:rPr>
              <w:t>5.方案审核地址</w:t>
            </w:r>
          </w:p>
        </w:tc>
        <w:tc>
          <w:tcPr>
            <w:tcW w:w="3739" w:type="pct"/>
          </w:tcPr>
          <w:p>
            <w:pPr>
              <w:rPr>
                <w:rFonts w:ascii="宋体" w:hAnsi="宋体" w:eastAsia="宋体"/>
                <w:sz w:val="24"/>
                <w:szCs w:val="24"/>
              </w:rPr>
            </w:pPr>
            <w:r>
              <w:rPr>
                <w:rFonts w:hint="eastAsia" w:ascii="宋体" w:hAnsi="宋体" w:eastAsia="宋体"/>
                <w:sz w:val="24"/>
                <w:szCs w:val="24"/>
                <w:u w:val="single"/>
              </w:rPr>
              <w:t>湖南省</w:t>
            </w:r>
            <w:r>
              <w:rPr>
                <w:rFonts w:hint="eastAsia" w:ascii="宋体" w:hAnsi="宋体" w:eastAsia="宋体"/>
                <w:sz w:val="24"/>
                <w:szCs w:val="24"/>
              </w:rPr>
              <w:t>省（自治区、直辖市）</w:t>
            </w:r>
            <w:r>
              <w:rPr>
                <w:rFonts w:hint="eastAsia" w:ascii="宋体" w:hAnsi="宋体" w:eastAsia="宋体"/>
                <w:sz w:val="24"/>
                <w:szCs w:val="24"/>
                <w:u w:val="single"/>
              </w:rPr>
              <w:t>娄底市</w:t>
            </w:r>
            <w:r>
              <w:rPr>
                <w:rFonts w:hint="eastAsia" w:ascii="宋体" w:hAnsi="宋体" w:eastAsia="宋体"/>
                <w:sz w:val="24"/>
                <w:szCs w:val="24"/>
              </w:rPr>
              <w:t>地区（市、州、盟）</w:t>
            </w:r>
          </w:p>
          <w:p>
            <w:pPr>
              <w:rPr>
                <w:rFonts w:hint="eastAsia" w:ascii="宋体" w:hAnsi="宋体" w:eastAsia="宋体"/>
                <w:sz w:val="24"/>
                <w:szCs w:val="24"/>
                <w:u w:val="single"/>
              </w:rPr>
            </w:pPr>
            <w:r>
              <w:rPr>
                <w:rFonts w:hint="eastAsia" w:ascii="宋体" w:hAnsi="宋体" w:eastAsia="宋体"/>
                <w:sz w:val="24"/>
                <w:szCs w:val="24"/>
                <w:u w:val="single"/>
              </w:rPr>
              <w:t>娄星区</w:t>
            </w:r>
            <w:r>
              <w:rPr>
                <w:rFonts w:hint="eastAsia" w:ascii="宋体" w:hAnsi="宋体" w:eastAsia="宋体"/>
                <w:sz w:val="24"/>
                <w:szCs w:val="24"/>
              </w:rPr>
              <w:t>县（区、市、旗）</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261" w:type="pct"/>
          </w:tcPr>
          <w:p>
            <w:pPr>
              <w:rPr>
                <w:rFonts w:hint="eastAsia" w:ascii="宋体" w:hAnsi="宋体" w:eastAsia="宋体"/>
                <w:sz w:val="24"/>
                <w:szCs w:val="24"/>
              </w:rPr>
            </w:pPr>
            <w:r>
              <w:rPr>
                <w:rFonts w:hint="eastAsia" w:ascii="宋体" w:hAnsi="宋体" w:eastAsia="宋体"/>
                <w:sz w:val="24"/>
                <w:szCs w:val="24"/>
              </w:rPr>
              <w:t>6.企业详细地址</w:t>
            </w:r>
          </w:p>
        </w:tc>
        <w:tc>
          <w:tcPr>
            <w:tcW w:w="3739" w:type="pct"/>
          </w:tcPr>
          <w:p>
            <w:pPr>
              <w:rPr>
                <w:rFonts w:ascii="宋体" w:hAnsi="宋体" w:eastAsia="宋体"/>
                <w:sz w:val="24"/>
                <w:szCs w:val="24"/>
              </w:rPr>
            </w:pPr>
            <w:r>
              <w:rPr>
                <w:rFonts w:hint="eastAsia" w:ascii="宋体" w:hAnsi="宋体" w:eastAsia="宋体"/>
                <w:sz w:val="24"/>
                <w:szCs w:val="24"/>
                <w:u w:val="single"/>
              </w:rPr>
              <w:t>湖南省</w:t>
            </w:r>
            <w:r>
              <w:rPr>
                <w:rFonts w:hint="eastAsia" w:ascii="宋体" w:hAnsi="宋体" w:eastAsia="宋体"/>
                <w:sz w:val="24"/>
                <w:szCs w:val="24"/>
              </w:rPr>
              <w:t>省（自治区、直辖市）</w:t>
            </w:r>
            <w:r>
              <w:rPr>
                <w:rFonts w:hint="eastAsia" w:ascii="宋体" w:hAnsi="宋体" w:eastAsia="宋体"/>
                <w:sz w:val="24"/>
                <w:szCs w:val="24"/>
                <w:u w:val="single"/>
              </w:rPr>
              <w:t>娄底市</w:t>
            </w:r>
            <w:r>
              <w:rPr>
                <w:rFonts w:hint="eastAsia" w:ascii="宋体" w:hAnsi="宋体" w:eastAsia="宋体"/>
                <w:sz w:val="24"/>
                <w:szCs w:val="24"/>
              </w:rPr>
              <w:t>地区（市、州、盟）</w:t>
            </w:r>
          </w:p>
          <w:p>
            <w:pPr>
              <w:rPr>
                <w:rFonts w:ascii="宋体" w:hAnsi="宋体" w:eastAsia="宋体"/>
                <w:sz w:val="24"/>
                <w:szCs w:val="24"/>
              </w:rPr>
            </w:pPr>
            <w:r>
              <w:rPr>
                <w:rFonts w:hint="eastAsia" w:ascii="宋体" w:hAnsi="宋体" w:eastAsia="宋体"/>
                <w:sz w:val="24"/>
                <w:szCs w:val="24"/>
                <w:u w:val="single"/>
              </w:rPr>
              <w:t>娄星区</w:t>
            </w:r>
            <w:r>
              <w:rPr>
                <w:rFonts w:hint="eastAsia" w:ascii="宋体" w:hAnsi="宋体" w:eastAsia="宋体"/>
                <w:sz w:val="24"/>
                <w:szCs w:val="24"/>
              </w:rPr>
              <w:t>县（区、市、旗）乡（镇）</w:t>
            </w:r>
          </w:p>
          <w:p>
            <w:pPr>
              <w:rPr>
                <w:rFonts w:hint="eastAsia" w:ascii="宋体" w:hAnsi="宋体" w:eastAsia="宋体"/>
                <w:sz w:val="24"/>
                <w:szCs w:val="24"/>
                <w:u w:val="single"/>
              </w:rPr>
            </w:pPr>
            <w:r>
              <w:rPr>
                <w:rFonts w:hint="eastAsia" w:ascii="宋体" w:hAnsi="宋体" w:eastAsia="宋体"/>
                <w:sz w:val="24"/>
                <w:szCs w:val="24"/>
                <w:u w:val="single"/>
              </w:rPr>
              <w:t>娄底市长青中街51</w:t>
            </w:r>
            <w:r>
              <w:rPr>
                <w:rFonts w:hint="eastAsia" w:ascii="宋体" w:hAnsi="宋体" w:eastAsia="宋体"/>
                <w:sz w:val="24"/>
                <w:szCs w:val="24"/>
              </w:rPr>
              <w:t>街（村）、门牌号</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261" w:type="pct"/>
          </w:tcPr>
          <w:p>
            <w:pPr>
              <w:rPr>
                <w:rFonts w:hint="eastAsia" w:ascii="宋体" w:hAnsi="宋体" w:eastAsia="宋体"/>
                <w:sz w:val="24"/>
                <w:szCs w:val="24"/>
              </w:rPr>
            </w:pPr>
            <w:r>
              <w:rPr>
                <w:rFonts w:hint="eastAsia" w:ascii="宋体" w:hAnsi="宋体" w:eastAsia="宋体"/>
                <w:sz w:val="24"/>
                <w:szCs w:val="24"/>
              </w:rPr>
              <w:t>7.企业地理位置</w:t>
            </w:r>
          </w:p>
        </w:tc>
        <w:tc>
          <w:tcPr>
            <w:tcW w:w="3739" w:type="pct"/>
          </w:tcPr>
          <w:p>
            <w:pPr>
              <w:rPr>
                <w:rFonts w:ascii="宋体" w:hAnsi="宋体" w:eastAsia="宋体"/>
                <w:sz w:val="24"/>
                <w:szCs w:val="24"/>
                <w:u w:val="single"/>
              </w:rPr>
            </w:pPr>
            <w:r>
              <w:rPr>
                <w:rFonts w:hint="eastAsia" w:ascii="宋体" w:hAnsi="宋体" w:eastAsia="宋体"/>
                <w:sz w:val="24"/>
                <w:szCs w:val="24"/>
              </w:rPr>
              <w:t xml:space="preserve">中心经度/中心纬度 </w:t>
            </w:r>
            <w:r>
              <w:rPr>
                <w:rFonts w:ascii="宋体" w:hAnsi="宋体" w:eastAsia="宋体"/>
                <w:sz w:val="24"/>
                <w:szCs w:val="24"/>
              </w:rPr>
              <w:t xml:space="preserve">   </w:t>
            </w:r>
            <w:r>
              <w:rPr>
                <w:rFonts w:hint="eastAsia" w:ascii="宋体" w:hAnsi="宋体" w:eastAsia="宋体"/>
                <w:sz w:val="24"/>
                <w:szCs w:val="24"/>
                <w:u w:val="single"/>
              </w:rPr>
              <w:t>112,0,38.23</w:t>
            </w:r>
            <w:r>
              <w:rPr>
                <w:rFonts w:ascii="宋体" w:hAnsi="宋体" w:eastAsia="宋体"/>
                <w:sz w:val="24"/>
                <w:szCs w:val="24"/>
                <w:u w:val="single"/>
              </w:rPr>
              <w:t>/27,44,6.40</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261" w:type="pct"/>
            <w:tcBorders>
              <w:bottom w:val="single" w:color="auto" w:sz="4" w:space="0"/>
            </w:tcBorders>
          </w:tcPr>
          <w:p>
            <w:pPr>
              <w:rPr>
                <w:rFonts w:ascii="宋体" w:hAnsi="宋体" w:eastAsia="宋体"/>
                <w:sz w:val="24"/>
                <w:szCs w:val="24"/>
              </w:rPr>
            </w:pPr>
            <w:r>
              <w:rPr>
                <w:rFonts w:hint="eastAsia" w:ascii="宋体" w:hAnsi="宋体" w:eastAsia="宋体"/>
                <w:sz w:val="24"/>
                <w:szCs w:val="24"/>
              </w:rPr>
              <w:t>8.联系方式</w:t>
            </w:r>
          </w:p>
        </w:tc>
        <w:tc>
          <w:tcPr>
            <w:tcW w:w="3739" w:type="pct"/>
            <w:tcBorders>
              <w:bottom w:val="single" w:color="auto" w:sz="4" w:space="0"/>
            </w:tcBorders>
          </w:tcPr>
          <w:p>
            <w:pPr>
              <w:rPr>
                <w:rFonts w:ascii="宋体" w:hAnsi="宋体" w:eastAsia="宋体"/>
                <w:sz w:val="24"/>
                <w:szCs w:val="24"/>
                <w:u w:val="single"/>
              </w:rPr>
            </w:pPr>
            <w:r>
              <w:rPr>
                <w:rFonts w:hint="eastAsia" w:ascii="宋体" w:hAnsi="宋体" w:eastAsia="宋体"/>
                <w:sz w:val="24"/>
                <w:szCs w:val="24"/>
              </w:rPr>
              <w:t>电话号码：</w:t>
            </w:r>
            <w:r>
              <w:rPr>
                <w:rFonts w:ascii="宋体" w:hAnsi="宋体" w:eastAsia="宋体"/>
                <w:sz w:val="24"/>
                <w:szCs w:val="24"/>
                <w:u w:val="single"/>
              </w:rPr>
              <w:t xml:space="preserve">   </w:t>
            </w:r>
            <w:r>
              <w:rPr>
                <w:rFonts w:ascii="宋体" w:hAnsi="宋体" w:eastAsia="宋体"/>
                <w:sz w:val="24"/>
                <w:szCs w:val="24"/>
              </w:rPr>
              <w:t xml:space="preserve">  </w:t>
            </w:r>
            <w:r>
              <w:rPr>
                <w:rFonts w:hint="eastAsia" w:ascii="宋体" w:hAnsi="宋体" w:eastAsia="宋体"/>
                <w:sz w:val="24"/>
                <w:szCs w:val="24"/>
              </w:rPr>
              <w:t>联系人：</w:t>
            </w:r>
            <w:r>
              <w:rPr>
                <w:rFonts w:ascii="宋体" w:hAnsi="宋体" w:eastAsia="宋体"/>
                <w:sz w:val="24"/>
                <w:szCs w:val="24"/>
                <w:u w:val="single"/>
              </w:rPr>
              <w:t xml:space="preserve"> </w:t>
            </w:r>
            <w:r>
              <w:rPr>
                <w:rFonts w:ascii="宋体" w:hAnsi="宋体" w:eastAsia="宋体"/>
                <w:sz w:val="24"/>
                <w:szCs w:val="24"/>
              </w:rPr>
              <w:t xml:space="preserve"> </w:t>
            </w:r>
            <w:r>
              <w:rPr>
                <w:rFonts w:hint="eastAsia" w:ascii="宋体" w:hAnsi="宋体" w:eastAsia="宋体"/>
                <w:sz w:val="24"/>
                <w:szCs w:val="24"/>
              </w:rPr>
              <w:t>手机号码：</w:t>
            </w:r>
          </w:p>
          <w:p>
            <w:pPr>
              <w:rPr>
                <w:rFonts w:ascii="宋体" w:hAnsi="宋体" w:eastAsia="宋体"/>
                <w:sz w:val="24"/>
                <w:szCs w:val="24"/>
              </w:rPr>
            </w:pPr>
            <w:r>
              <w:rPr>
                <w:rFonts w:hint="eastAsia" w:ascii="宋体" w:hAnsi="宋体" w:eastAsia="宋体"/>
                <w:sz w:val="24"/>
                <w:szCs w:val="24"/>
              </w:rPr>
              <w:t>传真号码：</w:t>
            </w:r>
            <w:r>
              <w:rPr>
                <w:rFonts w:ascii="宋体" w:hAnsi="宋体" w:eastAsia="宋体"/>
                <w:sz w:val="24"/>
                <w:szCs w:val="24"/>
                <w:u w:val="single"/>
              </w:rPr>
              <w:t xml:space="preserve">   </w:t>
            </w:r>
            <w:r>
              <w:rPr>
                <w:rFonts w:ascii="宋体" w:hAnsi="宋体" w:eastAsia="宋体"/>
                <w:sz w:val="24"/>
                <w:szCs w:val="24"/>
              </w:rPr>
              <w:t xml:space="preserve">  </w:t>
            </w:r>
            <w:r>
              <w:rPr>
                <w:rFonts w:hint="eastAsia" w:ascii="宋体" w:hAnsi="宋体" w:eastAsia="宋体"/>
                <w:sz w:val="24"/>
                <w:szCs w:val="24"/>
              </w:rPr>
              <w:t>邮政编码：</w:t>
            </w:r>
            <w:r>
              <w:rPr>
                <w:rFonts w:hint="eastAsia" w:ascii="宋体" w:hAnsi="宋体" w:eastAsia="宋体"/>
                <w:sz w:val="24"/>
                <w:szCs w:val="24"/>
                <w:u w:val="single"/>
              </w:rPr>
              <w:t>417000</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261" w:type="pct"/>
            <w:tcBorders>
              <w:top w:val="single" w:color="auto" w:sz="4" w:space="0"/>
              <w:bottom w:val="single" w:color="auto" w:sz="4" w:space="0"/>
            </w:tcBorders>
          </w:tcPr>
          <w:p>
            <w:pPr>
              <w:rPr>
                <w:rFonts w:ascii="宋体" w:hAnsi="宋体" w:eastAsia="宋体"/>
                <w:sz w:val="24"/>
                <w:szCs w:val="24"/>
              </w:rPr>
            </w:pPr>
            <w:r>
              <w:rPr>
                <w:rFonts w:hint="eastAsia" w:ascii="宋体" w:hAnsi="宋体" w:eastAsia="宋体"/>
                <w:sz w:val="24"/>
                <w:szCs w:val="24"/>
              </w:rPr>
              <w:t>9.登记注册类型</w:t>
            </w:r>
          </w:p>
        </w:tc>
        <w:tc>
          <w:tcPr>
            <w:tcW w:w="3739" w:type="pct"/>
            <w:tcBorders>
              <w:top w:val="single" w:color="auto" w:sz="4" w:space="0"/>
              <w:bottom w:val="single" w:color="auto" w:sz="4" w:space="0"/>
            </w:tcBorders>
          </w:tcPr>
          <w:p>
            <w:pP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pct"/>
            <w:tcBorders>
              <w:top w:val="single" w:color="auto" w:sz="4" w:space="0"/>
              <w:left w:val="nil"/>
            </w:tcBorders>
          </w:tcPr>
          <w:p>
            <w:pPr>
              <w:rPr>
                <w:rFonts w:ascii="宋体" w:hAnsi="宋体" w:eastAsia="宋体"/>
                <w:sz w:val="24"/>
                <w:szCs w:val="24"/>
              </w:rPr>
            </w:pPr>
            <w:r>
              <w:rPr>
                <w:rFonts w:hint="eastAsia" w:ascii="宋体" w:hAnsi="宋体" w:eastAsia="宋体"/>
                <w:sz w:val="24"/>
                <w:szCs w:val="24"/>
              </w:rPr>
              <w:t>10.企业规模</w:t>
            </w:r>
          </w:p>
        </w:tc>
        <w:tc>
          <w:tcPr>
            <w:tcW w:w="3739" w:type="pct"/>
            <w:tcBorders>
              <w:top w:val="single" w:color="auto" w:sz="4" w:space="0"/>
              <w:right w:val="nil"/>
            </w:tcBorders>
          </w:tcPr>
          <w:p>
            <w:pP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pct"/>
            <w:tcBorders>
              <w:left w:val="nil"/>
            </w:tcBorders>
          </w:tcPr>
          <w:p>
            <w:pPr>
              <w:rPr>
                <w:rFonts w:ascii="宋体" w:hAnsi="宋体" w:eastAsia="宋体"/>
                <w:sz w:val="24"/>
                <w:szCs w:val="24"/>
              </w:rPr>
            </w:pPr>
            <w:r>
              <w:rPr>
                <w:rFonts w:hint="eastAsia" w:ascii="宋体" w:hAnsi="宋体" w:eastAsia="宋体"/>
                <w:sz w:val="24"/>
                <w:szCs w:val="24"/>
              </w:rPr>
              <w:t>11.企业类别</w:t>
            </w:r>
          </w:p>
        </w:tc>
        <w:tc>
          <w:tcPr>
            <w:tcW w:w="3739" w:type="pct"/>
            <w:tcBorders>
              <w:right w:val="nil"/>
            </w:tcBorders>
          </w:tcPr>
          <w:p>
            <w:pPr>
              <w:rPr>
                <w:rFonts w:ascii="宋体" w:hAnsi="宋体" w:eastAsia="宋体"/>
                <w:sz w:val="24"/>
                <w:szCs w:val="24"/>
              </w:rPr>
            </w:pPr>
            <w:r>
              <w:rPr>
                <w:rFonts w:hint="eastAsia" w:ascii="宋体" w:hAnsi="宋体" w:eastAsia="宋体"/>
                <w:sz w:val="24"/>
                <w:szCs w:val="24"/>
              </w:rPr>
              <w:t>工业企业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pct"/>
            <w:tcBorders>
              <w:left w:val="nil"/>
            </w:tcBorders>
          </w:tcPr>
          <w:p>
            <w:pPr>
              <w:rPr>
                <w:rFonts w:ascii="宋体" w:hAnsi="宋体" w:eastAsia="宋体"/>
                <w:sz w:val="24"/>
                <w:szCs w:val="24"/>
              </w:rPr>
            </w:pPr>
            <w:r>
              <w:rPr>
                <w:rFonts w:hint="eastAsia" w:ascii="宋体" w:hAnsi="宋体" w:eastAsia="宋体"/>
                <w:sz w:val="24"/>
                <w:szCs w:val="24"/>
              </w:rPr>
              <w:t>12.行业类别</w:t>
            </w:r>
          </w:p>
        </w:tc>
        <w:tc>
          <w:tcPr>
            <w:tcW w:w="3739" w:type="pct"/>
            <w:tcBorders>
              <w:right w:val="nil"/>
            </w:tcBorders>
          </w:tcPr>
          <w:p>
            <w:pPr>
              <w:rPr>
                <w:rFonts w:ascii="宋体" w:hAnsi="宋体" w:eastAsia="宋体"/>
                <w:sz w:val="24"/>
                <w:szCs w:val="24"/>
                <w:u w:val="single"/>
              </w:rPr>
            </w:pPr>
            <w:r>
              <w:rPr>
                <w:rFonts w:hint="eastAsia" w:ascii="宋体" w:hAnsi="宋体" w:eastAsia="宋体"/>
                <w:sz w:val="24"/>
                <w:szCs w:val="24"/>
              </w:rPr>
              <w:t>行业名称：</w:t>
            </w:r>
            <w:r>
              <w:rPr>
                <w:rFonts w:hint="eastAsia" w:ascii="宋体" w:hAnsi="宋体" w:eastAsia="宋体"/>
                <w:sz w:val="24"/>
                <w:szCs w:val="24"/>
                <w:u w:val="single"/>
              </w:rPr>
              <w:t>综合医院</w:t>
            </w:r>
            <w:r>
              <w:rPr>
                <w:rFonts w:ascii="宋体" w:hAnsi="宋体" w:eastAsia="宋体"/>
                <w:sz w:val="24"/>
                <w:szCs w:val="24"/>
                <w:u w:val="single"/>
              </w:rPr>
              <w:t xml:space="preserve">  </w:t>
            </w:r>
            <w:r>
              <w:rPr>
                <w:rFonts w:ascii="宋体" w:hAnsi="宋体" w:eastAsia="宋体"/>
                <w:sz w:val="24"/>
                <w:szCs w:val="24"/>
              </w:rPr>
              <w:t xml:space="preserve"> </w:t>
            </w:r>
            <w:r>
              <w:rPr>
                <w:rFonts w:hint="eastAsia" w:ascii="宋体" w:hAnsi="宋体" w:eastAsia="宋体"/>
                <w:sz w:val="24"/>
                <w:szCs w:val="24"/>
              </w:rPr>
              <w:t>行业代码：</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u w:val="single"/>
              </w:rPr>
              <w:t>8411</w:t>
            </w:r>
            <w:r>
              <w:rPr>
                <w:rFonts w:ascii="宋体" w:hAnsi="宋体" w:eastAsia="宋体"/>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pct"/>
            <w:tcBorders>
              <w:left w:val="nil"/>
            </w:tcBorders>
          </w:tcPr>
          <w:p>
            <w:pPr>
              <w:rPr>
                <w:rFonts w:ascii="宋体" w:hAnsi="宋体" w:eastAsia="宋体"/>
                <w:sz w:val="24"/>
                <w:szCs w:val="24"/>
              </w:rPr>
            </w:pPr>
            <w:r>
              <w:rPr>
                <w:rFonts w:hint="eastAsia" w:ascii="宋体" w:hAnsi="宋体" w:eastAsia="宋体"/>
                <w:sz w:val="24"/>
                <w:szCs w:val="24"/>
              </w:rPr>
              <w:t>13.建成投产时间</w:t>
            </w:r>
          </w:p>
        </w:tc>
        <w:tc>
          <w:tcPr>
            <w:tcW w:w="3739" w:type="pct"/>
            <w:tcBorders>
              <w:right w:val="nil"/>
            </w:tcBorders>
          </w:tcPr>
          <w:p>
            <w:pP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pct"/>
            <w:tcBorders>
              <w:left w:val="nil"/>
            </w:tcBorders>
          </w:tcPr>
          <w:p>
            <w:pPr>
              <w:rPr>
                <w:rFonts w:ascii="宋体" w:hAnsi="宋体" w:eastAsia="宋体"/>
                <w:sz w:val="24"/>
                <w:szCs w:val="24"/>
              </w:rPr>
            </w:pPr>
            <w:r>
              <w:rPr>
                <w:rFonts w:hint="eastAsia" w:ascii="宋体" w:hAnsi="宋体" w:eastAsia="宋体"/>
                <w:sz w:val="24"/>
                <w:szCs w:val="24"/>
              </w:rPr>
              <w:t>14.所在流域</w:t>
            </w:r>
          </w:p>
        </w:tc>
        <w:tc>
          <w:tcPr>
            <w:tcW w:w="3739" w:type="pct"/>
            <w:tcBorders>
              <w:right w:val="nil"/>
            </w:tcBorders>
          </w:tcPr>
          <w:p>
            <w:pPr>
              <w:rPr>
                <w:rFonts w:ascii="宋体" w:hAnsi="宋体" w:eastAsia="宋体"/>
                <w:sz w:val="24"/>
                <w:szCs w:val="24"/>
                <w:u w:val="single"/>
              </w:rPr>
            </w:pPr>
            <w:r>
              <w:rPr>
                <w:rFonts w:hint="eastAsia" w:ascii="宋体" w:hAnsi="宋体" w:eastAsia="宋体"/>
                <w:sz w:val="24"/>
                <w:szCs w:val="24"/>
              </w:rPr>
              <w:t>流域名称：</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u w:val="single"/>
              </w:rPr>
              <w:t>长江流域</w:t>
            </w:r>
            <w:r>
              <w:rPr>
                <w:rFonts w:ascii="宋体" w:hAnsi="宋体" w:eastAsia="宋体"/>
                <w:sz w:val="24"/>
                <w:szCs w:val="24"/>
                <w:u w:val="single"/>
              </w:rPr>
              <w:t xml:space="preserve">        </w:t>
            </w:r>
            <w:r>
              <w:rPr>
                <w:rFonts w:ascii="宋体" w:hAnsi="宋体" w:eastAsia="宋体"/>
                <w:sz w:val="24"/>
                <w:szCs w:val="24"/>
              </w:rPr>
              <w:t xml:space="preserve">  </w:t>
            </w:r>
            <w:r>
              <w:rPr>
                <w:rFonts w:hint="eastAsia" w:ascii="宋体" w:hAnsi="宋体" w:eastAsia="宋体"/>
                <w:sz w:val="24"/>
                <w:szCs w:val="24"/>
              </w:rPr>
              <w:t>流域代码：</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u w:val="single"/>
              </w:rPr>
              <w:t>FA-FN</w:t>
            </w:r>
            <w:r>
              <w:rPr>
                <w:rFonts w:ascii="宋体" w:hAnsi="宋体" w:eastAsia="宋体"/>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pct"/>
            <w:tcBorders>
              <w:left w:val="nil"/>
            </w:tcBorders>
          </w:tcPr>
          <w:p>
            <w:pPr>
              <w:rPr>
                <w:rFonts w:ascii="宋体" w:hAnsi="宋体" w:eastAsia="宋体"/>
                <w:sz w:val="24"/>
                <w:szCs w:val="24"/>
              </w:rPr>
            </w:pPr>
            <w:r>
              <w:rPr>
                <w:rFonts w:hint="eastAsia" w:ascii="宋体" w:hAnsi="宋体" w:eastAsia="宋体"/>
                <w:sz w:val="24"/>
                <w:szCs w:val="24"/>
              </w:rPr>
              <w:t>15.所在海域</w:t>
            </w:r>
          </w:p>
        </w:tc>
        <w:tc>
          <w:tcPr>
            <w:tcW w:w="3739" w:type="pct"/>
            <w:tcBorders>
              <w:right w:val="nil"/>
            </w:tcBorders>
          </w:tcPr>
          <w:p>
            <w:pPr>
              <w:rPr>
                <w:rFonts w:ascii="宋体" w:hAnsi="宋体" w:eastAsia="宋体"/>
                <w:sz w:val="24"/>
                <w:szCs w:val="24"/>
                <w:u w:val="single"/>
              </w:rPr>
            </w:pPr>
            <w:r>
              <w:rPr>
                <w:rFonts w:hint="eastAsia" w:ascii="宋体" w:hAnsi="宋体" w:eastAsia="宋体"/>
                <w:sz w:val="24"/>
                <w:szCs w:val="24"/>
              </w:rPr>
              <w:t>海域名称：</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ascii="宋体" w:hAnsi="宋体" w:eastAsia="宋体"/>
                <w:sz w:val="24"/>
                <w:szCs w:val="24"/>
              </w:rPr>
              <w:t xml:space="preserve">  </w:t>
            </w:r>
            <w:r>
              <w:rPr>
                <w:rFonts w:hint="eastAsia" w:ascii="宋体" w:hAnsi="宋体" w:eastAsia="宋体"/>
                <w:sz w:val="24"/>
                <w:szCs w:val="24"/>
              </w:rPr>
              <w:t>海域代码：</w:t>
            </w:r>
            <w:r>
              <w:rPr>
                <w:rFonts w:hint="eastAsia" w:ascii="宋体" w:hAnsi="宋体" w:eastAsia="宋体"/>
                <w:sz w:val="24"/>
                <w:szCs w:val="24"/>
                <w:u w:val="single"/>
              </w:rPr>
              <w:t xml:space="preserve"> </w:t>
            </w:r>
            <w:r>
              <w:rPr>
                <w:rFonts w:ascii="宋体" w:hAnsi="宋体" w:eastAsia="宋体"/>
                <w:sz w:val="24"/>
                <w:szCs w:val="24"/>
                <w:u w:val="single"/>
              </w:rPr>
              <w:t xml:space="preserve">                  </w:t>
            </w:r>
          </w:p>
        </w:tc>
      </w:tr>
    </w:tbl>
    <w:p>
      <w:pPr>
        <w:rPr>
          <w:sz w:val="24"/>
          <w:szCs w:val="24"/>
        </w:rPr>
      </w:pPr>
    </w:p>
    <w:p>
      <w:pPr>
        <w:rPr>
          <w:sz w:val="24"/>
          <w:szCs w:val="24"/>
        </w:rPr>
      </w:pPr>
      <w:r>
        <w:rPr>
          <w:sz w:val="24"/>
          <w:szCs w:val="24"/>
        </w:rPr>
        <w:br w:type="page"/>
      </w:r>
    </w:p>
    <w:p>
      <w:pPr>
        <w:rPr>
          <w:sz w:val="24"/>
          <w:szCs w:val="24"/>
        </w:rPr>
        <w:sectPr>
          <w:pgSz w:w="11906" w:h="16838"/>
          <w:pgMar w:top="720" w:right="720" w:bottom="720" w:left="720" w:header="851" w:footer="992" w:gutter="0"/>
          <w:cols w:space="425" w:num="1"/>
          <w:docGrid w:type="lines" w:linePitch="326" w:charSpace="0"/>
        </w:sectPr>
      </w:pPr>
    </w:p>
    <w:p>
      <w:pPr>
        <w:pStyle w:val="6"/>
        <w:numPr>
          <w:numId w:val="0"/>
        </w:numPr>
        <w:ind w:leftChars="0"/>
        <w:jc w:val="left"/>
        <w:rPr>
          <w:rFonts w:hint="eastAsia" w:eastAsia="宋体"/>
          <w:sz w:val="24"/>
          <w:szCs w:val="24"/>
          <w:lang w:eastAsia="zh-CN"/>
        </w:rPr>
      </w:pPr>
      <w:r>
        <w:rPr>
          <w:rFonts w:hint="eastAsia"/>
          <w:sz w:val="24"/>
          <w:szCs w:val="24"/>
        </w:rPr>
        <w:t>监测方案</w:t>
      </w:r>
      <w:r>
        <w:rPr>
          <w:rFonts w:hint="eastAsia"/>
          <w:sz w:val="24"/>
          <w:szCs w:val="24"/>
          <w:lang w:eastAsia="zh-CN"/>
        </w:rPr>
        <w:t>：</w:t>
      </w:r>
    </w:p>
    <w:p>
      <w:pPr>
        <w:pStyle w:val="14"/>
        <w:rPr>
          <w:sz w:val="24"/>
          <w:szCs w:val="24"/>
        </w:rPr>
      </w:pPr>
      <w:r>
        <w:rPr>
          <w:rFonts w:hint="eastAsia"/>
          <w:sz w:val="24"/>
          <w:szCs w:val="24"/>
        </w:rPr>
        <w:t>废气监测方案</w:t>
      </w:r>
    </w:p>
    <w:tbl>
      <w:tblPr>
        <w:tblStyle w:val="19"/>
        <w:tblpPr w:leftFromText="180" w:rightFromText="180" w:vertAnchor="text" w:horzAnchor="page" w:tblpX="690" w:tblpY="715"/>
        <w:tblOverlap w:val="never"/>
        <w:tblW w:w="111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720"/>
        <w:gridCol w:w="975"/>
        <w:gridCol w:w="1095"/>
        <w:gridCol w:w="1350"/>
        <w:gridCol w:w="1238"/>
        <w:gridCol w:w="1627"/>
        <w:gridCol w:w="735"/>
        <w:gridCol w:w="1035"/>
        <w:gridCol w:w="760"/>
        <w:gridCol w:w="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95" w:type="dxa"/>
          </w:tcPr>
          <w:p>
            <w:pPr>
              <w:jc w:val="center"/>
              <w:rPr>
                <w:b/>
                <w:sz w:val="24"/>
                <w:szCs w:val="24"/>
              </w:rPr>
            </w:pPr>
            <w:r>
              <w:rPr>
                <w:rFonts w:hint="eastAsia"/>
                <w:b/>
                <w:sz w:val="24"/>
                <w:szCs w:val="24"/>
              </w:rPr>
              <w:t>排放设备</w:t>
            </w:r>
          </w:p>
        </w:tc>
        <w:tc>
          <w:tcPr>
            <w:tcW w:w="720" w:type="dxa"/>
          </w:tcPr>
          <w:p>
            <w:pPr>
              <w:jc w:val="center"/>
              <w:rPr>
                <w:b/>
                <w:sz w:val="24"/>
                <w:szCs w:val="24"/>
              </w:rPr>
            </w:pPr>
            <w:r>
              <w:rPr>
                <w:rFonts w:hint="eastAsia"/>
                <w:b/>
                <w:sz w:val="24"/>
                <w:szCs w:val="24"/>
              </w:rPr>
              <w:t>设备类型</w:t>
            </w:r>
          </w:p>
        </w:tc>
        <w:tc>
          <w:tcPr>
            <w:tcW w:w="975" w:type="dxa"/>
          </w:tcPr>
          <w:p>
            <w:pPr>
              <w:jc w:val="center"/>
              <w:rPr>
                <w:b/>
                <w:sz w:val="24"/>
                <w:szCs w:val="24"/>
              </w:rPr>
            </w:pPr>
            <w:r>
              <w:rPr>
                <w:rFonts w:hint="eastAsia"/>
                <w:b/>
                <w:sz w:val="24"/>
                <w:szCs w:val="24"/>
              </w:rPr>
              <w:t>编号</w:t>
            </w:r>
          </w:p>
        </w:tc>
        <w:tc>
          <w:tcPr>
            <w:tcW w:w="1095" w:type="dxa"/>
          </w:tcPr>
          <w:p>
            <w:pPr>
              <w:jc w:val="center"/>
              <w:rPr>
                <w:b/>
                <w:sz w:val="24"/>
                <w:szCs w:val="24"/>
              </w:rPr>
            </w:pPr>
            <w:r>
              <w:rPr>
                <w:rFonts w:hint="eastAsia"/>
                <w:b/>
                <w:sz w:val="24"/>
                <w:szCs w:val="24"/>
              </w:rPr>
              <w:t>监测点</w:t>
            </w:r>
          </w:p>
        </w:tc>
        <w:tc>
          <w:tcPr>
            <w:tcW w:w="1350" w:type="dxa"/>
          </w:tcPr>
          <w:p>
            <w:pPr>
              <w:jc w:val="center"/>
              <w:rPr>
                <w:b/>
                <w:sz w:val="24"/>
                <w:szCs w:val="24"/>
              </w:rPr>
            </w:pPr>
            <w:r>
              <w:rPr>
                <w:rFonts w:hint="eastAsia"/>
                <w:b/>
                <w:sz w:val="24"/>
                <w:szCs w:val="24"/>
              </w:rPr>
              <w:t>监测指标</w:t>
            </w:r>
          </w:p>
        </w:tc>
        <w:tc>
          <w:tcPr>
            <w:tcW w:w="1238" w:type="dxa"/>
          </w:tcPr>
          <w:p>
            <w:pPr>
              <w:jc w:val="center"/>
              <w:rPr>
                <w:b/>
                <w:sz w:val="24"/>
                <w:szCs w:val="24"/>
              </w:rPr>
            </w:pPr>
            <w:r>
              <w:rPr>
                <w:rFonts w:hint="eastAsia"/>
                <w:b/>
                <w:sz w:val="24"/>
                <w:szCs w:val="24"/>
              </w:rPr>
              <w:t>排放限值</w:t>
            </w:r>
          </w:p>
        </w:tc>
        <w:tc>
          <w:tcPr>
            <w:tcW w:w="1627" w:type="dxa"/>
          </w:tcPr>
          <w:p>
            <w:pPr>
              <w:jc w:val="center"/>
              <w:rPr>
                <w:b/>
                <w:sz w:val="24"/>
                <w:szCs w:val="24"/>
              </w:rPr>
            </w:pPr>
            <w:r>
              <w:rPr>
                <w:rFonts w:hint="eastAsia"/>
                <w:b/>
                <w:sz w:val="24"/>
                <w:szCs w:val="24"/>
              </w:rPr>
              <w:t>标准名称</w:t>
            </w:r>
          </w:p>
        </w:tc>
        <w:tc>
          <w:tcPr>
            <w:tcW w:w="735" w:type="dxa"/>
          </w:tcPr>
          <w:p>
            <w:pPr>
              <w:jc w:val="center"/>
              <w:rPr>
                <w:b/>
                <w:sz w:val="24"/>
                <w:szCs w:val="24"/>
              </w:rPr>
            </w:pPr>
            <w:r>
              <w:rPr>
                <w:rFonts w:hint="eastAsia"/>
                <w:b/>
                <w:sz w:val="24"/>
                <w:szCs w:val="24"/>
              </w:rPr>
              <w:t>监测方式</w:t>
            </w:r>
          </w:p>
        </w:tc>
        <w:tc>
          <w:tcPr>
            <w:tcW w:w="1035" w:type="dxa"/>
          </w:tcPr>
          <w:p>
            <w:pPr>
              <w:jc w:val="center"/>
              <w:rPr>
                <w:b/>
                <w:sz w:val="24"/>
                <w:szCs w:val="24"/>
              </w:rPr>
            </w:pPr>
            <w:r>
              <w:rPr>
                <w:rFonts w:hint="eastAsia"/>
                <w:b/>
                <w:sz w:val="24"/>
                <w:szCs w:val="24"/>
              </w:rPr>
              <w:t>监测频次</w:t>
            </w:r>
          </w:p>
        </w:tc>
        <w:tc>
          <w:tcPr>
            <w:tcW w:w="760" w:type="dxa"/>
          </w:tcPr>
          <w:p>
            <w:pPr>
              <w:jc w:val="center"/>
              <w:rPr>
                <w:b/>
                <w:sz w:val="24"/>
                <w:szCs w:val="24"/>
              </w:rPr>
            </w:pPr>
            <w:r>
              <w:rPr>
                <w:rFonts w:hint="eastAsia"/>
                <w:b/>
                <w:sz w:val="24"/>
                <w:szCs w:val="24"/>
              </w:rPr>
              <w:t>监测方法</w:t>
            </w:r>
          </w:p>
        </w:tc>
        <w:tc>
          <w:tcPr>
            <w:tcW w:w="795" w:type="dxa"/>
          </w:tcPr>
          <w:p>
            <w:pPr>
              <w:jc w:val="center"/>
              <w:rPr>
                <w:b/>
                <w:sz w:val="24"/>
                <w:szCs w:val="24"/>
              </w:rPr>
            </w:pPr>
            <w:r>
              <w:rPr>
                <w:rFonts w:hint="eastAsia"/>
                <w:b/>
                <w:sz w:val="24"/>
                <w:szCs w:val="24"/>
              </w:rPr>
              <w:t>主要仪器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tcPr>
          <w:p>
            <w:pPr>
              <w:rPr>
                <w:sz w:val="24"/>
                <w:szCs w:val="24"/>
              </w:rPr>
            </w:pPr>
            <w:r>
              <w:rPr>
                <w:rFonts w:hint="eastAsia"/>
                <w:sz w:val="24"/>
                <w:szCs w:val="24"/>
              </w:rPr>
              <w:t>燃气锅炉</w:t>
            </w:r>
          </w:p>
        </w:tc>
        <w:tc>
          <w:tcPr>
            <w:tcW w:w="720" w:type="dxa"/>
          </w:tcPr>
          <w:p>
            <w:pPr>
              <w:rPr>
                <w:sz w:val="24"/>
                <w:szCs w:val="24"/>
              </w:rPr>
            </w:pPr>
            <w:r>
              <w:rPr>
                <w:rFonts w:hint="eastAsia"/>
                <w:sz w:val="24"/>
                <w:szCs w:val="24"/>
              </w:rPr>
              <w:t>燃烧</w:t>
            </w:r>
          </w:p>
        </w:tc>
        <w:tc>
          <w:tcPr>
            <w:tcW w:w="975" w:type="dxa"/>
          </w:tcPr>
          <w:p>
            <w:pPr>
              <w:rPr>
                <w:sz w:val="24"/>
                <w:szCs w:val="24"/>
              </w:rPr>
            </w:pPr>
            <w:r>
              <w:rPr>
                <w:rFonts w:hint="eastAsia"/>
                <w:sz w:val="24"/>
                <w:szCs w:val="24"/>
              </w:rPr>
              <w:t>MF0001</w:t>
            </w:r>
          </w:p>
        </w:tc>
        <w:tc>
          <w:tcPr>
            <w:tcW w:w="1095" w:type="dxa"/>
          </w:tcPr>
          <w:p>
            <w:pPr>
              <w:rPr>
                <w:sz w:val="24"/>
                <w:szCs w:val="24"/>
              </w:rPr>
            </w:pPr>
            <w:r>
              <w:rPr>
                <w:rFonts w:hint="eastAsia"/>
                <w:sz w:val="24"/>
                <w:szCs w:val="24"/>
              </w:rPr>
              <w:t>锅炉排气筒DA001</w:t>
            </w:r>
          </w:p>
        </w:tc>
        <w:tc>
          <w:tcPr>
            <w:tcW w:w="1350" w:type="dxa"/>
          </w:tcPr>
          <w:p>
            <w:pPr>
              <w:rPr>
                <w:sz w:val="24"/>
                <w:szCs w:val="24"/>
              </w:rPr>
            </w:pPr>
            <w:r>
              <w:rPr>
                <w:rFonts w:hint="eastAsia"/>
                <w:sz w:val="24"/>
                <w:szCs w:val="24"/>
              </w:rPr>
              <w:t>二氧化硫</w:t>
            </w:r>
          </w:p>
        </w:tc>
        <w:tc>
          <w:tcPr>
            <w:tcW w:w="1238" w:type="dxa"/>
          </w:tcPr>
          <w:p>
            <w:pPr>
              <w:rPr>
                <w:sz w:val="24"/>
                <w:szCs w:val="24"/>
              </w:rPr>
            </w:pPr>
            <w:r>
              <w:rPr>
                <w:rFonts w:hint="eastAsia"/>
                <w:sz w:val="24"/>
                <w:szCs w:val="24"/>
              </w:rPr>
              <w:t>上限:50mg/m3</w:t>
            </w:r>
          </w:p>
        </w:tc>
        <w:tc>
          <w:tcPr>
            <w:tcW w:w="1627" w:type="dxa"/>
          </w:tcPr>
          <w:p>
            <w:pPr>
              <w:rPr>
                <w:sz w:val="24"/>
                <w:szCs w:val="24"/>
              </w:rPr>
            </w:pPr>
            <w:r>
              <w:rPr>
                <w:rFonts w:hint="eastAsia"/>
                <w:sz w:val="24"/>
                <w:szCs w:val="24"/>
              </w:rPr>
              <w:t>锅炉大气污染物排放标准</w:t>
            </w:r>
          </w:p>
        </w:tc>
        <w:tc>
          <w:tcPr>
            <w:tcW w:w="735" w:type="dxa"/>
          </w:tcPr>
          <w:p>
            <w:pPr>
              <w:rPr>
                <w:sz w:val="24"/>
                <w:szCs w:val="24"/>
              </w:rPr>
            </w:pPr>
            <w:r>
              <w:rPr>
                <w:rFonts w:hint="eastAsia"/>
                <w:sz w:val="24"/>
                <w:szCs w:val="24"/>
              </w:rPr>
              <w:t>手工</w:t>
            </w:r>
          </w:p>
        </w:tc>
        <w:tc>
          <w:tcPr>
            <w:tcW w:w="1035" w:type="dxa"/>
          </w:tcPr>
          <w:p>
            <w:pPr>
              <w:rPr>
                <w:sz w:val="24"/>
                <w:szCs w:val="24"/>
              </w:rPr>
            </w:pPr>
            <w:r>
              <w:rPr>
                <w:rFonts w:hint="eastAsia"/>
                <w:sz w:val="24"/>
                <w:szCs w:val="24"/>
              </w:rPr>
              <w:t>1次/1年</w:t>
            </w:r>
          </w:p>
        </w:tc>
        <w:tc>
          <w:tcPr>
            <w:tcW w:w="760" w:type="dxa"/>
          </w:tcPr>
          <w:p>
            <w:pPr>
              <w:rPr>
                <w:sz w:val="24"/>
                <w:szCs w:val="24"/>
              </w:rPr>
            </w:pPr>
          </w:p>
        </w:tc>
        <w:tc>
          <w:tcPr>
            <w:tcW w:w="795" w:type="dxa"/>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tcPr>
          <w:p>
            <w:pPr>
              <w:rPr>
                <w:sz w:val="24"/>
                <w:szCs w:val="24"/>
              </w:rPr>
            </w:pPr>
            <w:r>
              <w:rPr>
                <w:rFonts w:hint="eastAsia"/>
                <w:sz w:val="24"/>
                <w:szCs w:val="24"/>
              </w:rPr>
              <w:t>燃气锅炉</w:t>
            </w:r>
          </w:p>
        </w:tc>
        <w:tc>
          <w:tcPr>
            <w:tcW w:w="720" w:type="dxa"/>
          </w:tcPr>
          <w:p>
            <w:pPr>
              <w:rPr>
                <w:sz w:val="24"/>
                <w:szCs w:val="24"/>
              </w:rPr>
            </w:pPr>
            <w:r>
              <w:rPr>
                <w:rFonts w:hint="eastAsia"/>
                <w:sz w:val="24"/>
                <w:szCs w:val="24"/>
              </w:rPr>
              <w:t>燃烧</w:t>
            </w:r>
          </w:p>
        </w:tc>
        <w:tc>
          <w:tcPr>
            <w:tcW w:w="975" w:type="dxa"/>
          </w:tcPr>
          <w:p>
            <w:pPr>
              <w:rPr>
                <w:sz w:val="24"/>
                <w:szCs w:val="24"/>
              </w:rPr>
            </w:pPr>
            <w:r>
              <w:rPr>
                <w:rFonts w:hint="eastAsia"/>
                <w:sz w:val="24"/>
                <w:szCs w:val="24"/>
              </w:rPr>
              <w:t>MF0001</w:t>
            </w:r>
          </w:p>
        </w:tc>
        <w:tc>
          <w:tcPr>
            <w:tcW w:w="1095" w:type="dxa"/>
          </w:tcPr>
          <w:p>
            <w:pPr>
              <w:rPr>
                <w:sz w:val="24"/>
                <w:szCs w:val="24"/>
              </w:rPr>
            </w:pPr>
            <w:r>
              <w:rPr>
                <w:rFonts w:hint="eastAsia"/>
                <w:sz w:val="24"/>
                <w:szCs w:val="24"/>
              </w:rPr>
              <w:t>锅炉排气筒DA001</w:t>
            </w:r>
          </w:p>
        </w:tc>
        <w:tc>
          <w:tcPr>
            <w:tcW w:w="1350" w:type="dxa"/>
          </w:tcPr>
          <w:p>
            <w:pPr>
              <w:rPr>
                <w:sz w:val="24"/>
                <w:szCs w:val="24"/>
              </w:rPr>
            </w:pPr>
            <w:r>
              <w:rPr>
                <w:rFonts w:hint="eastAsia"/>
                <w:sz w:val="24"/>
                <w:szCs w:val="24"/>
              </w:rPr>
              <w:t>氮氧化物</w:t>
            </w:r>
          </w:p>
        </w:tc>
        <w:tc>
          <w:tcPr>
            <w:tcW w:w="1238" w:type="dxa"/>
          </w:tcPr>
          <w:p>
            <w:pPr>
              <w:rPr>
                <w:sz w:val="24"/>
                <w:szCs w:val="24"/>
              </w:rPr>
            </w:pPr>
            <w:r>
              <w:rPr>
                <w:rFonts w:hint="eastAsia"/>
                <w:sz w:val="24"/>
                <w:szCs w:val="24"/>
              </w:rPr>
              <w:t>上限:200mg/m3</w:t>
            </w:r>
          </w:p>
        </w:tc>
        <w:tc>
          <w:tcPr>
            <w:tcW w:w="1627" w:type="dxa"/>
          </w:tcPr>
          <w:p>
            <w:pPr>
              <w:rPr>
                <w:sz w:val="24"/>
                <w:szCs w:val="24"/>
              </w:rPr>
            </w:pPr>
            <w:r>
              <w:rPr>
                <w:rFonts w:hint="eastAsia"/>
                <w:sz w:val="24"/>
                <w:szCs w:val="24"/>
              </w:rPr>
              <w:t>锅炉大气污染物排放标准</w:t>
            </w:r>
          </w:p>
        </w:tc>
        <w:tc>
          <w:tcPr>
            <w:tcW w:w="735" w:type="dxa"/>
          </w:tcPr>
          <w:p>
            <w:pPr>
              <w:rPr>
                <w:sz w:val="24"/>
                <w:szCs w:val="24"/>
              </w:rPr>
            </w:pPr>
            <w:r>
              <w:rPr>
                <w:rFonts w:hint="eastAsia"/>
                <w:sz w:val="24"/>
                <w:szCs w:val="24"/>
              </w:rPr>
              <w:t>手工</w:t>
            </w:r>
          </w:p>
        </w:tc>
        <w:tc>
          <w:tcPr>
            <w:tcW w:w="1035" w:type="dxa"/>
          </w:tcPr>
          <w:p>
            <w:pPr>
              <w:rPr>
                <w:sz w:val="24"/>
                <w:szCs w:val="24"/>
              </w:rPr>
            </w:pPr>
            <w:r>
              <w:rPr>
                <w:rFonts w:hint="eastAsia"/>
                <w:sz w:val="24"/>
                <w:szCs w:val="24"/>
              </w:rPr>
              <w:t>1次/1月</w:t>
            </w:r>
          </w:p>
        </w:tc>
        <w:tc>
          <w:tcPr>
            <w:tcW w:w="760" w:type="dxa"/>
          </w:tcPr>
          <w:p>
            <w:pPr>
              <w:rPr>
                <w:sz w:val="24"/>
                <w:szCs w:val="24"/>
              </w:rPr>
            </w:pPr>
          </w:p>
        </w:tc>
        <w:tc>
          <w:tcPr>
            <w:tcW w:w="795" w:type="dxa"/>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tcPr>
          <w:p>
            <w:pPr>
              <w:rPr>
                <w:sz w:val="24"/>
                <w:szCs w:val="24"/>
              </w:rPr>
            </w:pPr>
            <w:r>
              <w:rPr>
                <w:rFonts w:hint="eastAsia"/>
                <w:sz w:val="24"/>
                <w:szCs w:val="24"/>
              </w:rPr>
              <w:t>燃气锅炉</w:t>
            </w:r>
          </w:p>
        </w:tc>
        <w:tc>
          <w:tcPr>
            <w:tcW w:w="720" w:type="dxa"/>
          </w:tcPr>
          <w:p>
            <w:pPr>
              <w:rPr>
                <w:sz w:val="24"/>
                <w:szCs w:val="24"/>
              </w:rPr>
            </w:pPr>
            <w:r>
              <w:rPr>
                <w:rFonts w:hint="eastAsia"/>
                <w:sz w:val="24"/>
                <w:szCs w:val="24"/>
              </w:rPr>
              <w:t>燃烧</w:t>
            </w:r>
          </w:p>
        </w:tc>
        <w:tc>
          <w:tcPr>
            <w:tcW w:w="975" w:type="dxa"/>
          </w:tcPr>
          <w:p>
            <w:pPr>
              <w:rPr>
                <w:sz w:val="24"/>
                <w:szCs w:val="24"/>
              </w:rPr>
            </w:pPr>
            <w:r>
              <w:rPr>
                <w:rFonts w:hint="eastAsia"/>
                <w:sz w:val="24"/>
                <w:szCs w:val="24"/>
              </w:rPr>
              <w:t>MF0001</w:t>
            </w:r>
          </w:p>
        </w:tc>
        <w:tc>
          <w:tcPr>
            <w:tcW w:w="1095" w:type="dxa"/>
          </w:tcPr>
          <w:p>
            <w:pPr>
              <w:rPr>
                <w:sz w:val="24"/>
                <w:szCs w:val="24"/>
              </w:rPr>
            </w:pPr>
            <w:r>
              <w:rPr>
                <w:rFonts w:hint="eastAsia"/>
                <w:sz w:val="24"/>
                <w:szCs w:val="24"/>
              </w:rPr>
              <w:t>锅炉排气筒DA001</w:t>
            </w:r>
          </w:p>
        </w:tc>
        <w:tc>
          <w:tcPr>
            <w:tcW w:w="1350" w:type="dxa"/>
          </w:tcPr>
          <w:p>
            <w:pPr>
              <w:rPr>
                <w:sz w:val="24"/>
                <w:szCs w:val="24"/>
              </w:rPr>
            </w:pPr>
            <w:r>
              <w:rPr>
                <w:rFonts w:hint="eastAsia"/>
                <w:sz w:val="24"/>
                <w:szCs w:val="24"/>
              </w:rPr>
              <w:t>颗粒物</w:t>
            </w:r>
          </w:p>
        </w:tc>
        <w:tc>
          <w:tcPr>
            <w:tcW w:w="1238" w:type="dxa"/>
          </w:tcPr>
          <w:p>
            <w:pPr>
              <w:rPr>
                <w:sz w:val="24"/>
                <w:szCs w:val="24"/>
              </w:rPr>
            </w:pPr>
            <w:r>
              <w:rPr>
                <w:rFonts w:hint="eastAsia"/>
                <w:sz w:val="24"/>
                <w:szCs w:val="24"/>
              </w:rPr>
              <w:t>上限:20mg/m3</w:t>
            </w:r>
          </w:p>
        </w:tc>
        <w:tc>
          <w:tcPr>
            <w:tcW w:w="1627" w:type="dxa"/>
          </w:tcPr>
          <w:p>
            <w:pPr>
              <w:rPr>
                <w:sz w:val="24"/>
                <w:szCs w:val="24"/>
              </w:rPr>
            </w:pPr>
            <w:r>
              <w:rPr>
                <w:rFonts w:hint="eastAsia"/>
                <w:sz w:val="24"/>
                <w:szCs w:val="24"/>
              </w:rPr>
              <w:t>锅炉大气污染物排放标准</w:t>
            </w:r>
          </w:p>
        </w:tc>
        <w:tc>
          <w:tcPr>
            <w:tcW w:w="735" w:type="dxa"/>
          </w:tcPr>
          <w:p>
            <w:pPr>
              <w:rPr>
                <w:sz w:val="24"/>
                <w:szCs w:val="24"/>
              </w:rPr>
            </w:pPr>
            <w:r>
              <w:rPr>
                <w:rFonts w:hint="eastAsia"/>
                <w:sz w:val="24"/>
                <w:szCs w:val="24"/>
              </w:rPr>
              <w:t>手工</w:t>
            </w:r>
          </w:p>
        </w:tc>
        <w:tc>
          <w:tcPr>
            <w:tcW w:w="1035" w:type="dxa"/>
          </w:tcPr>
          <w:p>
            <w:pPr>
              <w:rPr>
                <w:sz w:val="24"/>
                <w:szCs w:val="24"/>
              </w:rPr>
            </w:pPr>
            <w:r>
              <w:rPr>
                <w:rFonts w:hint="eastAsia"/>
                <w:sz w:val="24"/>
                <w:szCs w:val="24"/>
              </w:rPr>
              <w:t>1次/1年</w:t>
            </w:r>
          </w:p>
        </w:tc>
        <w:tc>
          <w:tcPr>
            <w:tcW w:w="760" w:type="dxa"/>
          </w:tcPr>
          <w:p>
            <w:pPr>
              <w:rPr>
                <w:sz w:val="24"/>
                <w:szCs w:val="24"/>
              </w:rPr>
            </w:pPr>
          </w:p>
        </w:tc>
        <w:tc>
          <w:tcPr>
            <w:tcW w:w="795" w:type="dxa"/>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tcPr>
          <w:p>
            <w:pPr>
              <w:rPr>
                <w:sz w:val="24"/>
                <w:szCs w:val="24"/>
              </w:rPr>
            </w:pPr>
            <w:r>
              <w:rPr>
                <w:rFonts w:hint="eastAsia"/>
                <w:sz w:val="24"/>
                <w:szCs w:val="24"/>
              </w:rPr>
              <w:t>燃气锅炉</w:t>
            </w:r>
          </w:p>
        </w:tc>
        <w:tc>
          <w:tcPr>
            <w:tcW w:w="720" w:type="dxa"/>
          </w:tcPr>
          <w:p>
            <w:pPr>
              <w:rPr>
                <w:sz w:val="24"/>
                <w:szCs w:val="24"/>
              </w:rPr>
            </w:pPr>
            <w:r>
              <w:rPr>
                <w:rFonts w:hint="eastAsia"/>
                <w:sz w:val="24"/>
                <w:szCs w:val="24"/>
              </w:rPr>
              <w:t>燃烧</w:t>
            </w:r>
          </w:p>
        </w:tc>
        <w:tc>
          <w:tcPr>
            <w:tcW w:w="975" w:type="dxa"/>
          </w:tcPr>
          <w:p>
            <w:pPr>
              <w:rPr>
                <w:sz w:val="24"/>
                <w:szCs w:val="24"/>
              </w:rPr>
            </w:pPr>
            <w:r>
              <w:rPr>
                <w:rFonts w:hint="eastAsia"/>
                <w:sz w:val="24"/>
                <w:szCs w:val="24"/>
              </w:rPr>
              <w:t>MF0001</w:t>
            </w:r>
          </w:p>
        </w:tc>
        <w:tc>
          <w:tcPr>
            <w:tcW w:w="1095" w:type="dxa"/>
          </w:tcPr>
          <w:p>
            <w:pPr>
              <w:rPr>
                <w:sz w:val="24"/>
                <w:szCs w:val="24"/>
              </w:rPr>
            </w:pPr>
            <w:r>
              <w:rPr>
                <w:rFonts w:hint="eastAsia"/>
                <w:sz w:val="24"/>
                <w:szCs w:val="24"/>
              </w:rPr>
              <w:t>锅炉排气筒DA001</w:t>
            </w:r>
          </w:p>
        </w:tc>
        <w:tc>
          <w:tcPr>
            <w:tcW w:w="1350" w:type="dxa"/>
          </w:tcPr>
          <w:p>
            <w:pPr>
              <w:rPr>
                <w:sz w:val="24"/>
                <w:szCs w:val="24"/>
              </w:rPr>
            </w:pPr>
            <w:r>
              <w:rPr>
                <w:rFonts w:hint="eastAsia"/>
                <w:sz w:val="24"/>
                <w:szCs w:val="24"/>
              </w:rPr>
              <w:t>林格曼黑度</w:t>
            </w:r>
          </w:p>
        </w:tc>
        <w:tc>
          <w:tcPr>
            <w:tcW w:w="1238" w:type="dxa"/>
          </w:tcPr>
          <w:p>
            <w:pPr>
              <w:rPr>
                <w:sz w:val="24"/>
                <w:szCs w:val="24"/>
              </w:rPr>
            </w:pPr>
            <w:r>
              <w:rPr>
                <w:rFonts w:hint="eastAsia"/>
                <w:sz w:val="24"/>
                <w:szCs w:val="24"/>
              </w:rPr>
              <w:t>上限:1无量纲</w:t>
            </w:r>
          </w:p>
        </w:tc>
        <w:tc>
          <w:tcPr>
            <w:tcW w:w="1627" w:type="dxa"/>
          </w:tcPr>
          <w:p>
            <w:pPr>
              <w:rPr>
                <w:sz w:val="24"/>
                <w:szCs w:val="24"/>
              </w:rPr>
            </w:pPr>
            <w:r>
              <w:rPr>
                <w:rFonts w:hint="eastAsia"/>
                <w:sz w:val="24"/>
                <w:szCs w:val="24"/>
              </w:rPr>
              <w:t>锅炉大气污染物排放标准</w:t>
            </w:r>
          </w:p>
        </w:tc>
        <w:tc>
          <w:tcPr>
            <w:tcW w:w="735" w:type="dxa"/>
          </w:tcPr>
          <w:p>
            <w:pPr>
              <w:rPr>
                <w:sz w:val="24"/>
                <w:szCs w:val="24"/>
              </w:rPr>
            </w:pPr>
            <w:r>
              <w:rPr>
                <w:rFonts w:hint="eastAsia"/>
                <w:sz w:val="24"/>
                <w:szCs w:val="24"/>
              </w:rPr>
              <w:t>手工</w:t>
            </w:r>
          </w:p>
        </w:tc>
        <w:tc>
          <w:tcPr>
            <w:tcW w:w="1035" w:type="dxa"/>
          </w:tcPr>
          <w:p>
            <w:pPr>
              <w:rPr>
                <w:sz w:val="24"/>
                <w:szCs w:val="24"/>
              </w:rPr>
            </w:pPr>
            <w:r>
              <w:rPr>
                <w:rFonts w:hint="eastAsia"/>
                <w:sz w:val="24"/>
                <w:szCs w:val="24"/>
              </w:rPr>
              <w:t>1次/1年</w:t>
            </w:r>
          </w:p>
        </w:tc>
        <w:tc>
          <w:tcPr>
            <w:tcW w:w="760" w:type="dxa"/>
          </w:tcPr>
          <w:p>
            <w:pPr>
              <w:rPr>
                <w:sz w:val="24"/>
                <w:szCs w:val="24"/>
              </w:rPr>
            </w:pPr>
          </w:p>
        </w:tc>
        <w:tc>
          <w:tcPr>
            <w:tcW w:w="795" w:type="dxa"/>
          </w:tcPr>
          <w:p>
            <w:pPr>
              <w:rPr>
                <w:sz w:val="24"/>
                <w:szCs w:val="24"/>
              </w:rPr>
            </w:pPr>
          </w:p>
        </w:tc>
      </w:tr>
    </w:tbl>
    <w:p>
      <w:pPr>
        <w:rPr>
          <w:sz w:val="24"/>
          <w:szCs w:val="24"/>
        </w:rPr>
      </w:pPr>
    </w:p>
    <w:p>
      <w:pPr>
        <w:widowControl/>
        <w:jc w:val="left"/>
        <w:rPr>
          <w:sz w:val="24"/>
          <w:szCs w:val="24"/>
        </w:rPr>
      </w:pPr>
      <w:r>
        <w:rPr>
          <w:sz w:val="24"/>
          <w:szCs w:val="24"/>
        </w:rPr>
        <w:br w:type="page"/>
      </w:r>
    </w:p>
    <w:p>
      <w:pPr>
        <w:rPr>
          <w:sz w:val="24"/>
          <w:szCs w:val="24"/>
        </w:rPr>
        <w:sectPr>
          <w:pgSz w:w="11906" w:h="16838"/>
          <w:pgMar w:top="720" w:right="720" w:bottom="720" w:left="720" w:header="851" w:footer="992" w:gutter="0"/>
          <w:cols w:space="425" w:num="1"/>
          <w:docGrid w:type="lines" w:linePitch="326" w:charSpace="0"/>
        </w:sectPr>
      </w:pPr>
    </w:p>
    <w:p>
      <w:pPr>
        <w:pStyle w:val="14"/>
        <w:rPr>
          <w:sz w:val="24"/>
          <w:szCs w:val="24"/>
        </w:rPr>
      </w:pPr>
      <w:r>
        <w:rPr>
          <w:rFonts w:hint="eastAsia"/>
          <w:sz w:val="24"/>
          <w:szCs w:val="24"/>
        </w:rPr>
        <w:t>废水监测方案</w:t>
      </w:r>
    </w:p>
    <w:tbl>
      <w:tblPr>
        <w:tblStyle w:val="19"/>
        <w:tblW w:w="11057"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2"/>
        <w:gridCol w:w="1430"/>
        <w:gridCol w:w="1737"/>
        <w:gridCol w:w="2088"/>
        <w:gridCol w:w="1158"/>
        <w:gridCol w:w="1230"/>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560" w:type="dxa"/>
          </w:tcPr>
          <w:p>
            <w:pPr>
              <w:rPr>
                <w:b/>
                <w:sz w:val="24"/>
                <w:szCs w:val="24"/>
              </w:rPr>
            </w:pPr>
            <w:r>
              <w:rPr>
                <w:rFonts w:hint="eastAsia"/>
                <w:b/>
                <w:sz w:val="24"/>
                <w:szCs w:val="24"/>
              </w:rPr>
              <w:t>监测点位</w:t>
            </w:r>
          </w:p>
        </w:tc>
        <w:tc>
          <w:tcPr>
            <w:tcW w:w="1418" w:type="dxa"/>
          </w:tcPr>
          <w:p>
            <w:pPr>
              <w:rPr>
                <w:b/>
                <w:sz w:val="24"/>
                <w:szCs w:val="24"/>
              </w:rPr>
            </w:pPr>
            <w:r>
              <w:rPr>
                <w:rFonts w:hint="eastAsia"/>
                <w:b/>
                <w:sz w:val="24"/>
                <w:szCs w:val="24"/>
              </w:rPr>
              <w:t>监测指标</w:t>
            </w:r>
          </w:p>
        </w:tc>
        <w:tc>
          <w:tcPr>
            <w:tcW w:w="1275" w:type="dxa"/>
          </w:tcPr>
          <w:p>
            <w:pPr>
              <w:rPr>
                <w:b/>
                <w:sz w:val="24"/>
                <w:szCs w:val="24"/>
              </w:rPr>
            </w:pPr>
            <w:r>
              <w:rPr>
                <w:rFonts w:hint="eastAsia"/>
                <w:b/>
                <w:sz w:val="24"/>
                <w:szCs w:val="24"/>
              </w:rPr>
              <w:t>排放限值</w:t>
            </w:r>
          </w:p>
        </w:tc>
        <w:tc>
          <w:tcPr>
            <w:tcW w:w="2268" w:type="dxa"/>
          </w:tcPr>
          <w:p>
            <w:pPr>
              <w:rPr>
                <w:b/>
                <w:sz w:val="24"/>
                <w:szCs w:val="24"/>
              </w:rPr>
            </w:pPr>
            <w:r>
              <w:rPr>
                <w:rFonts w:hint="eastAsia"/>
                <w:b/>
                <w:sz w:val="24"/>
                <w:szCs w:val="24"/>
              </w:rPr>
              <w:t>标准名称</w:t>
            </w:r>
          </w:p>
        </w:tc>
        <w:tc>
          <w:tcPr>
            <w:tcW w:w="1236" w:type="dxa"/>
          </w:tcPr>
          <w:p>
            <w:pPr>
              <w:rPr>
                <w:b/>
                <w:sz w:val="24"/>
                <w:szCs w:val="24"/>
              </w:rPr>
            </w:pPr>
            <w:r>
              <w:rPr>
                <w:rFonts w:hint="eastAsia"/>
                <w:b/>
                <w:sz w:val="24"/>
                <w:szCs w:val="24"/>
              </w:rPr>
              <w:t>监测方式</w:t>
            </w:r>
          </w:p>
        </w:tc>
        <w:tc>
          <w:tcPr>
            <w:tcW w:w="1316" w:type="dxa"/>
          </w:tcPr>
          <w:p>
            <w:pPr>
              <w:rPr>
                <w:b/>
                <w:sz w:val="24"/>
                <w:szCs w:val="24"/>
              </w:rPr>
            </w:pPr>
            <w:r>
              <w:rPr>
                <w:rFonts w:hint="eastAsia"/>
                <w:b/>
                <w:sz w:val="24"/>
                <w:szCs w:val="24"/>
              </w:rPr>
              <w:t>监测频次</w:t>
            </w:r>
          </w:p>
        </w:tc>
        <w:tc>
          <w:tcPr>
            <w:tcW w:w="1984" w:type="dxa"/>
          </w:tcPr>
          <w:p>
            <w:pPr>
              <w:rPr>
                <w:b/>
                <w:sz w:val="24"/>
                <w:szCs w:val="24"/>
              </w:rPr>
            </w:pPr>
            <w:r>
              <w:rPr>
                <w:rFonts w:hint="eastAsia"/>
                <w:b/>
                <w:sz w:val="24"/>
                <w:szCs w:val="24"/>
              </w:rPr>
              <w:t>监测方法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pPr>
              <w:rPr>
                <w:sz w:val="24"/>
                <w:szCs w:val="24"/>
              </w:rPr>
            </w:pPr>
            <w:r>
              <w:rPr>
                <w:rFonts w:hint="eastAsia"/>
                <w:sz w:val="24"/>
                <w:szCs w:val="24"/>
              </w:rPr>
              <w:t>废水总排口001</w:t>
            </w:r>
          </w:p>
        </w:tc>
        <w:tc>
          <w:tcPr>
            <w:tcW w:w="1418" w:type="dxa"/>
          </w:tcPr>
          <w:p>
            <w:pPr>
              <w:rPr>
                <w:sz w:val="24"/>
                <w:szCs w:val="24"/>
              </w:rPr>
            </w:pPr>
            <w:r>
              <w:rPr>
                <w:rFonts w:hint="eastAsia"/>
                <w:sz w:val="24"/>
                <w:szCs w:val="24"/>
              </w:rPr>
              <w:t>化学需氧量</w:t>
            </w:r>
          </w:p>
        </w:tc>
        <w:tc>
          <w:tcPr>
            <w:tcW w:w="1275" w:type="dxa"/>
          </w:tcPr>
          <w:p>
            <w:pPr>
              <w:rPr>
                <w:sz w:val="24"/>
                <w:szCs w:val="24"/>
              </w:rPr>
            </w:pPr>
            <w:r>
              <w:rPr>
                <w:rFonts w:hint="eastAsia"/>
                <w:sz w:val="24"/>
                <w:szCs w:val="24"/>
              </w:rPr>
              <w:t>上限:250mg/L</w:t>
            </w:r>
          </w:p>
        </w:tc>
        <w:tc>
          <w:tcPr>
            <w:tcW w:w="2268" w:type="dxa"/>
          </w:tcPr>
          <w:p>
            <w:pPr>
              <w:rPr>
                <w:sz w:val="24"/>
                <w:szCs w:val="24"/>
              </w:rPr>
            </w:pPr>
            <w:r>
              <w:rPr>
                <w:rFonts w:hint="eastAsia"/>
                <w:sz w:val="24"/>
                <w:szCs w:val="24"/>
              </w:rPr>
              <w:t>排污许可证</w:t>
            </w:r>
          </w:p>
        </w:tc>
        <w:tc>
          <w:tcPr>
            <w:tcW w:w="1236" w:type="dxa"/>
          </w:tcPr>
          <w:p>
            <w:pPr>
              <w:rPr>
                <w:sz w:val="24"/>
                <w:szCs w:val="24"/>
              </w:rPr>
            </w:pPr>
            <w:r>
              <w:rPr>
                <w:rFonts w:hint="eastAsia"/>
                <w:sz w:val="24"/>
                <w:szCs w:val="24"/>
              </w:rPr>
              <w:t>手工</w:t>
            </w:r>
          </w:p>
        </w:tc>
        <w:tc>
          <w:tcPr>
            <w:tcW w:w="1316" w:type="dxa"/>
          </w:tcPr>
          <w:p>
            <w:pPr>
              <w:rPr>
                <w:sz w:val="24"/>
                <w:szCs w:val="24"/>
              </w:rPr>
            </w:pPr>
            <w:r>
              <w:rPr>
                <w:rFonts w:hint="eastAsia"/>
                <w:sz w:val="24"/>
                <w:szCs w:val="24"/>
              </w:rPr>
              <w:t>1次/1月</w:t>
            </w:r>
          </w:p>
        </w:tc>
        <w:tc>
          <w:tcPr>
            <w:tcW w:w="1984" w:type="dxa"/>
          </w:tcPr>
          <w:p>
            <w:pPr>
              <w:rPr>
                <w:sz w:val="24"/>
                <w:szCs w:val="24"/>
              </w:rPr>
            </w:pPr>
            <w:r>
              <w:rPr>
                <w:rFonts w:hint="eastAsia"/>
                <w:sz w:val="24"/>
                <w:szCs w:val="24"/>
              </w:rPr>
              <w:t>水质 化学需氧量的测定 重铬酸盐法 HJ 828-2017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pPr>
              <w:rPr>
                <w:sz w:val="24"/>
                <w:szCs w:val="24"/>
              </w:rPr>
            </w:pPr>
            <w:r>
              <w:rPr>
                <w:rFonts w:hint="eastAsia"/>
                <w:sz w:val="24"/>
                <w:szCs w:val="24"/>
              </w:rPr>
              <w:t>废水总排口001</w:t>
            </w:r>
          </w:p>
        </w:tc>
        <w:tc>
          <w:tcPr>
            <w:tcW w:w="1418" w:type="dxa"/>
          </w:tcPr>
          <w:p>
            <w:pPr>
              <w:rPr>
                <w:sz w:val="24"/>
                <w:szCs w:val="24"/>
              </w:rPr>
            </w:pPr>
            <w:r>
              <w:rPr>
                <w:rFonts w:hint="eastAsia"/>
                <w:sz w:val="24"/>
                <w:szCs w:val="24"/>
              </w:rPr>
              <w:t>总余氯（以Cl计）</w:t>
            </w:r>
          </w:p>
        </w:tc>
        <w:tc>
          <w:tcPr>
            <w:tcW w:w="1275" w:type="dxa"/>
          </w:tcPr>
          <w:p>
            <w:pPr>
              <w:rPr>
                <w:sz w:val="24"/>
                <w:szCs w:val="24"/>
              </w:rPr>
            </w:pPr>
            <w:r>
              <w:rPr>
                <w:rFonts w:hint="eastAsia"/>
                <w:sz w:val="24"/>
                <w:szCs w:val="24"/>
              </w:rPr>
              <w:t>上限:1000mg/L</w:t>
            </w:r>
          </w:p>
        </w:tc>
        <w:tc>
          <w:tcPr>
            <w:tcW w:w="2268" w:type="dxa"/>
          </w:tcPr>
          <w:p>
            <w:pPr>
              <w:rPr>
                <w:sz w:val="24"/>
                <w:szCs w:val="24"/>
              </w:rPr>
            </w:pPr>
            <w:r>
              <w:rPr>
                <w:rFonts w:hint="eastAsia"/>
                <w:sz w:val="24"/>
                <w:szCs w:val="24"/>
              </w:rPr>
              <w:t>排污许可证</w:t>
            </w:r>
          </w:p>
        </w:tc>
        <w:tc>
          <w:tcPr>
            <w:tcW w:w="1236" w:type="dxa"/>
          </w:tcPr>
          <w:p>
            <w:pPr>
              <w:rPr>
                <w:sz w:val="24"/>
                <w:szCs w:val="24"/>
              </w:rPr>
            </w:pPr>
            <w:r>
              <w:rPr>
                <w:rFonts w:hint="eastAsia"/>
                <w:sz w:val="24"/>
                <w:szCs w:val="24"/>
              </w:rPr>
              <w:t>手工</w:t>
            </w:r>
          </w:p>
        </w:tc>
        <w:tc>
          <w:tcPr>
            <w:tcW w:w="1316" w:type="dxa"/>
          </w:tcPr>
          <w:p>
            <w:pPr>
              <w:rPr>
                <w:sz w:val="24"/>
                <w:szCs w:val="24"/>
              </w:rPr>
            </w:pPr>
            <w:r>
              <w:rPr>
                <w:rFonts w:hint="eastAsia"/>
                <w:sz w:val="24"/>
                <w:szCs w:val="24"/>
              </w:rPr>
              <w:t>1次/1年</w:t>
            </w:r>
          </w:p>
        </w:tc>
        <w:tc>
          <w:tcPr>
            <w:tcW w:w="1984" w:type="dxa"/>
          </w:tcPr>
          <w:p>
            <w:pPr>
              <w:rPr>
                <w:sz w:val="24"/>
                <w:szCs w:val="24"/>
              </w:rPr>
            </w:pPr>
            <w:r>
              <w:rPr>
                <w:rFonts w:hint="eastAsia"/>
                <w:sz w:val="24"/>
                <w:szCs w:val="24"/>
              </w:rPr>
              <w:t>水质 游离氯和总氯的测定 N，N－二乙基－1，4－苯二胺分光光度法（GB 11898-89）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pPr>
              <w:rPr>
                <w:sz w:val="24"/>
                <w:szCs w:val="24"/>
              </w:rPr>
            </w:pPr>
            <w:r>
              <w:rPr>
                <w:rFonts w:hint="eastAsia"/>
                <w:sz w:val="24"/>
                <w:szCs w:val="24"/>
              </w:rPr>
              <w:t>废水总排口001</w:t>
            </w:r>
          </w:p>
        </w:tc>
        <w:tc>
          <w:tcPr>
            <w:tcW w:w="1418" w:type="dxa"/>
          </w:tcPr>
          <w:p>
            <w:pPr>
              <w:rPr>
                <w:sz w:val="24"/>
                <w:szCs w:val="24"/>
              </w:rPr>
            </w:pPr>
            <w:r>
              <w:rPr>
                <w:rFonts w:hint="eastAsia"/>
                <w:sz w:val="24"/>
                <w:szCs w:val="24"/>
              </w:rPr>
              <w:t>石油类</w:t>
            </w:r>
          </w:p>
        </w:tc>
        <w:tc>
          <w:tcPr>
            <w:tcW w:w="1275" w:type="dxa"/>
          </w:tcPr>
          <w:p>
            <w:pPr>
              <w:rPr>
                <w:sz w:val="24"/>
                <w:szCs w:val="24"/>
              </w:rPr>
            </w:pPr>
            <w:r>
              <w:rPr>
                <w:rFonts w:hint="eastAsia"/>
                <w:sz w:val="24"/>
                <w:szCs w:val="24"/>
              </w:rPr>
              <w:t>上限:20mg/L</w:t>
            </w:r>
          </w:p>
        </w:tc>
        <w:tc>
          <w:tcPr>
            <w:tcW w:w="2268" w:type="dxa"/>
          </w:tcPr>
          <w:p>
            <w:pPr>
              <w:rPr>
                <w:sz w:val="24"/>
                <w:szCs w:val="24"/>
              </w:rPr>
            </w:pPr>
            <w:r>
              <w:rPr>
                <w:rFonts w:hint="eastAsia"/>
                <w:sz w:val="24"/>
                <w:szCs w:val="24"/>
              </w:rPr>
              <w:t>排污许可证</w:t>
            </w:r>
          </w:p>
        </w:tc>
        <w:tc>
          <w:tcPr>
            <w:tcW w:w="1236" w:type="dxa"/>
          </w:tcPr>
          <w:p>
            <w:pPr>
              <w:rPr>
                <w:sz w:val="24"/>
                <w:szCs w:val="24"/>
              </w:rPr>
            </w:pPr>
            <w:r>
              <w:rPr>
                <w:rFonts w:hint="eastAsia"/>
                <w:sz w:val="24"/>
                <w:szCs w:val="24"/>
              </w:rPr>
              <w:t>手工</w:t>
            </w:r>
          </w:p>
        </w:tc>
        <w:tc>
          <w:tcPr>
            <w:tcW w:w="1316" w:type="dxa"/>
          </w:tcPr>
          <w:p>
            <w:pPr>
              <w:rPr>
                <w:sz w:val="24"/>
                <w:szCs w:val="24"/>
              </w:rPr>
            </w:pPr>
            <w:r>
              <w:rPr>
                <w:rFonts w:hint="eastAsia"/>
                <w:sz w:val="24"/>
                <w:szCs w:val="24"/>
              </w:rPr>
              <w:t>1次/1季度</w:t>
            </w:r>
          </w:p>
        </w:tc>
        <w:tc>
          <w:tcPr>
            <w:tcW w:w="1984" w:type="dxa"/>
          </w:tcPr>
          <w:p>
            <w:pPr>
              <w:rPr>
                <w:sz w:val="24"/>
                <w:szCs w:val="24"/>
              </w:rPr>
            </w:pPr>
            <w:r>
              <w:rPr>
                <w:rFonts w:hint="eastAsia"/>
                <w:sz w:val="24"/>
                <w:szCs w:val="24"/>
              </w:rPr>
              <w:t>水质 石油类和动植物油的测定 红外光度法 GB/T 16488-1996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pPr>
              <w:rPr>
                <w:sz w:val="24"/>
                <w:szCs w:val="24"/>
              </w:rPr>
            </w:pPr>
            <w:r>
              <w:rPr>
                <w:rFonts w:hint="eastAsia"/>
                <w:sz w:val="24"/>
                <w:szCs w:val="24"/>
              </w:rPr>
              <w:t>废水总排口001</w:t>
            </w:r>
          </w:p>
        </w:tc>
        <w:tc>
          <w:tcPr>
            <w:tcW w:w="1418" w:type="dxa"/>
          </w:tcPr>
          <w:p>
            <w:pPr>
              <w:rPr>
                <w:sz w:val="24"/>
                <w:szCs w:val="24"/>
              </w:rPr>
            </w:pPr>
            <w:r>
              <w:rPr>
                <w:rFonts w:hint="eastAsia"/>
                <w:sz w:val="24"/>
                <w:szCs w:val="24"/>
              </w:rPr>
              <w:t>氨氮（NH3-N）</w:t>
            </w:r>
          </w:p>
        </w:tc>
        <w:tc>
          <w:tcPr>
            <w:tcW w:w="1275" w:type="dxa"/>
          </w:tcPr>
          <w:p>
            <w:pPr>
              <w:rPr>
                <w:sz w:val="24"/>
                <w:szCs w:val="24"/>
              </w:rPr>
            </w:pPr>
            <w:r>
              <w:rPr>
                <w:rFonts w:hint="eastAsia"/>
                <w:sz w:val="24"/>
                <w:szCs w:val="24"/>
              </w:rPr>
              <w:t>上限:1000mg/L</w:t>
            </w:r>
          </w:p>
        </w:tc>
        <w:tc>
          <w:tcPr>
            <w:tcW w:w="2268" w:type="dxa"/>
          </w:tcPr>
          <w:p>
            <w:pPr>
              <w:rPr>
                <w:sz w:val="24"/>
                <w:szCs w:val="24"/>
              </w:rPr>
            </w:pPr>
            <w:r>
              <w:rPr>
                <w:rFonts w:hint="eastAsia"/>
                <w:sz w:val="24"/>
                <w:szCs w:val="24"/>
              </w:rPr>
              <w:t>排污许可证</w:t>
            </w:r>
          </w:p>
        </w:tc>
        <w:tc>
          <w:tcPr>
            <w:tcW w:w="1236" w:type="dxa"/>
          </w:tcPr>
          <w:p>
            <w:pPr>
              <w:rPr>
                <w:sz w:val="24"/>
                <w:szCs w:val="24"/>
              </w:rPr>
            </w:pPr>
            <w:r>
              <w:rPr>
                <w:rFonts w:hint="eastAsia"/>
                <w:sz w:val="24"/>
                <w:szCs w:val="24"/>
              </w:rPr>
              <w:t>手工</w:t>
            </w:r>
          </w:p>
        </w:tc>
        <w:tc>
          <w:tcPr>
            <w:tcW w:w="1316" w:type="dxa"/>
          </w:tcPr>
          <w:p>
            <w:pPr>
              <w:rPr>
                <w:sz w:val="24"/>
                <w:szCs w:val="24"/>
              </w:rPr>
            </w:pPr>
            <w:r>
              <w:rPr>
                <w:rFonts w:hint="eastAsia"/>
                <w:sz w:val="24"/>
                <w:szCs w:val="24"/>
              </w:rPr>
              <w:t>1次/1年</w:t>
            </w:r>
          </w:p>
        </w:tc>
        <w:tc>
          <w:tcPr>
            <w:tcW w:w="1984" w:type="dxa"/>
          </w:tcPr>
          <w:p>
            <w:pPr>
              <w:rPr>
                <w:sz w:val="24"/>
                <w:szCs w:val="24"/>
              </w:rPr>
            </w:pPr>
            <w:r>
              <w:rPr>
                <w:rFonts w:hint="eastAsia"/>
                <w:sz w:val="24"/>
                <w:szCs w:val="24"/>
              </w:rPr>
              <w:t>纳氏试剂分光光度法——水质 氨氮的测定 纳氏试剂分光光度法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pPr>
              <w:rPr>
                <w:sz w:val="24"/>
                <w:szCs w:val="24"/>
              </w:rPr>
            </w:pPr>
            <w:r>
              <w:rPr>
                <w:rFonts w:hint="eastAsia"/>
                <w:sz w:val="24"/>
                <w:szCs w:val="24"/>
              </w:rPr>
              <w:t>废水总排口001</w:t>
            </w:r>
          </w:p>
        </w:tc>
        <w:tc>
          <w:tcPr>
            <w:tcW w:w="1418" w:type="dxa"/>
          </w:tcPr>
          <w:p>
            <w:pPr>
              <w:rPr>
                <w:sz w:val="24"/>
                <w:szCs w:val="24"/>
              </w:rPr>
            </w:pPr>
            <w:r>
              <w:rPr>
                <w:rFonts w:hint="eastAsia"/>
                <w:sz w:val="24"/>
                <w:szCs w:val="24"/>
              </w:rPr>
              <w:t>色度</w:t>
            </w:r>
          </w:p>
        </w:tc>
        <w:tc>
          <w:tcPr>
            <w:tcW w:w="1275" w:type="dxa"/>
          </w:tcPr>
          <w:p>
            <w:pPr>
              <w:rPr>
                <w:sz w:val="24"/>
                <w:szCs w:val="24"/>
              </w:rPr>
            </w:pPr>
            <w:r>
              <w:rPr>
                <w:rFonts w:hint="eastAsia"/>
                <w:sz w:val="24"/>
                <w:szCs w:val="24"/>
              </w:rPr>
              <w:t>上限:1000mg/L</w:t>
            </w:r>
          </w:p>
        </w:tc>
        <w:tc>
          <w:tcPr>
            <w:tcW w:w="2268" w:type="dxa"/>
          </w:tcPr>
          <w:p>
            <w:pPr>
              <w:rPr>
                <w:sz w:val="24"/>
                <w:szCs w:val="24"/>
              </w:rPr>
            </w:pPr>
            <w:r>
              <w:rPr>
                <w:rFonts w:hint="eastAsia"/>
                <w:sz w:val="24"/>
                <w:szCs w:val="24"/>
              </w:rPr>
              <w:t>排污许可证</w:t>
            </w:r>
          </w:p>
        </w:tc>
        <w:tc>
          <w:tcPr>
            <w:tcW w:w="1236" w:type="dxa"/>
          </w:tcPr>
          <w:p>
            <w:pPr>
              <w:rPr>
                <w:sz w:val="24"/>
                <w:szCs w:val="24"/>
              </w:rPr>
            </w:pPr>
            <w:r>
              <w:rPr>
                <w:rFonts w:hint="eastAsia"/>
                <w:sz w:val="24"/>
                <w:szCs w:val="24"/>
              </w:rPr>
              <w:t>手工</w:t>
            </w:r>
          </w:p>
        </w:tc>
        <w:tc>
          <w:tcPr>
            <w:tcW w:w="1316" w:type="dxa"/>
          </w:tcPr>
          <w:p>
            <w:pPr>
              <w:rPr>
                <w:sz w:val="24"/>
                <w:szCs w:val="24"/>
              </w:rPr>
            </w:pPr>
            <w:r>
              <w:rPr>
                <w:rFonts w:hint="eastAsia"/>
                <w:sz w:val="24"/>
                <w:szCs w:val="24"/>
              </w:rPr>
              <w:t>1次/1年</w:t>
            </w:r>
          </w:p>
        </w:tc>
        <w:tc>
          <w:tcPr>
            <w:tcW w:w="1984" w:type="dxa"/>
          </w:tcPr>
          <w:p>
            <w:pPr>
              <w:rPr>
                <w:sz w:val="24"/>
                <w:szCs w:val="24"/>
              </w:rPr>
            </w:pPr>
            <w:r>
              <w:rPr>
                <w:rFonts w:hint="eastAsia"/>
                <w:sz w:val="24"/>
                <w:szCs w:val="24"/>
              </w:rPr>
              <w:t>水质 色度的测定GB 11903-89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pPr>
              <w:rPr>
                <w:sz w:val="24"/>
                <w:szCs w:val="24"/>
              </w:rPr>
            </w:pPr>
            <w:r>
              <w:rPr>
                <w:rFonts w:hint="eastAsia"/>
                <w:sz w:val="24"/>
                <w:szCs w:val="24"/>
              </w:rPr>
              <w:t>废水总排口001</w:t>
            </w:r>
          </w:p>
        </w:tc>
        <w:tc>
          <w:tcPr>
            <w:tcW w:w="1418" w:type="dxa"/>
          </w:tcPr>
          <w:p>
            <w:pPr>
              <w:rPr>
                <w:sz w:val="24"/>
                <w:szCs w:val="24"/>
              </w:rPr>
            </w:pPr>
            <w:r>
              <w:rPr>
                <w:rFonts w:hint="eastAsia"/>
                <w:sz w:val="24"/>
                <w:szCs w:val="24"/>
              </w:rPr>
              <w:t>悬浮物</w:t>
            </w:r>
          </w:p>
        </w:tc>
        <w:tc>
          <w:tcPr>
            <w:tcW w:w="1275" w:type="dxa"/>
          </w:tcPr>
          <w:p>
            <w:pPr>
              <w:rPr>
                <w:sz w:val="24"/>
                <w:szCs w:val="24"/>
              </w:rPr>
            </w:pPr>
            <w:r>
              <w:rPr>
                <w:rFonts w:hint="eastAsia"/>
                <w:sz w:val="24"/>
                <w:szCs w:val="24"/>
              </w:rPr>
              <w:t>上限:60mg/L</w:t>
            </w:r>
          </w:p>
        </w:tc>
        <w:tc>
          <w:tcPr>
            <w:tcW w:w="2268" w:type="dxa"/>
          </w:tcPr>
          <w:p>
            <w:pPr>
              <w:rPr>
                <w:sz w:val="24"/>
                <w:szCs w:val="24"/>
              </w:rPr>
            </w:pPr>
            <w:r>
              <w:rPr>
                <w:rFonts w:hint="eastAsia"/>
                <w:sz w:val="24"/>
                <w:szCs w:val="24"/>
              </w:rPr>
              <w:t>排污许可证</w:t>
            </w:r>
          </w:p>
        </w:tc>
        <w:tc>
          <w:tcPr>
            <w:tcW w:w="1236" w:type="dxa"/>
          </w:tcPr>
          <w:p>
            <w:pPr>
              <w:rPr>
                <w:sz w:val="24"/>
                <w:szCs w:val="24"/>
              </w:rPr>
            </w:pPr>
            <w:r>
              <w:rPr>
                <w:rFonts w:hint="eastAsia"/>
                <w:sz w:val="24"/>
                <w:szCs w:val="24"/>
              </w:rPr>
              <w:t>手工</w:t>
            </w:r>
          </w:p>
        </w:tc>
        <w:tc>
          <w:tcPr>
            <w:tcW w:w="1316" w:type="dxa"/>
          </w:tcPr>
          <w:p>
            <w:pPr>
              <w:rPr>
                <w:sz w:val="24"/>
                <w:szCs w:val="24"/>
              </w:rPr>
            </w:pPr>
            <w:r>
              <w:rPr>
                <w:rFonts w:hint="eastAsia"/>
                <w:sz w:val="24"/>
                <w:szCs w:val="24"/>
              </w:rPr>
              <w:t>1次/1月</w:t>
            </w:r>
          </w:p>
        </w:tc>
        <w:tc>
          <w:tcPr>
            <w:tcW w:w="1984" w:type="dxa"/>
          </w:tcPr>
          <w:p>
            <w:pPr>
              <w:rPr>
                <w:sz w:val="24"/>
                <w:szCs w:val="24"/>
              </w:rPr>
            </w:pPr>
            <w:r>
              <w:rPr>
                <w:rFonts w:hint="eastAsia"/>
                <w:sz w:val="24"/>
                <w:szCs w:val="24"/>
              </w:rPr>
              <w:t>水质 悬浮物的测定 重量法 GB 11901-1989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pPr>
              <w:rPr>
                <w:sz w:val="24"/>
                <w:szCs w:val="24"/>
              </w:rPr>
            </w:pPr>
            <w:r>
              <w:rPr>
                <w:rFonts w:hint="eastAsia"/>
                <w:sz w:val="24"/>
                <w:szCs w:val="24"/>
              </w:rPr>
              <w:t>废水总排口001</w:t>
            </w:r>
          </w:p>
        </w:tc>
        <w:tc>
          <w:tcPr>
            <w:tcW w:w="1418" w:type="dxa"/>
          </w:tcPr>
          <w:p>
            <w:pPr>
              <w:rPr>
                <w:sz w:val="24"/>
                <w:szCs w:val="24"/>
              </w:rPr>
            </w:pPr>
            <w:r>
              <w:rPr>
                <w:rFonts w:hint="eastAsia"/>
                <w:sz w:val="24"/>
                <w:szCs w:val="24"/>
              </w:rPr>
              <w:t>五日生化需氧量</w:t>
            </w:r>
          </w:p>
        </w:tc>
        <w:tc>
          <w:tcPr>
            <w:tcW w:w="1275" w:type="dxa"/>
          </w:tcPr>
          <w:p>
            <w:pPr>
              <w:rPr>
                <w:sz w:val="24"/>
                <w:szCs w:val="24"/>
              </w:rPr>
            </w:pPr>
            <w:r>
              <w:rPr>
                <w:rFonts w:hint="eastAsia"/>
                <w:sz w:val="24"/>
                <w:szCs w:val="24"/>
              </w:rPr>
              <w:t>上限:100mg/L</w:t>
            </w:r>
          </w:p>
        </w:tc>
        <w:tc>
          <w:tcPr>
            <w:tcW w:w="2268" w:type="dxa"/>
          </w:tcPr>
          <w:p>
            <w:pPr>
              <w:rPr>
                <w:sz w:val="24"/>
                <w:szCs w:val="24"/>
              </w:rPr>
            </w:pPr>
            <w:r>
              <w:rPr>
                <w:rFonts w:hint="eastAsia"/>
                <w:sz w:val="24"/>
                <w:szCs w:val="24"/>
              </w:rPr>
              <w:t>排污许可证</w:t>
            </w:r>
          </w:p>
        </w:tc>
        <w:tc>
          <w:tcPr>
            <w:tcW w:w="1236" w:type="dxa"/>
          </w:tcPr>
          <w:p>
            <w:pPr>
              <w:rPr>
                <w:sz w:val="24"/>
                <w:szCs w:val="24"/>
              </w:rPr>
            </w:pPr>
            <w:r>
              <w:rPr>
                <w:rFonts w:hint="eastAsia"/>
                <w:sz w:val="24"/>
                <w:szCs w:val="24"/>
              </w:rPr>
              <w:t>手工</w:t>
            </w:r>
          </w:p>
        </w:tc>
        <w:tc>
          <w:tcPr>
            <w:tcW w:w="1316" w:type="dxa"/>
          </w:tcPr>
          <w:p>
            <w:pPr>
              <w:rPr>
                <w:sz w:val="24"/>
                <w:szCs w:val="24"/>
              </w:rPr>
            </w:pPr>
            <w:r>
              <w:rPr>
                <w:rFonts w:hint="eastAsia"/>
                <w:sz w:val="24"/>
                <w:szCs w:val="24"/>
              </w:rPr>
              <w:t>1次/1季度</w:t>
            </w:r>
          </w:p>
        </w:tc>
        <w:tc>
          <w:tcPr>
            <w:tcW w:w="1984" w:type="dxa"/>
          </w:tcPr>
          <w:p>
            <w:pPr>
              <w:rPr>
                <w:sz w:val="24"/>
                <w:szCs w:val="24"/>
              </w:rPr>
            </w:pPr>
            <w:r>
              <w:rPr>
                <w:rFonts w:hint="eastAsia"/>
                <w:sz w:val="24"/>
                <w:szCs w:val="24"/>
              </w:rPr>
              <w:t>水质 五日生化需氧量（BOD5）的测定 稀释与接种法 HJ505-2009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pPr>
              <w:rPr>
                <w:sz w:val="24"/>
                <w:szCs w:val="24"/>
              </w:rPr>
            </w:pPr>
            <w:r>
              <w:rPr>
                <w:rFonts w:hint="eastAsia"/>
                <w:sz w:val="24"/>
                <w:szCs w:val="24"/>
              </w:rPr>
              <w:t>废水总排口001</w:t>
            </w:r>
          </w:p>
        </w:tc>
        <w:tc>
          <w:tcPr>
            <w:tcW w:w="1418" w:type="dxa"/>
          </w:tcPr>
          <w:p>
            <w:pPr>
              <w:rPr>
                <w:sz w:val="24"/>
                <w:szCs w:val="24"/>
              </w:rPr>
            </w:pPr>
            <w:r>
              <w:rPr>
                <w:rFonts w:hint="eastAsia"/>
                <w:sz w:val="24"/>
                <w:szCs w:val="24"/>
              </w:rPr>
              <w:t>动植物油</w:t>
            </w:r>
          </w:p>
        </w:tc>
        <w:tc>
          <w:tcPr>
            <w:tcW w:w="1275" w:type="dxa"/>
          </w:tcPr>
          <w:p>
            <w:pPr>
              <w:rPr>
                <w:sz w:val="24"/>
                <w:szCs w:val="24"/>
              </w:rPr>
            </w:pPr>
            <w:r>
              <w:rPr>
                <w:rFonts w:hint="eastAsia"/>
                <w:sz w:val="24"/>
                <w:szCs w:val="24"/>
              </w:rPr>
              <w:t>上限:20mg/L</w:t>
            </w:r>
          </w:p>
        </w:tc>
        <w:tc>
          <w:tcPr>
            <w:tcW w:w="2268" w:type="dxa"/>
          </w:tcPr>
          <w:p>
            <w:pPr>
              <w:rPr>
                <w:sz w:val="24"/>
                <w:szCs w:val="24"/>
              </w:rPr>
            </w:pPr>
            <w:r>
              <w:rPr>
                <w:rFonts w:hint="eastAsia"/>
                <w:sz w:val="24"/>
                <w:szCs w:val="24"/>
              </w:rPr>
              <w:t>排污许可证</w:t>
            </w:r>
          </w:p>
        </w:tc>
        <w:tc>
          <w:tcPr>
            <w:tcW w:w="1236" w:type="dxa"/>
          </w:tcPr>
          <w:p>
            <w:pPr>
              <w:rPr>
                <w:sz w:val="24"/>
                <w:szCs w:val="24"/>
              </w:rPr>
            </w:pPr>
            <w:r>
              <w:rPr>
                <w:rFonts w:hint="eastAsia"/>
                <w:sz w:val="24"/>
                <w:szCs w:val="24"/>
              </w:rPr>
              <w:t>手工</w:t>
            </w:r>
          </w:p>
        </w:tc>
        <w:tc>
          <w:tcPr>
            <w:tcW w:w="1316" w:type="dxa"/>
          </w:tcPr>
          <w:p>
            <w:pPr>
              <w:rPr>
                <w:sz w:val="24"/>
                <w:szCs w:val="24"/>
              </w:rPr>
            </w:pPr>
            <w:r>
              <w:rPr>
                <w:rFonts w:hint="eastAsia"/>
                <w:sz w:val="24"/>
                <w:szCs w:val="24"/>
              </w:rPr>
              <w:t>1次/1季度</w:t>
            </w:r>
          </w:p>
        </w:tc>
        <w:tc>
          <w:tcPr>
            <w:tcW w:w="1984" w:type="dxa"/>
          </w:tcPr>
          <w:p>
            <w:pPr>
              <w:rPr>
                <w:sz w:val="24"/>
                <w:szCs w:val="24"/>
              </w:rPr>
            </w:pPr>
            <w:r>
              <w:rPr>
                <w:rFonts w:hint="eastAsia"/>
                <w:sz w:val="24"/>
                <w:szCs w:val="24"/>
              </w:rPr>
              <w:t>水质 石油类和动植物油类的测定 红外分光光度法HJ 637-2012代替GB/T 16488-1996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pPr>
              <w:rPr>
                <w:sz w:val="24"/>
                <w:szCs w:val="24"/>
              </w:rPr>
            </w:pPr>
            <w:r>
              <w:rPr>
                <w:rFonts w:hint="eastAsia"/>
                <w:sz w:val="24"/>
                <w:szCs w:val="24"/>
              </w:rPr>
              <w:t>废水总排口001</w:t>
            </w:r>
          </w:p>
        </w:tc>
        <w:tc>
          <w:tcPr>
            <w:tcW w:w="1418" w:type="dxa"/>
          </w:tcPr>
          <w:p>
            <w:pPr>
              <w:rPr>
                <w:sz w:val="24"/>
                <w:szCs w:val="24"/>
              </w:rPr>
            </w:pPr>
            <w:r>
              <w:rPr>
                <w:rFonts w:hint="eastAsia"/>
                <w:sz w:val="24"/>
                <w:szCs w:val="24"/>
              </w:rPr>
              <w:t>粪大肠菌群数/（MPN/L）</w:t>
            </w:r>
          </w:p>
        </w:tc>
        <w:tc>
          <w:tcPr>
            <w:tcW w:w="1275" w:type="dxa"/>
          </w:tcPr>
          <w:p>
            <w:pPr>
              <w:rPr>
                <w:sz w:val="24"/>
                <w:szCs w:val="24"/>
              </w:rPr>
            </w:pPr>
            <w:r>
              <w:rPr>
                <w:rFonts w:hint="eastAsia"/>
                <w:sz w:val="24"/>
                <w:szCs w:val="24"/>
              </w:rPr>
              <w:t>上限:5000mg/L</w:t>
            </w:r>
          </w:p>
        </w:tc>
        <w:tc>
          <w:tcPr>
            <w:tcW w:w="2268" w:type="dxa"/>
          </w:tcPr>
          <w:p>
            <w:pPr>
              <w:rPr>
                <w:sz w:val="24"/>
                <w:szCs w:val="24"/>
              </w:rPr>
            </w:pPr>
            <w:r>
              <w:rPr>
                <w:rFonts w:hint="eastAsia"/>
                <w:sz w:val="24"/>
                <w:szCs w:val="24"/>
              </w:rPr>
              <w:t>排污许可证</w:t>
            </w:r>
          </w:p>
        </w:tc>
        <w:tc>
          <w:tcPr>
            <w:tcW w:w="1236" w:type="dxa"/>
          </w:tcPr>
          <w:p>
            <w:pPr>
              <w:rPr>
                <w:sz w:val="24"/>
                <w:szCs w:val="24"/>
              </w:rPr>
            </w:pPr>
            <w:r>
              <w:rPr>
                <w:rFonts w:hint="eastAsia"/>
                <w:sz w:val="24"/>
                <w:szCs w:val="24"/>
              </w:rPr>
              <w:t>手工</w:t>
            </w:r>
          </w:p>
        </w:tc>
        <w:tc>
          <w:tcPr>
            <w:tcW w:w="1316" w:type="dxa"/>
          </w:tcPr>
          <w:p>
            <w:pPr>
              <w:rPr>
                <w:sz w:val="24"/>
                <w:szCs w:val="24"/>
              </w:rPr>
            </w:pPr>
            <w:r>
              <w:rPr>
                <w:rFonts w:hint="eastAsia"/>
                <w:sz w:val="24"/>
                <w:szCs w:val="24"/>
              </w:rPr>
              <w:t>1次/1月</w:t>
            </w:r>
          </w:p>
        </w:tc>
        <w:tc>
          <w:tcPr>
            <w:tcW w:w="1984" w:type="dxa"/>
          </w:tcPr>
          <w:p>
            <w:pPr>
              <w:rPr>
                <w:sz w:val="24"/>
                <w:szCs w:val="24"/>
              </w:rPr>
            </w:pPr>
            <w:r>
              <w:rPr>
                <w:rFonts w:hint="eastAsia"/>
                <w:sz w:val="24"/>
                <w:szCs w:val="24"/>
              </w:rPr>
              <w:t>多管发酵法（GB 5750-85）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pPr>
              <w:rPr>
                <w:sz w:val="24"/>
                <w:szCs w:val="24"/>
              </w:rPr>
            </w:pPr>
            <w:r>
              <w:rPr>
                <w:rFonts w:hint="eastAsia"/>
                <w:sz w:val="24"/>
                <w:szCs w:val="24"/>
              </w:rPr>
              <w:t>废水总排口001</w:t>
            </w:r>
          </w:p>
        </w:tc>
        <w:tc>
          <w:tcPr>
            <w:tcW w:w="1418" w:type="dxa"/>
          </w:tcPr>
          <w:p>
            <w:pPr>
              <w:rPr>
                <w:sz w:val="24"/>
                <w:szCs w:val="24"/>
              </w:rPr>
            </w:pPr>
            <w:r>
              <w:rPr>
                <w:rFonts w:hint="eastAsia"/>
                <w:sz w:val="24"/>
                <w:szCs w:val="24"/>
              </w:rPr>
              <w:t>pH值</w:t>
            </w:r>
          </w:p>
        </w:tc>
        <w:tc>
          <w:tcPr>
            <w:tcW w:w="1275" w:type="dxa"/>
          </w:tcPr>
          <w:p>
            <w:pPr>
              <w:rPr>
                <w:sz w:val="24"/>
                <w:szCs w:val="24"/>
              </w:rPr>
            </w:pPr>
            <w:r>
              <w:rPr>
                <w:rFonts w:hint="eastAsia"/>
                <w:sz w:val="24"/>
                <w:szCs w:val="24"/>
              </w:rPr>
              <w:t>上限:9无量纲下限:6无量纲</w:t>
            </w:r>
          </w:p>
        </w:tc>
        <w:tc>
          <w:tcPr>
            <w:tcW w:w="2268" w:type="dxa"/>
          </w:tcPr>
          <w:p>
            <w:pPr>
              <w:rPr>
                <w:sz w:val="24"/>
                <w:szCs w:val="24"/>
              </w:rPr>
            </w:pPr>
            <w:r>
              <w:rPr>
                <w:rFonts w:hint="eastAsia"/>
                <w:sz w:val="24"/>
                <w:szCs w:val="24"/>
              </w:rPr>
              <w:t>排污许可证</w:t>
            </w:r>
          </w:p>
        </w:tc>
        <w:tc>
          <w:tcPr>
            <w:tcW w:w="1236" w:type="dxa"/>
          </w:tcPr>
          <w:p>
            <w:pPr>
              <w:rPr>
                <w:sz w:val="24"/>
                <w:szCs w:val="24"/>
              </w:rPr>
            </w:pPr>
            <w:r>
              <w:rPr>
                <w:rFonts w:hint="eastAsia"/>
                <w:sz w:val="24"/>
                <w:szCs w:val="24"/>
              </w:rPr>
              <w:t>手工</w:t>
            </w:r>
          </w:p>
        </w:tc>
        <w:tc>
          <w:tcPr>
            <w:tcW w:w="1316" w:type="dxa"/>
          </w:tcPr>
          <w:p>
            <w:pPr>
              <w:rPr>
                <w:sz w:val="24"/>
                <w:szCs w:val="24"/>
              </w:rPr>
            </w:pPr>
            <w:r>
              <w:rPr>
                <w:rFonts w:hint="eastAsia"/>
                <w:sz w:val="24"/>
                <w:szCs w:val="24"/>
              </w:rPr>
              <w:t>1次/1月</w:t>
            </w:r>
          </w:p>
        </w:tc>
        <w:tc>
          <w:tcPr>
            <w:tcW w:w="1984" w:type="dxa"/>
          </w:tcPr>
          <w:p>
            <w:pPr>
              <w:rPr>
                <w:sz w:val="24"/>
                <w:szCs w:val="24"/>
              </w:rPr>
            </w:pPr>
            <w:r>
              <w:rPr>
                <w:rFonts w:hint="eastAsia"/>
                <w:sz w:val="24"/>
                <w:szCs w:val="24"/>
              </w:rPr>
              <w:t>玻璃电极法——水质 pH值的测定 玻璃电极法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pPr>
              <w:rPr>
                <w:sz w:val="24"/>
                <w:szCs w:val="24"/>
              </w:rPr>
            </w:pPr>
            <w:r>
              <w:rPr>
                <w:rFonts w:hint="eastAsia"/>
                <w:sz w:val="24"/>
                <w:szCs w:val="24"/>
              </w:rPr>
              <w:t>废水总排口001</w:t>
            </w:r>
          </w:p>
        </w:tc>
        <w:tc>
          <w:tcPr>
            <w:tcW w:w="1418" w:type="dxa"/>
          </w:tcPr>
          <w:p>
            <w:pPr>
              <w:rPr>
                <w:sz w:val="24"/>
                <w:szCs w:val="24"/>
              </w:rPr>
            </w:pPr>
            <w:r>
              <w:rPr>
                <w:rFonts w:hint="eastAsia"/>
                <w:sz w:val="24"/>
                <w:szCs w:val="24"/>
              </w:rPr>
              <w:t>肠道致病菌</w:t>
            </w:r>
          </w:p>
        </w:tc>
        <w:tc>
          <w:tcPr>
            <w:tcW w:w="1275" w:type="dxa"/>
          </w:tcPr>
          <w:p>
            <w:pPr>
              <w:rPr>
                <w:sz w:val="24"/>
                <w:szCs w:val="24"/>
              </w:rPr>
            </w:pPr>
            <w:r>
              <w:rPr>
                <w:rFonts w:hint="eastAsia"/>
                <w:sz w:val="24"/>
                <w:szCs w:val="24"/>
              </w:rPr>
              <w:t>上限:1000MPN/L</w:t>
            </w:r>
          </w:p>
        </w:tc>
        <w:tc>
          <w:tcPr>
            <w:tcW w:w="2268" w:type="dxa"/>
          </w:tcPr>
          <w:p>
            <w:pPr>
              <w:rPr>
                <w:sz w:val="24"/>
                <w:szCs w:val="24"/>
              </w:rPr>
            </w:pPr>
            <w:r>
              <w:rPr>
                <w:rFonts w:hint="eastAsia"/>
                <w:sz w:val="24"/>
                <w:szCs w:val="24"/>
              </w:rPr>
              <w:t>排污许可证</w:t>
            </w:r>
          </w:p>
        </w:tc>
        <w:tc>
          <w:tcPr>
            <w:tcW w:w="1236" w:type="dxa"/>
          </w:tcPr>
          <w:p>
            <w:pPr>
              <w:rPr>
                <w:sz w:val="24"/>
                <w:szCs w:val="24"/>
              </w:rPr>
            </w:pPr>
            <w:r>
              <w:rPr>
                <w:rFonts w:hint="eastAsia"/>
                <w:sz w:val="24"/>
                <w:szCs w:val="24"/>
              </w:rPr>
              <w:t>手工</w:t>
            </w:r>
          </w:p>
        </w:tc>
        <w:tc>
          <w:tcPr>
            <w:tcW w:w="1316" w:type="dxa"/>
          </w:tcPr>
          <w:p>
            <w:pPr>
              <w:rPr>
                <w:sz w:val="24"/>
                <w:szCs w:val="24"/>
              </w:rPr>
            </w:pPr>
            <w:r>
              <w:rPr>
                <w:rFonts w:hint="eastAsia"/>
                <w:sz w:val="24"/>
                <w:szCs w:val="24"/>
              </w:rPr>
              <w:t>1次/0季度</w:t>
            </w:r>
          </w:p>
        </w:tc>
        <w:tc>
          <w:tcPr>
            <w:tcW w:w="1984" w:type="dxa"/>
          </w:tcPr>
          <w:p>
            <w:pPr>
              <w:rPr>
                <w:sz w:val="24"/>
                <w:szCs w:val="24"/>
              </w:rPr>
            </w:pPr>
            <w:r>
              <w:rPr>
                <w:rFonts w:hint="eastAsia"/>
                <w:sz w:val="24"/>
                <w:szCs w:val="24"/>
              </w:rPr>
              <w:t>医疗机构水污染物排放标准（GB 18466-2005）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pPr>
              <w:rPr>
                <w:sz w:val="24"/>
                <w:szCs w:val="24"/>
              </w:rPr>
            </w:pPr>
            <w:r>
              <w:rPr>
                <w:rFonts w:hint="eastAsia"/>
                <w:sz w:val="24"/>
                <w:szCs w:val="24"/>
              </w:rPr>
              <w:t>废水总排口001</w:t>
            </w:r>
          </w:p>
        </w:tc>
        <w:tc>
          <w:tcPr>
            <w:tcW w:w="1418" w:type="dxa"/>
          </w:tcPr>
          <w:p>
            <w:pPr>
              <w:rPr>
                <w:sz w:val="24"/>
                <w:szCs w:val="24"/>
              </w:rPr>
            </w:pPr>
            <w:r>
              <w:rPr>
                <w:rFonts w:hint="eastAsia"/>
                <w:sz w:val="24"/>
                <w:szCs w:val="24"/>
              </w:rPr>
              <w:t>总氰化物</w:t>
            </w:r>
          </w:p>
        </w:tc>
        <w:tc>
          <w:tcPr>
            <w:tcW w:w="1275" w:type="dxa"/>
          </w:tcPr>
          <w:p>
            <w:pPr>
              <w:rPr>
                <w:sz w:val="24"/>
                <w:szCs w:val="24"/>
              </w:rPr>
            </w:pPr>
            <w:r>
              <w:rPr>
                <w:rFonts w:hint="eastAsia"/>
                <w:sz w:val="24"/>
                <w:szCs w:val="24"/>
              </w:rPr>
              <w:t>上限:0.5mg/L</w:t>
            </w:r>
          </w:p>
        </w:tc>
        <w:tc>
          <w:tcPr>
            <w:tcW w:w="2268" w:type="dxa"/>
          </w:tcPr>
          <w:p>
            <w:pPr>
              <w:rPr>
                <w:sz w:val="24"/>
                <w:szCs w:val="24"/>
              </w:rPr>
            </w:pPr>
            <w:r>
              <w:rPr>
                <w:rFonts w:hint="eastAsia"/>
                <w:sz w:val="24"/>
                <w:szCs w:val="24"/>
              </w:rPr>
              <w:t>排污许可证</w:t>
            </w:r>
          </w:p>
        </w:tc>
        <w:tc>
          <w:tcPr>
            <w:tcW w:w="1236" w:type="dxa"/>
          </w:tcPr>
          <w:p>
            <w:pPr>
              <w:rPr>
                <w:sz w:val="24"/>
                <w:szCs w:val="24"/>
              </w:rPr>
            </w:pPr>
            <w:r>
              <w:rPr>
                <w:rFonts w:hint="eastAsia"/>
                <w:sz w:val="24"/>
                <w:szCs w:val="24"/>
              </w:rPr>
              <w:t>手工</w:t>
            </w:r>
          </w:p>
        </w:tc>
        <w:tc>
          <w:tcPr>
            <w:tcW w:w="1316" w:type="dxa"/>
          </w:tcPr>
          <w:p>
            <w:pPr>
              <w:rPr>
                <w:sz w:val="24"/>
                <w:szCs w:val="24"/>
              </w:rPr>
            </w:pPr>
            <w:r>
              <w:rPr>
                <w:rFonts w:hint="eastAsia"/>
                <w:sz w:val="24"/>
                <w:szCs w:val="24"/>
              </w:rPr>
              <w:t>1次/1季度</w:t>
            </w:r>
          </w:p>
        </w:tc>
        <w:tc>
          <w:tcPr>
            <w:tcW w:w="1984" w:type="dxa"/>
          </w:tcPr>
          <w:p>
            <w:pPr>
              <w:rPr>
                <w:sz w:val="24"/>
                <w:szCs w:val="24"/>
              </w:rPr>
            </w:pPr>
            <w:r>
              <w:rPr>
                <w:rFonts w:hint="eastAsia"/>
                <w:sz w:val="24"/>
                <w:szCs w:val="24"/>
              </w:rPr>
              <w:t>水质 氰化物的测定 容量法和分光光度法（HJ 484—2009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pPr>
              <w:rPr>
                <w:sz w:val="24"/>
                <w:szCs w:val="24"/>
              </w:rPr>
            </w:pPr>
            <w:r>
              <w:rPr>
                <w:rFonts w:hint="eastAsia"/>
                <w:sz w:val="24"/>
                <w:szCs w:val="24"/>
              </w:rPr>
              <w:t>废水总排口001</w:t>
            </w:r>
          </w:p>
        </w:tc>
        <w:tc>
          <w:tcPr>
            <w:tcW w:w="1418" w:type="dxa"/>
          </w:tcPr>
          <w:p>
            <w:pPr>
              <w:rPr>
                <w:sz w:val="24"/>
                <w:szCs w:val="24"/>
              </w:rPr>
            </w:pPr>
            <w:r>
              <w:rPr>
                <w:rFonts w:hint="eastAsia"/>
                <w:sz w:val="24"/>
                <w:szCs w:val="24"/>
              </w:rPr>
              <w:t>阴离子表面活性剂</w:t>
            </w:r>
          </w:p>
        </w:tc>
        <w:tc>
          <w:tcPr>
            <w:tcW w:w="1275" w:type="dxa"/>
          </w:tcPr>
          <w:p>
            <w:pPr>
              <w:rPr>
                <w:sz w:val="24"/>
                <w:szCs w:val="24"/>
              </w:rPr>
            </w:pPr>
            <w:r>
              <w:rPr>
                <w:rFonts w:hint="eastAsia"/>
                <w:sz w:val="24"/>
                <w:szCs w:val="24"/>
              </w:rPr>
              <w:t>上限:10mg/L</w:t>
            </w:r>
          </w:p>
        </w:tc>
        <w:tc>
          <w:tcPr>
            <w:tcW w:w="2268" w:type="dxa"/>
          </w:tcPr>
          <w:p>
            <w:pPr>
              <w:rPr>
                <w:sz w:val="24"/>
                <w:szCs w:val="24"/>
              </w:rPr>
            </w:pPr>
            <w:r>
              <w:rPr>
                <w:rFonts w:hint="eastAsia"/>
                <w:sz w:val="24"/>
                <w:szCs w:val="24"/>
              </w:rPr>
              <w:t>排污许可证</w:t>
            </w:r>
          </w:p>
        </w:tc>
        <w:tc>
          <w:tcPr>
            <w:tcW w:w="1236" w:type="dxa"/>
          </w:tcPr>
          <w:p>
            <w:pPr>
              <w:rPr>
                <w:sz w:val="24"/>
                <w:szCs w:val="24"/>
              </w:rPr>
            </w:pPr>
            <w:r>
              <w:rPr>
                <w:rFonts w:hint="eastAsia"/>
                <w:sz w:val="24"/>
                <w:szCs w:val="24"/>
              </w:rPr>
              <w:t>手工</w:t>
            </w:r>
          </w:p>
        </w:tc>
        <w:tc>
          <w:tcPr>
            <w:tcW w:w="1316" w:type="dxa"/>
          </w:tcPr>
          <w:p>
            <w:pPr>
              <w:rPr>
                <w:sz w:val="24"/>
                <w:szCs w:val="24"/>
              </w:rPr>
            </w:pPr>
            <w:r>
              <w:rPr>
                <w:rFonts w:hint="eastAsia"/>
                <w:sz w:val="24"/>
                <w:szCs w:val="24"/>
              </w:rPr>
              <w:t>1次/1季度</w:t>
            </w:r>
          </w:p>
        </w:tc>
        <w:tc>
          <w:tcPr>
            <w:tcW w:w="1984" w:type="dxa"/>
          </w:tcPr>
          <w:p>
            <w:pPr>
              <w:rPr>
                <w:sz w:val="24"/>
                <w:szCs w:val="24"/>
              </w:rPr>
            </w:pPr>
            <w:r>
              <w:rPr>
                <w:rFonts w:hint="eastAsia"/>
                <w:sz w:val="24"/>
                <w:szCs w:val="24"/>
              </w:rPr>
              <w:t>水质 阴离子表面活性剂的测定 流动注射-亚甲基蓝分光光度法(HJ 826-2017)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pPr>
              <w:rPr>
                <w:sz w:val="24"/>
                <w:szCs w:val="24"/>
              </w:rPr>
            </w:pPr>
            <w:r>
              <w:rPr>
                <w:rFonts w:hint="eastAsia"/>
                <w:sz w:val="24"/>
                <w:szCs w:val="24"/>
              </w:rPr>
              <w:t>废水总排口001</w:t>
            </w:r>
          </w:p>
        </w:tc>
        <w:tc>
          <w:tcPr>
            <w:tcW w:w="1418" w:type="dxa"/>
          </w:tcPr>
          <w:p>
            <w:pPr>
              <w:rPr>
                <w:sz w:val="24"/>
                <w:szCs w:val="24"/>
              </w:rPr>
            </w:pPr>
            <w:r>
              <w:rPr>
                <w:rFonts w:hint="eastAsia"/>
                <w:sz w:val="24"/>
                <w:szCs w:val="24"/>
              </w:rPr>
              <w:t>挥发酚</w:t>
            </w:r>
          </w:p>
        </w:tc>
        <w:tc>
          <w:tcPr>
            <w:tcW w:w="1275" w:type="dxa"/>
          </w:tcPr>
          <w:p>
            <w:pPr>
              <w:rPr>
                <w:sz w:val="24"/>
                <w:szCs w:val="24"/>
              </w:rPr>
            </w:pPr>
            <w:r>
              <w:rPr>
                <w:rFonts w:hint="eastAsia"/>
                <w:sz w:val="24"/>
                <w:szCs w:val="24"/>
              </w:rPr>
              <w:t>上限:1.0mg/L</w:t>
            </w:r>
          </w:p>
        </w:tc>
        <w:tc>
          <w:tcPr>
            <w:tcW w:w="2268" w:type="dxa"/>
          </w:tcPr>
          <w:p>
            <w:pPr>
              <w:rPr>
                <w:sz w:val="24"/>
                <w:szCs w:val="24"/>
              </w:rPr>
            </w:pPr>
            <w:r>
              <w:rPr>
                <w:rFonts w:hint="eastAsia"/>
                <w:sz w:val="24"/>
                <w:szCs w:val="24"/>
              </w:rPr>
              <w:t>排污许可证</w:t>
            </w:r>
          </w:p>
        </w:tc>
        <w:tc>
          <w:tcPr>
            <w:tcW w:w="1236" w:type="dxa"/>
          </w:tcPr>
          <w:p>
            <w:pPr>
              <w:rPr>
                <w:sz w:val="24"/>
                <w:szCs w:val="24"/>
              </w:rPr>
            </w:pPr>
            <w:r>
              <w:rPr>
                <w:rFonts w:hint="eastAsia"/>
                <w:sz w:val="24"/>
                <w:szCs w:val="24"/>
              </w:rPr>
              <w:t>手工</w:t>
            </w:r>
          </w:p>
        </w:tc>
        <w:tc>
          <w:tcPr>
            <w:tcW w:w="1316" w:type="dxa"/>
          </w:tcPr>
          <w:p>
            <w:pPr>
              <w:rPr>
                <w:sz w:val="24"/>
                <w:szCs w:val="24"/>
              </w:rPr>
            </w:pPr>
            <w:r>
              <w:rPr>
                <w:rFonts w:hint="eastAsia"/>
                <w:sz w:val="24"/>
                <w:szCs w:val="24"/>
              </w:rPr>
              <w:t>1次/1季度</w:t>
            </w:r>
          </w:p>
        </w:tc>
        <w:tc>
          <w:tcPr>
            <w:tcW w:w="1984" w:type="dxa"/>
          </w:tcPr>
          <w:p>
            <w:pPr>
              <w:rPr>
                <w:sz w:val="24"/>
                <w:szCs w:val="24"/>
              </w:rPr>
            </w:pPr>
            <w:r>
              <w:rPr>
                <w:rFonts w:hint="eastAsia"/>
                <w:sz w:val="24"/>
                <w:szCs w:val="24"/>
              </w:rPr>
              <w:t>水质 挥发酚的测定 4-氨基安替比林分光光度法 HJ 503-2009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pPr>
              <w:rPr>
                <w:sz w:val="24"/>
                <w:szCs w:val="24"/>
              </w:rPr>
            </w:pPr>
            <w:r>
              <w:rPr>
                <w:rFonts w:hint="eastAsia"/>
                <w:sz w:val="24"/>
                <w:szCs w:val="24"/>
              </w:rPr>
              <w:t>废水总排口001</w:t>
            </w:r>
          </w:p>
        </w:tc>
        <w:tc>
          <w:tcPr>
            <w:tcW w:w="1418" w:type="dxa"/>
          </w:tcPr>
          <w:p>
            <w:pPr>
              <w:rPr>
                <w:sz w:val="24"/>
                <w:szCs w:val="24"/>
              </w:rPr>
            </w:pPr>
            <w:r>
              <w:rPr>
                <w:rFonts w:hint="eastAsia"/>
                <w:sz w:val="24"/>
                <w:szCs w:val="24"/>
              </w:rPr>
              <w:t>肠道病毒</w:t>
            </w:r>
          </w:p>
        </w:tc>
        <w:tc>
          <w:tcPr>
            <w:tcW w:w="1275" w:type="dxa"/>
          </w:tcPr>
          <w:p>
            <w:pPr>
              <w:rPr>
                <w:sz w:val="24"/>
                <w:szCs w:val="24"/>
              </w:rPr>
            </w:pPr>
            <w:r>
              <w:rPr>
                <w:rFonts w:hint="eastAsia"/>
                <w:sz w:val="24"/>
                <w:szCs w:val="24"/>
              </w:rPr>
              <w:t>上限:1000MPN/L</w:t>
            </w:r>
          </w:p>
        </w:tc>
        <w:tc>
          <w:tcPr>
            <w:tcW w:w="2268" w:type="dxa"/>
          </w:tcPr>
          <w:p>
            <w:pPr>
              <w:rPr>
                <w:sz w:val="24"/>
                <w:szCs w:val="24"/>
              </w:rPr>
            </w:pPr>
            <w:r>
              <w:rPr>
                <w:rFonts w:hint="eastAsia"/>
                <w:sz w:val="24"/>
                <w:szCs w:val="24"/>
              </w:rPr>
              <w:t>排污许可证</w:t>
            </w:r>
          </w:p>
        </w:tc>
        <w:tc>
          <w:tcPr>
            <w:tcW w:w="1236" w:type="dxa"/>
          </w:tcPr>
          <w:p>
            <w:pPr>
              <w:rPr>
                <w:sz w:val="24"/>
                <w:szCs w:val="24"/>
              </w:rPr>
            </w:pPr>
            <w:r>
              <w:rPr>
                <w:rFonts w:hint="eastAsia"/>
                <w:sz w:val="24"/>
                <w:szCs w:val="24"/>
              </w:rPr>
              <w:t>手工</w:t>
            </w:r>
          </w:p>
        </w:tc>
        <w:tc>
          <w:tcPr>
            <w:tcW w:w="1316" w:type="dxa"/>
          </w:tcPr>
          <w:p>
            <w:pPr>
              <w:rPr>
                <w:sz w:val="24"/>
                <w:szCs w:val="24"/>
              </w:rPr>
            </w:pPr>
            <w:r>
              <w:rPr>
                <w:rFonts w:hint="eastAsia"/>
                <w:sz w:val="24"/>
                <w:szCs w:val="24"/>
              </w:rPr>
              <w:t>1次/0年</w:t>
            </w:r>
          </w:p>
        </w:tc>
        <w:tc>
          <w:tcPr>
            <w:tcW w:w="1984" w:type="dxa"/>
          </w:tcPr>
          <w:p>
            <w:pPr>
              <w:rPr>
                <w:sz w:val="24"/>
                <w:szCs w:val="24"/>
              </w:rPr>
            </w:pPr>
            <w:r>
              <w:rPr>
                <w:rFonts w:hint="eastAsia"/>
                <w:sz w:val="24"/>
                <w:szCs w:val="24"/>
              </w:rPr>
              <w:t>医疗机构水污染物排放标准（GB 18466-2005）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pPr>
              <w:rPr>
                <w:sz w:val="24"/>
                <w:szCs w:val="24"/>
              </w:rPr>
            </w:pPr>
            <w:r>
              <w:rPr>
                <w:rFonts w:hint="eastAsia"/>
                <w:sz w:val="24"/>
                <w:szCs w:val="24"/>
              </w:rPr>
              <w:t>核医学科室预处理设施排放口002</w:t>
            </w:r>
          </w:p>
        </w:tc>
        <w:tc>
          <w:tcPr>
            <w:tcW w:w="1418" w:type="dxa"/>
          </w:tcPr>
          <w:p>
            <w:pPr>
              <w:rPr>
                <w:sz w:val="24"/>
                <w:szCs w:val="24"/>
              </w:rPr>
            </w:pPr>
            <w:r>
              <w:rPr>
                <w:rFonts w:hint="eastAsia"/>
                <w:sz w:val="24"/>
                <w:szCs w:val="24"/>
              </w:rPr>
              <w:t>总α放射性</w:t>
            </w:r>
          </w:p>
        </w:tc>
        <w:tc>
          <w:tcPr>
            <w:tcW w:w="1275" w:type="dxa"/>
          </w:tcPr>
          <w:p>
            <w:pPr>
              <w:rPr>
                <w:sz w:val="24"/>
                <w:szCs w:val="24"/>
              </w:rPr>
            </w:pPr>
            <w:r>
              <w:rPr>
                <w:rFonts w:hint="eastAsia"/>
                <w:sz w:val="24"/>
                <w:szCs w:val="24"/>
              </w:rPr>
              <w:t>上限:1Bq/L</w:t>
            </w:r>
          </w:p>
        </w:tc>
        <w:tc>
          <w:tcPr>
            <w:tcW w:w="2268" w:type="dxa"/>
          </w:tcPr>
          <w:p>
            <w:pPr>
              <w:rPr>
                <w:sz w:val="24"/>
                <w:szCs w:val="24"/>
              </w:rPr>
            </w:pPr>
            <w:r>
              <w:rPr>
                <w:rFonts w:hint="eastAsia"/>
                <w:sz w:val="24"/>
                <w:szCs w:val="24"/>
              </w:rPr>
              <w:t>排污许可证</w:t>
            </w:r>
          </w:p>
        </w:tc>
        <w:tc>
          <w:tcPr>
            <w:tcW w:w="1236" w:type="dxa"/>
          </w:tcPr>
          <w:p>
            <w:pPr>
              <w:rPr>
                <w:sz w:val="24"/>
                <w:szCs w:val="24"/>
              </w:rPr>
            </w:pPr>
            <w:r>
              <w:rPr>
                <w:rFonts w:hint="eastAsia"/>
                <w:sz w:val="24"/>
                <w:szCs w:val="24"/>
              </w:rPr>
              <w:t>手工</w:t>
            </w:r>
          </w:p>
        </w:tc>
        <w:tc>
          <w:tcPr>
            <w:tcW w:w="1316" w:type="dxa"/>
          </w:tcPr>
          <w:p>
            <w:pPr>
              <w:rPr>
                <w:sz w:val="24"/>
                <w:szCs w:val="24"/>
              </w:rPr>
            </w:pPr>
            <w:r>
              <w:rPr>
                <w:rFonts w:hint="eastAsia"/>
                <w:sz w:val="24"/>
                <w:szCs w:val="24"/>
              </w:rPr>
              <w:t>1次/1季度</w:t>
            </w:r>
          </w:p>
        </w:tc>
        <w:tc>
          <w:tcPr>
            <w:tcW w:w="1984" w:type="dxa"/>
          </w:tcPr>
          <w:p>
            <w:pPr>
              <w:rPr>
                <w:sz w:val="24"/>
                <w:szCs w:val="24"/>
              </w:rPr>
            </w:pPr>
            <w:r>
              <w:rPr>
                <w:rFonts w:hint="eastAsia"/>
                <w:sz w:val="24"/>
                <w:szCs w:val="24"/>
              </w:rPr>
              <w:t>水中总α放射性浓度的测定厚源法（EJ/T1075）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pPr>
              <w:rPr>
                <w:sz w:val="24"/>
                <w:szCs w:val="24"/>
              </w:rPr>
            </w:pPr>
            <w:r>
              <w:rPr>
                <w:rFonts w:hint="eastAsia"/>
                <w:sz w:val="24"/>
                <w:szCs w:val="24"/>
              </w:rPr>
              <w:t>核医学科室预处理设施排放口002</w:t>
            </w:r>
          </w:p>
        </w:tc>
        <w:tc>
          <w:tcPr>
            <w:tcW w:w="1418" w:type="dxa"/>
          </w:tcPr>
          <w:p>
            <w:pPr>
              <w:rPr>
                <w:sz w:val="24"/>
                <w:szCs w:val="24"/>
              </w:rPr>
            </w:pPr>
            <w:r>
              <w:rPr>
                <w:rFonts w:hint="eastAsia"/>
                <w:sz w:val="24"/>
                <w:szCs w:val="24"/>
              </w:rPr>
              <w:t>总β放射性</w:t>
            </w:r>
          </w:p>
        </w:tc>
        <w:tc>
          <w:tcPr>
            <w:tcW w:w="1275" w:type="dxa"/>
          </w:tcPr>
          <w:p>
            <w:pPr>
              <w:rPr>
                <w:sz w:val="24"/>
                <w:szCs w:val="24"/>
              </w:rPr>
            </w:pPr>
            <w:r>
              <w:rPr>
                <w:rFonts w:hint="eastAsia"/>
                <w:sz w:val="24"/>
                <w:szCs w:val="24"/>
              </w:rPr>
              <w:t>上限:10Bq/L</w:t>
            </w:r>
          </w:p>
        </w:tc>
        <w:tc>
          <w:tcPr>
            <w:tcW w:w="2268" w:type="dxa"/>
          </w:tcPr>
          <w:p>
            <w:pPr>
              <w:rPr>
                <w:sz w:val="24"/>
                <w:szCs w:val="24"/>
              </w:rPr>
            </w:pPr>
            <w:r>
              <w:rPr>
                <w:rFonts w:hint="eastAsia"/>
                <w:sz w:val="24"/>
                <w:szCs w:val="24"/>
              </w:rPr>
              <w:t>排污许可证</w:t>
            </w:r>
          </w:p>
        </w:tc>
        <w:tc>
          <w:tcPr>
            <w:tcW w:w="1236" w:type="dxa"/>
          </w:tcPr>
          <w:p>
            <w:pPr>
              <w:rPr>
                <w:sz w:val="24"/>
                <w:szCs w:val="24"/>
              </w:rPr>
            </w:pPr>
            <w:r>
              <w:rPr>
                <w:rFonts w:hint="eastAsia"/>
                <w:sz w:val="24"/>
                <w:szCs w:val="24"/>
              </w:rPr>
              <w:t>手工</w:t>
            </w:r>
          </w:p>
        </w:tc>
        <w:tc>
          <w:tcPr>
            <w:tcW w:w="1316" w:type="dxa"/>
          </w:tcPr>
          <w:p>
            <w:pPr>
              <w:rPr>
                <w:sz w:val="24"/>
                <w:szCs w:val="24"/>
              </w:rPr>
            </w:pPr>
            <w:r>
              <w:rPr>
                <w:rFonts w:hint="eastAsia"/>
                <w:sz w:val="24"/>
                <w:szCs w:val="24"/>
              </w:rPr>
              <w:t>1次/1季度</w:t>
            </w:r>
          </w:p>
        </w:tc>
        <w:tc>
          <w:tcPr>
            <w:tcW w:w="1984" w:type="dxa"/>
          </w:tcPr>
          <w:p>
            <w:pPr>
              <w:rPr>
                <w:sz w:val="24"/>
                <w:szCs w:val="24"/>
              </w:rPr>
            </w:pPr>
            <w:r>
              <w:rPr>
                <w:rFonts w:hint="eastAsia"/>
                <w:sz w:val="24"/>
                <w:szCs w:val="24"/>
              </w:rPr>
              <w:t>水中总β放射性测定 蒸发法 （EJ/T 900-1994）</w:t>
            </w:r>
          </w:p>
        </w:tc>
      </w:tr>
    </w:tbl>
    <w:p>
      <w:pPr>
        <w:rPr>
          <w:sz w:val="24"/>
          <w:szCs w:val="24"/>
        </w:rPr>
      </w:pPr>
      <w:r>
        <w:rPr>
          <w:sz w:val="24"/>
          <w:szCs w:val="24"/>
        </w:rPr>
        <w:br w:type="page"/>
      </w:r>
    </w:p>
    <w:p>
      <w:pPr>
        <w:rPr>
          <w:sz w:val="24"/>
          <w:szCs w:val="24"/>
        </w:rPr>
        <w:sectPr>
          <w:pgSz w:w="11906" w:h="16838"/>
          <w:pgMar w:top="720" w:right="720" w:bottom="720" w:left="720" w:header="851" w:footer="992" w:gutter="0"/>
          <w:cols w:space="425" w:num="1"/>
          <w:docGrid w:type="lines" w:linePitch="326" w:charSpace="0"/>
        </w:sectPr>
      </w:pPr>
    </w:p>
    <w:p>
      <w:pPr>
        <w:pStyle w:val="14"/>
        <w:rPr>
          <w:sz w:val="24"/>
          <w:szCs w:val="24"/>
        </w:rPr>
      </w:pPr>
      <w:r>
        <w:rPr>
          <w:rFonts w:hint="eastAsia"/>
          <w:sz w:val="24"/>
          <w:szCs w:val="24"/>
        </w:rPr>
        <w:t>无组织监测方案</w:t>
      </w:r>
    </w:p>
    <w:tbl>
      <w:tblPr>
        <w:tblStyle w:val="19"/>
        <w:tblW w:w="11057"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7"/>
        <w:gridCol w:w="1369"/>
        <w:gridCol w:w="1623"/>
        <w:gridCol w:w="2146"/>
        <w:gridCol w:w="1183"/>
        <w:gridCol w:w="1258"/>
        <w:gridCol w:w="19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560" w:type="dxa"/>
          </w:tcPr>
          <w:p>
            <w:pPr>
              <w:rPr>
                <w:b/>
                <w:sz w:val="24"/>
                <w:szCs w:val="24"/>
              </w:rPr>
            </w:pPr>
            <w:r>
              <w:rPr>
                <w:rFonts w:hint="eastAsia"/>
                <w:b/>
                <w:sz w:val="24"/>
                <w:szCs w:val="24"/>
              </w:rPr>
              <w:t>监测点位</w:t>
            </w:r>
          </w:p>
        </w:tc>
        <w:tc>
          <w:tcPr>
            <w:tcW w:w="1418" w:type="dxa"/>
          </w:tcPr>
          <w:p>
            <w:pPr>
              <w:rPr>
                <w:b/>
                <w:sz w:val="24"/>
                <w:szCs w:val="24"/>
              </w:rPr>
            </w:pPr>
            <w:r>
              <w:rPr>
                <w:rFonts w:hint="eastAsia"/>
                <w:b/>
                <w:sz w:val="24"/>
                <w:szCs w:val="24"/>
              </w:rPr>
              <w:t>监测指标</w:t>
            </w:r>
          </w:p>
        </w:tc>
        <w:tc>
          <w:tcPr>
            <w:tcW w:w="1275" w:type="dxa"/>
          </w:tcPr>
          <w:p>
            <w:pPr>
              <w:rPr>
                <w:b/>
                <w:sz w:val="24"/>
                <w:szCs w:val="24"/>
              </w:rPr>
            </w:pPr>
            <w:r>
              <w:rPr>
                <w:rFonts w:hint="eastAsia"/>
                <w:b/>
                <w:sz w:val="24"/>
                <w:szCs w:val="24"/>
              </w:rPr>
              <w:t>排放限值</w:t>
            </w:r>
          </w:p>
        </w:tc>
        <w:tc>
          <w:tcPr>
            <w:tcW w:w="2268" w:type="dxa"/>
          </w:tcPr>
          <w:p>
            <w:pPr>
              <w:rPr>
                <w:b/>
                <w:sz w:val="24"/>
                <w:szCs w:val="24"/>
              </w:rPr>
            </w:pPr>
            <w:r>
              <w:rPr>
                <w:rFonts w:hint="eastAsia"/>
                <w:b/>
                <w:sz w:val="24"/>
                <w:szCs w:val="24"/>
              </w:rPr>
              <w:t>标准名称</w:t>
            </w:r>
          </w:p>
        </w:tc>
        <w:tc>
          <w:tcPr>
            <w:tcW w:w="1236" w:type="dxa"/>
          </w:tcPr>
          <w:p>
            <w:pPr>
              <w:rPr>
                <w:b/>
                <w:sz w:val="24"/>
                <w:szCs w:val="24"/>
              </w:rPr>
            </w:pPr>
            <w:r>
              <w:rPr>
                <w:rFonts w:hint="eastAsia"/>
                <w:b/>
                <w:sz w:val="24"/>
                <w:szCs w:val="24"/>
              </w:rPr>
              <w:t>监测方式</w:t>
            </w:r>
          </w:p>
        </w:tc>
        <w:tc>
          <w:tcPr>
            <w:tcW w:w="1316" w:type="dxa"/>
          </w:tcPr>
          <w:p>
            <w:pPr>
              <w:rPr>
                <w:b/>
                <w:sz w:val="24"/>
                <w:szCs w:val="24"/>
              </w:rPr>
            </w:pPr>
            <w:r>
              <w:rPr>
                <w:rFonts w:hint="eastAsia"/>
                <w:b/>
                <w:sz w:val="24"/>
                <w:szCs w:val="24"/>
              </w:rPr>
              <w:t>监测频次</w:t>
            </w:r>
          </w:p>
        </w:tc>
        <w:tc>
          <w:tcPr>
            <w:tcW w:w="1984" w:type="dxa"/>
          </w:tcPr>
          <w:p>
            <w:pPr>
              <w:rPr>
                <w:b/>
                <w:sz w:val="24"/>
                <w:szCs w:val="24"/>
              </w:rPr>
            </w:pPr>
            <w:r>
              <w:rPr>
                <w:rFonts w:hint="eastAsia"/>
                <w:b/>
                <w:sz w:val="24"/>
                <w:szCs w:val="24"/>
              </w:rPr>
              <w:t>监测方法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pPr>
              <w:rPr>
                <w:sz w:val="24"/>
                <w:szCs w:val="24"/>
              </w:rPr>
            </w:pPr>
            <w:r>
              <w:rPr>
                <w:rFonts w:hint="eastAsia"/>
                <w:sz w:val="24"/>
                <w:szCs w:val="24"/>
              </w:rPr>
              <w:t>污水处理站上风向G1</w:t>
            </w:r>
          </w:p>
        </w:tc>
        <w:tc>
          <w:tcPr>
            <w:tcW w:w="1418" w:type="dxa"/>
          </w:tcPr>
          <w:p>
            <w:pPr>
              <w:rPr>
                <w:sz w:val="24"/>
                <w:szCs w:val="24"/>
              </w:rPr>
            </w:pPr>
            <w:r>
              <w:rPr>
                <w:rFonts w:hint="eastAsia"/>
                <w:sz w:val="24"/>
                <w:szCs w:val="24"/>
              </w:rPr>
              <w:t>硫化氢</w:t>
            </w:r>
          </w:p>
        </w:tc>
        <w:tc>
          <w:tcPr>
            <w:tcW w:w="1275" w:type="dxa"/>
          </w:tcPr>
          <w:p>
            <w:pPr>
              <w:rPr>
                <w:sz w:val="24"/>
                <w:szCs w:val="24"/>
              </w:rPr>
            </w:pPr>
            <w:r>
              <w:rPr>
                <w:rFonts w:hint="eastAsia"/>
                <w:sz w:val="24"/>
                <w:szCs w:val="24"/>
              </w:rPr>
              <w:t>上限:0.03mg/m3</w:t>
            </w:r>
          </w:p>
        </w:tc>
        <w:tc>
          <w:tcPr>
            <w:tcW w:w="2268" w:type="dxa"/>
          </w:tcPr>
          <w:p>
            <w:pPr>
              <w:rPr>
                <w:sz w:val="24"/>
                <w:szCs w:val="24"/>
              </w:rPr>
            </w:pPr>
            <w:r>
              <w:rPr>
                <w:rFonts w:hint="eastAsia"/>
                <w:sz w:val="24"/>
                <w:szCs w:val="24"/>
              </w:rPr>
              <w:t>医疗机构水污染物排放标准</w:t>
            </w:r>
          </w:p>
        </w:tc>
        <w:tc>
          <w:tcPr>
            <w:tcW w:w="1236" w:type="dxa"/>
          </w:tcPr>
          <w:p>
            <w:pPr>
              <w:rPr>
                <w:sz w:val="24"/>
                <w:szCs w:val="24"/>
              </w:rPr>
            </w:pPr>
            <w:r>
              <w:rPr>
                <w:rFonts w:hint="eastAsia"/>
                <w:sz w:val="24"/>
                <w:szCs w:val="24"/>
              </w:rPr>
              <w:t>手工</w:t>
            </w:r>
          </w:p>
        </w:tc>
        <w:tc>
          <w:tcPr>
            <w:tcW w:w="1316" w:type="dxa"/>
          </w:tcPr>
          <w:p>
            <w:pPr>
              <w:rPr>
                <w:sz w:val="24"/>
                <w:szCs w:val="24"/>
              </w:rPr>
            </w:pPr>
            <w:r>
              <w:rPr>
                <w:rFonts w:hint="eastAsia"/>
                <w:sz w:val="24"/>
                <w:szCs w:val="24"/>
              </w:rPr>
              <w:t>1次/1季度</w:t>
            </w:r>
          </w:p>
        </w:tc>
        <w:tc>
          <w:tcPr>
            <w:tcW w:w="1984" w:type="dxa"/>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pPr>
              <w:rPr>
                <w:sz w:val="24"/>
                <w:szCs w:val="24"/>
              </w:rPr>
            </w:pPr>
            <w:r>
              <w:rPr>
                <w:rFonts w:hint="eastAsia"/>
                <w:sz w:val="24"/>
                <w:szCs w:val="24"/>
              </w:rPr>
              <w:t>污水处理站上风向G1</w:t>
            </w:r>
          </w:p>
        </w:tc>
        <w:tc>
          <w:tcPr>
            <w:tcW w:w="1418" w:type="dxa"/>
          </w:tcPr>
          <w:p>
            <w:pPr>
              <w:rPr>
                <w:sz w:val="24"/>
                <w:szCs w:val="24"/>
              </w:rPr>
            </w:pPr>
            <w:r>
              <w:rPr>
                <w:rFonts w:hint="eastAsia"/>
                <w:sz w:val="24"/>
                <w:szCs w:val="24"/>
              </w:rPr>
              <w:t>臭气浓度</w:t>
            </w:r>
          </w:p>
        </w:tc>
        <w:tc>
          <w:tcPr>
            <w:tcW w:w="1275" w:type="dxa"/>
          </w:tcPr>
          <w:p>
            <w:pPr>
              <w:rPr>
                <w:sz w:val="24"/>
                <w:szCs w:val="24"/>
              </w:rPr>
            </w:pPr>
            <w:r>
              <w:rPr>
                <w:rFonts w:hint="eastAsia"/>
                <w:sz w:val="24"/>
                <w:szCs w:val="24"/>
              </w:rPr>
              <w:t>上限:10无量纲</w:t>
            </w:r>
          </w:p>
        </w:tc>
        <w:tc>
          <w:tcPr>
            <w:tcW w:w="2268" w:type="dxa"/>
          </w:tcPr>
          <w:p>
            <w:pPr>
              <w:rPr>
                <w:sz w:val="24"/>
                <w:szCs w:val="24"/>
              </w:rPr>
            </w:pPr>
            <w:r>
              <w:rPr>
                <w:rFonts w:hint="eastAsia"/>
                <w:sz w:val="24"/>
                <w:szCs w:val="24"/>
              </w:rPr>
              <w:t>医疗机构水污染物排放标准</w:t>
            </w:r>
          </w:p>
        </w:tc>
        <w:tc>
          <w:tcPr>
            <w:tcW w:w="1236" w:type="dxa"/>
          </w:tcPr>
          <w:p>
            <w:pPr>
              <w:rPr>
                <w:sz w:val="24"/>
                <w:szCs w:val="24"/>
              </w:rPr>
            </w:pPr>
            <w:r>
              <w:rPr>
                <w:rFonts w:hint="eastAsia"/>
                <w:sz w:val="24"/>
                <w:szCs w:val="24"/>
              </w:rPr>
              <w:t>手工</w:t>
            </w:r>
          </w:p>
        </w:tc>
        <w:tc>
          <w:tcPr>
            <w:tcW w:w="1316" w:type="dxa"/>
          </w:tcPr>
          <w:p>
            <w:pPr>
              <w:rPr>
                <w:sz w:val="24"/>
                <w:szCs w:val="24"/>
              </w:rPr>
            </w:pPr>
            <w:r>
              <w:rPr>
                <w:rFonts w:hint="eastAsia"/>
                <w:sz w:val="24"/>
                <w:szCs w:val="24"/>
              </w:rPr>
              <w:t>1次/1季度</w:t>
            </w:r>
          </w:p>
        </w:tc>
        <w:tc>
          <w:tcPr>
            <w:tcW w:w="1984" w:type="dxa"/>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pPr>
              <w:rPr>
                <w:sz w:val="24"/>
                <w:szCs w:val="24"/>
              </w:rPr>
            </w:pPr>
            <w:r>
              <w:rPr>
                <w:rFonts w:hint="eastAsia"/>
                <w:sz w:val="24"/>
                <w:szCs w:val="24"/>
              </w:rPr>
              <w:t>污水处理站上风向G1</w:t>
            </w:r>
          </w:p>
        </w:tc>
        <w:tc>
          <w:tcPr>
            <w:tcW w:w="1418" w:type="dxa"/>
          </w:tcPr>
          <w:p>
            <w:pPr>
              <w:rPr>
                <w:sz w:val="24"/>
                <w:szCs w:val="24"/>
              </w:rPr>
            </w:pPr>
            <w:r>
              <w:rPr>
                <w:rFonts w:hint="eastAsia"/>
                <w:sz w:val="24"/>
                <w:szCs w:val="24"/>
              </w:rPr>
              <w:t>氯气</w:t>
            </w:r>
          </w:p>
        </w:tc>
        <w:tc>
          <w:tcPr>
            <w:tcW w:w="1275" w:type="dxa"/>
          </w:tcPr>
          <w:p>
            <w:pPr>
              <w:rPr>
                <w:sz w:val="24"/>
                <w:szCs w:val="24"/>
              </w:rPr>
            </w:pPr>
            <w:r>
              <w:rPr>
                <w:rFonts w:hint="eastAsia"/>
                <w:sz w:val="24"/>
                <w:szCs w:val="24"/>
              </w:rPr>
              <w:t>上限:0.1mg/m3</w:t>
            </w:r>
          </w:p>
        </w:tc>
        <w:tc>
          <w:tcPr>
            <w:tcW w:w="2268" w:type="dxa"/>
          </w:tcPr>
          <w:p>
            <w:pPr>
              <w:rPr>
                <w:sz w:val="24"/>
                <w:szCs w:val="24"/>
              </w:rPr>
            </w:pPr>
            <w:r>
              <w:rPr>
                <w:rFonts w:hint="eastAsia"/>
                <w:sz w:val="24"/>
                <w:szCs w:val="24"/>
              </w:rPr>
              <w:t>医疗机构水污染物排放标准</w:t>
            </w:r>
          </w:p>
        </w:tc>
        <w:tc>
          <w:tcPr>
            <w:tcW w:w="1236" w:type="dxa"/>
          </w:tcPr>
          <w:p>
            <w:pPr>
              <w:rPr>
                <w:sz w:val="24"/>
                <w:szCs w:val="24"/>
              </w:rPr>
            </w:pPr>
            <w:r>
              <w:rPr>
                <w:rFonts w:hint="eastAsia"/>
                <w:sz w:val="24"/>
                <w:szCs w:val="24"/>
              </w:rPr>
              <w:t>手工</w:t>
            </w:r>
          </w:p>
        </w:tc>
        <w:tc>
          <w:tcPr>
            <w:tcW w:w="1316" w:type="dxa"/>
          </w:tcPr>
          <w:p>
            <w:pPr>
              <w:rPr>
                <w:sz w:val="24"/>
                <w:szCs w:val="24"/>
              </w:rPr>
            </w:pPr>
            <w:r>
              <w:rPr>
                <w:rFonts w:hint="eastAsia"/>
                <w:sz w:val="24"/>
                <w:szCs w:val="24"/>
              </w:rPr>
              <w:t>1次/1季度</w:t>
            </w:r>
          </w:p>
        </w:tc>
        <w:tc>
          <w:tcPr>
            <w:tcW w:w="1984" w:type="dxa"/>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pPr>
              <w:rPr>
                <w:sz w:val="24"/>
                <w:szCs w:val="24"/>
              </w:rPr>
            </w:pPr>
            <w:r>
              <w:rPr>
                <w:rFonts w:hint="eastAsia"/>
                <w:sz w:val="24"/>
                <w:szCs w:val="24"/>
              </w:rPr>
              <w:t>污水处理站上风向G1</w:t>
            </w:r>
          </w:p>
        </w:tc>
        <w:tc>
          <w:tcPr>
            <w:tcW w:w="1418" w:type="dxa"/>
          </w:tcPr>
          <w:p>
            <w:pPr>
              <w:rPr>
                <w:sz w:val="24"/>
                <w:szCs w:val="24"/>
              </w:rPr>
            </w:pPr>
            <w:r>
              <w:rPr>
                <w:rFonts w:hint="eastAsia"/>
                <w:sz w:val="24"/>
                <w:szCs w:val="24"/>
              </w:rPr>
              <w:t>甲烷</w:t>
            </w:r>
          </w:p>
        </w:tc>
        <w:tc>
          <w:tcPr>
            <w:tcW w:w="1275" w:type="dxa"/>
          </w:tcPr>
          <w:p>
            <w:pPr>
              <w:rPr>
                <w:sz w:val="24"/>
                <w:szCs w:val="24"/>
              </w:rPr>
            </w:pPr>
            <w:r>
              <w:rPr>
                <w:rFonts w:hint="eastAsia"/>
                <w:sz w:val="24"/>
                <w:szCs w:val="24"/>
              </w:rPr>
              <w:t>上限:1%</w:t>
            </w:r>
          </w:p>
        </w:tc>
        <w:tc>
          <w:tcPr>
            <w:tcW w:w="2268" w:type="dxa"/>
          </w:tcPr>
          <w:p>
            <w:pPr>
              <w:rPr>
                <w:sz w:val="24"/>
                <w:szCs w:val="24"/>
              </w:rPr>
            </w:pPr>
            <w:r>
              <w:rPr>
                <w:rFonts w:hint="eastAsia"/>
                <w:sz w:val="24"/>
                <w:szCs w:val="24"/>
              </w:rPr>
              <w:t>医疗机构水污染物排放标准</w:t>
            </w:r>
          </w:p>
        </w:tc>
        <w:tc>
          <w:tcPr>
            <w:tcW w:w="1236" w:type="dxa"/>
          </w:tcPr>
          <w:p>
            <w:pPr>
              <w:rPr>
                <w:sz w:val="24"/>
                <w:szCs w:val="24"/>
              </w:rPr>
            </w:pPr>
            <w:r>
              <w:rPr>
                <w:rFonts w:hint="eastAsia"/>
                <w:sz w:val="24"/>
                <w:szCs w:val="24"/>
              </w:rPr>
              <w:t>手工</w:t>
            </w:r>
          </w:p>
        </w:tc>
        <w:tc>
          <w:tcPr>
            <w:tcW w:w="1316" w:type="dxa"/>
          </w:tcPr>
          <w:p>
            <w:pPr>
              <w:rPr>
                <w:sz w:val="24"/>
                <w:szCs w:val="24"/>
              </w:rPr>
            </w:pPr>
            <w:r>
              <w:rPr>
                <w:rFonts w:hint="eastAsia"/>
                <w:sz w:val="24"/>
                <w:szCs w:val="24"/>
              </w:rPr>
              <w:t>1次/1季度</w:t>
            </w:r>
          </w:p>
        </w:tc>
        <w:tc>
          <w:tcPr>
            <w:tcW w:w="1984" w:type="dxa"/>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pPr>
              <w:rPr>
                <w:sz w:val="24"/>
                <w:szCs w:val="24"/>
              </w:rPr>
            </w:pPr>
            <w:r>
              <w:rPr>
                <w:rFonts w:hint="eastAsia"/>
                <w:sz w:val="24"/>
                <w:szCs w:val="24"/>
              </w:rPr>
              <w:t>污水处理站上风向G1</w:t>
            </w:r>
          </w:p>
        </w:tc>
        <w:tc>
          <w:tcPr>
            <w:tcW w:w="1418" w:type="dxa"/>
          </w:tcPr>
          <w:p>
            <w:pPr>
              <w:rPr>
                <w:sz w:val="24"/>
                <w:szCs w:val="24"/>
              </w:rPr>
            </w:pPr>
            <w:r>
              <w:rPr>
                <w:rFonts w:hint="eastAsia"/>
                <w:sz w:val="24"/>
                <w:szCs w:val="24"/>
              </w:rPr>
              <w:t>氨</w:t>
            </w:r>
          </w:p>
        </w:tc>
        <w:tc>
          <w:tcPr>
            <w:tcW w:w="1275" w:type="dxa"/>
          </w:tcPr>
          <w:p>
            <w:pPr>
              <w:rPr>
                <w:sz w:val="24"/>
                <w:szCs w:val="24"/>
              </w:rPr>
            </w:pPr>
            <w:r>
              <w:rPr>
                <w:rFonts w:hint="eastAsia"/>
                <w:sz w:val="24"/>
                <w:szCs w:val="24"/>
              </w:rPr>
              <w:t>上限:1.0mg/m3</w:t>
            </w:r>
          </w:p>
        </w:tc>
        <w:tc>
          <w:tcPr>
            <w:tcW w:w="2268" w:type="dxa"/>
          </w:tcPr>
          <w:p>
            <w:pPr>
              <w:rPr>
                <w:sz w:val="24"/>
                <w:szCs w:val="24"/>
              </w:rPr>
            </w:pPr>
            <w:r>
              <w:rPr>
                <w:rFonts w:hint="eastAsia"/>
                <w:sz w:val="24"/>
                <w:szCs w:val="24"/>
              </w:rPr>
              <w:t>医疗机构水污染物排放标准</w:t>
            </w:r>
          </w:p>
        </w:tc>
        <w:tc>
          <w:tcPr>
            <w:tcW w:w="1236" w:type="dxa"/>
          </w:tcPr>
          <w:p>
            <w:pPr>
              <w:rPr>
                <w:sz w:val="24"/>
                <w:szCs w:val="24"/>
              </w:rPr>
            </w:pPr>
            <w:r>
              <w:rPr>
                <w:rFonts w:hint="eastAsia"/>
                <w:sz w:val="24"/>
                <w:szCs w:val="24"/>
              </w:rPr>
              <w:t>手工</w:t>
            </w:r>
          </w:p>
        </w:tc>
        <w:tc>
          <w:tcPr>
            <w:tcW w:w="1316" w:type="dxa"/>
          </w:tcPr>
          <w:p>
            <w:pPr>
              <w:rPr>
                <w:sz w:val="24"/>
                <w:szCs w:val="24"/>
              </w:rPr>
            </w:pPr>
            <w:r>
              <w:rPr>
                <w:rFonts w:hint="eastAsia"/>
                <w:sz w:val="24"/>
                <w:szCs w:val="24"/>
              </w:rPr>
              <w:t>1次/1季度</w:t>
            </w:r>
          </w:p>
        </w:tc>
        <w:tc>
          <w:tcPr>
            <w:tcW w:w="1984" w:type="dxa"/>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pPr>
              <w:rPr>
                <w:sz w:val="24"/>
                <w:szCs w:val="24"/>
              </w:rPr>
            </w:pPr>
            <w:r>
              <w:rPr>
                <w:rFonts w:hint="eastAsia"/>
                <w:sz w:val="24"/>
                <w:szCs w:val="24"/>
              </w:rPr>
              <w:t>污水处理站上风向G1</w:t>
            </w:r>
          </w:p>
        </w:tc>
        <w:tc>
          <w:tcPr>
            <w:tcW w:w="1418" w:type="dxa"/>
          </w:tcPr>
          <w:p>
            <w:pPr>
              <w:rPr>
                <w:sz w:val="24"/>
                <w:szCs w:val="24"/>
              </w:rPr>
            </w:pPr>
            <w:r>
              <w:rPr>
                <w:rFonts w:hint="eastAsia"/>
                <w:sz w:val="24"/>
                <w:szCs w:val="24"/>
              </w:rPr>
              <w:t>氯</w:t>
            </w:r>
          </w:p>
        </w:tc>
        <w:tc>
          <w:tcPr>
            <w:tcW w:w="1275" w:type="dxa"/>
          </w:tcPr>
          <w:p>
            <w:pPr>
              <w:rPr>
                <w:sz w:val="24"/>
                <w:szCs w:val="24"/>
              </w:rPr>
            </w:pPr>
          </w:p>
        </w:tc>
        <w:tc>
          <w:tcPr>
            <w:tcW w:w="2268" w:type="dxa"/>
          </w:tcPr>
          <w:p>
            <w:pPr>
              <w:rPr>
                <w:sz w:val="24"/>
                <w:szCs w:val="24"/>
              </w:rPr>
            </w:pPr>
            <w:r>
              <w:rPr>
                <w:rFonts w:hint="eastAsia"/>
                <w:sz w:val="24"/>
                <w:szCs w:val="24"/>
              </w:rPr>
              <w:t>排污许可证</w:t>
            </w:r>
          </w:p>
        </w:tc>
        <w:tc>
          <w:tcPr>
            <w:tcW w:w="1236" w:type="dxa"/>
          </w:tcPr>
          <w:p>
            <w:pPr>
              <w:rPr>
                <w:sz w:val="24"/>
                <w:szCs w:val="24"/>
              </w:rPr>
            </w:pPr>
            <w:r>
              <w:rPr>
                <w:rFonts w:hint="eastAsia"/>
                <w:sz w:val="24"/>
                <w:szCs w:val="24"/>
              </w:rPr>
              <w:t>手工</w:t>
            </w:r>
          </w:p>
        </w:tc>
        <w:tc>
          <w:tcPr>
            <w:tcW w:w="1316" w:type="dxa"/>
          </w:tcPr>
          <w:p>
            <w:pPr>
              <w:rPr>
                <w:sz w:val="24"/>
                <w:szCs w:val="24"/>
              </w:rPr>
            </w:pPr>
            <w:r>
              <w:rPr>
                <w:rFonts w:hint="eastAsia"/>
                <w:sz w:val="24"/>
                <w:szCs w:val="24"/>
              </w:rPr>
              <w:t>1次/0季度</w:t>
            </w:r>
          </w:p>
        </w:tc>
        <w:tc>
          <w:tcPr>
            <w:tcW w:w="1984" w:type="dxa"/>
          </w:tcPr>
          <w:p>
            <w:pPr>
              <w:rPr>
                <w:sz w:val="24"/>
                <w:szCs w:val="24"/>
              </w:rPr>
            </w:pPr>
            <w:r>
              <w:rPr>
                <w:rFonts w:hint="eastAsia"/>
                <w:sz w:val="24"/>
                <w:szCs w:val="24"/>
              </w:rPr>
              <w:t>环境空气 氯气等有毒有害气体的应急监测 电化学传感器法(HJ 872—2017)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pPr>
              <w:rPr>
                <w:sz w:val="24"/>
                <w:szCs w:val="24"/>
              </w:rPr>
            </w:pPr>
            <w:r>
              <w:rPr>
                <w:rFonts w:hint="eastAsia"/>
                <w:sz w:val="24"/>
                <w:szCs w:val="24"/>
              </w:rPr>
              <w:t>污水处理站下风向1G2</w:t>
            </w:r>
          </w:p>
        </w:tc>
        <w:tc>
          <w:tcPr>
            <w:tcW w:w="1418" w:type="dxa"/>
          </w:tcPr>
          <w:p>
            <w:pPr>
              <w:rPr>
                <w:sz w:val="24"/>
                <w:szCs w:val="24"/>
              </w:rPr>
            </w:pPr>
            <w:r>
              <w:rPr>
                <w:rFonts w:hint="eastAsia"/>
                <w:sz w:val="24"/>
                <w:szCs w:val="24"/>
              </w:rPr>
              <w:t>硫化氢</w:t>
            </w:r>
          </w:p>
        </w:tc>
        <w:tc>
          <w:tcPr>
            <w:tcW w:w="1275" w:type="dxa"/>
          </w:tcPr>
          <w:p>
            <w:pPr>
              <w:rPr>
                <w:sz w:val="24"/>
                <w:szCs w:val="24"/>
              </w:rPr>
            </w:pPr>
            <w:r>
              <w:rPr>
                <w:rFonts w:hint="eastAsia"/>
                <w:sz w:val="24"/>
                <w:szCs w:val="24"/>
              </w:rPr>
              <w:t>上限:0.03mg/m3</w:t>
            </w:r>
          </w:p>
        </w:tc>
        <w:tc>
          <w:tcPr>
            <w:tcW w:w="2268" w:type="dxa"/>
          </w:tcPr>
          <w:p>
            <w:pPr>
              <w:rPr>
                <w:sz w:val="24"/>
                <w:szCs w:val="24"/>
              </w:rPr>
            </w:pPr>
            <w:r>
              <w:rPr>
                <w:rFonts w:hint="eastAsia"/>
                <w:sz w:val="24"/>
                <w:szCs w:val="24"/>
              </w:rPr>
              <w:t>医疗机构水污染物排放标准</w:t>
            </w:r>
          </w:p>
        </w:tc>
        <w:tc>
          <w:tcPr>
            <w:tcW w:w="1236" w:type="dxa"/>
          </w:tcPr>
          <w:p>
            <w:pPr>
              <w:rPr>
                <w:sz w:val="24"/>
                <w:szCs w:val="24"/>
              </w:rPr>
            </w:pPr>
            <w:r>
              <w:rPr>
                <w:rFonts w:hint="eastAsia"/>
                <w:sz w:val="24"/>
                <w:szCs w:val="24"/>
              </w:rPr>
              <w:t>手工</w:t>
            </w:r>
          </w:p>
        </w:tc>
        <w:tc>
          <w:tcPr>
            <w:tcW w:w="1316" w:type="dxa"/>
          </w:tcPr>
          <w:p>
            <w:pPr>
              <w:rPr>
                <w:sz w:val="24"/>
                <w:szCs w:val="24"/>
              </w:rPr>
            </w:pPr>
            <w:r>
              <w:rPr>
                <w:rFonts w:hint="eastAsia"/>
                <w:sz w:val="24"/>
                <w:szCs w:val="24"/>
              </w:rPr>
              <w:t>1次/1季度</w:t>
            </w:r>
          </w:p>
        </w:tc>
        <w:tc>
          <w:tcPr>
            <w:tcW w:w="1984" w:type="dxa"/>
          </w:tcPr>
          <w:p>
            <w:pPr>
              <w:rPr>
                <w:sz w:val="24"/>
                <w:szCs w:val="24"/>
              </w:rPr>
            </w:pPr>
            <w:r>
              <w:rPr>
                <w:rFonts w:hint="eastAsia"/>
                <w:sz w:val="24"/>
                <w:szCs w:val="24"/>
              </w:rPr>
              <w:t>空气质量 硫化氢 甲硫醇 甲硫醚 二甲二硫的测定气相色谱法 GB/T14678-1993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pPr>
              <w:rPr>
                <w:sz w:val="24"/>
                <w:szCs w:val="24"/>
              </w:rPr>
            </w:pPr>
            <w:r>
              <w:rPr>
                <w:rFonts w:hint="eastAsia"/>
                <w:sz w:val="24"/>
                <w:szCs w:val="24"/>
              </w:rPr>
              <w:t>污水处理站下风向1G2</w:t>
            </w:r>
          </w:p>
        </w:tc>
        <w:tc>
          <w:tcPr>
            <w:tcW w:w="1418" w:type="dxa"/>
          </w:tcPr>
          <w:p>
            <w:pPr>
              <w:rPr>
                <w:sz w:val="24"/>
                <w:szCs w:val="24"/>
              </w:rPr>
            </w:pPr>
            <w:r>
              <w:rPr>
                <w:rFonts w:hint="eastAsia"/>
                <w:sz w:val="24"/>
                <w:szCs w:val="24"/>
              </w:rPr>
              <w:t>氨</w:t>
            </w:r>
          </w:p>
        </w:tc>
        <w:tc>
          <w:tcPr>
            <w:tcW w:w="1275" w:type="dxa"/>
          </w:tcPr>
          <w:p>
            <w:pPr>
              <w:rPr>
                <w:sz w:val="24"/>
                <w:szCs w:val="24"/>
              </w:rPr>
            </w:pPr>
            <w:r>
              <w:rPr>
                <w:rFonts w:hint="eastAsia"/>
                <w:sz w:val="24"/>
                <w:szCs w:val="24"/>
              </w:rPr>
              <w:t>上限:1.0mg/m3</w:t>
            </w:r>
          </w:p>
        </w:tc>
        <w:tc>
          <w:tcPr>
            <w:tcW w:w="2268" w:type="dxa"/>
          </w:tcPr>
          <w:p>
            <w:pPr>
              <w:rPr>
                <w:sz w:val="24"/>
                <w:szCs w:val="24"/>
              </w:rPr>
            </w:pPr>
            <w:r>
              <w:rPr>
                <w:rFonts w:hint="eastAsia"/>
                <w:sz w:val="24"/>
                <w:szCs w:val="24"/>
              </w:rPr>
              <w:t>医疗机构水污染物排放标准</w:t>
            </w:r>
          </w:p>
        </w:tc>
        <w:tc>
          <w:tcPr>
            <w:tcW w:w="1236" w:type="dxa"/>
          </w:tcPr>
          <w:p>
            <w:pPr>
              <w:rPr>
                <w:sz w:val="24"/>
                <w:szCs w:val="24"/>
              </w:rPr>
            </w:pPr>
            <w:r>
              <w:rPr>
                <w:rFonts w:hint="eastAsia"/>
                <w:sz w:val="24"/>
                <w:szCs w:val="24"/>
              </w:rPr>
              <w:t>手工</w:t>
            </w:r>
          </w:p>
        </w:tc>
        <w:tc>
          <w:tcPr>
            <w:tcW w:w="1316" w:type="dxa"/>
          </w:tcPr>
          <w:p>
            <w:pPr>
              <w:rPr>
                <w:sz w:val="24"/>
                <w:szCs w:val="24"/>
              </w:rPr>
            </w:pPr>
            <w:r>
              <w:rPr>
                <w:rFonts w:hint="eastAsia"/>
                <w:sz w:val="24"/>
                <w:szCs w:val="24"/>
              </w:rPr>
              <w:t>1次/1季度</w:t>
            </w:r>
          </w:p>
        </w:tc>
        <w:tc>
          <w:tcPr>
            <w:tcW w:w="1984" w:type="dxa"/>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pPr>
              <w:rPr>
                <w:sz w:val="24"/>
                <w:szCs w:val="24"/>
              </w:rPr>
            </w:pPr>
            <w:r>
              <w:rPr>
                <w:rFonts w:hint="eastAsia"/>
                <w:sz w:val="24"/>
                <w:szCs w:val="24"/>
              </w:rPr>
              <w:t>污水处理站下风向1G2</w:t>
            </w:r>
          </w:p>
        </w:tc>
        <w:tc>
          <w:tcPr>
            <w:tcW w:w="1418" w:type="dxa"/>
          </w:tcPr>
          <w:p>
            <w:pPr>
              <w:rPr>
                <w:sz w:val="24"/>
                <w:szCs w:val="24"/>
              </w:rPr>
            </w:pPr>
            <w:r>
              <w:rPr>
                <w:rFonts w:hint="eastAsia"/>
                <w:sz w:val="24"/>
                <w:szCs w:val="24"/>
              </w:rPr>
              <w:t>臭气浓度</w:t>
            </w:r>
          </w:p>
        </w:tc>
        <w:tc>
          <w:tcPr>
            <w:tcW w:w="1275" w:type="dxa"/>
          </w:tcPr>
          <w:p>
            <w:pPr>
              <w:rPr>
                <w:sz w:val="24"/>
                <w:szCs w:val="24"/>
              </w:rPr>
            </w:pPr>
            <w:r>
              <w:rPr>
                <w:rFonts w:hint="eastAsia"/>
                <w:sz w:val="24"/>
                <w:szCs w:val="24"/>
              </w:rPr>
              <w:t>上限:10无量纲</w:t>
            </w:r>
          </w:p>
        </w:tc>
        <w:tc>
          <w:tcPr>
            <w:tcW w:w="2268" w:type="dxa"/>
          </w:tcPr>
          <w:p>
            <w:pPr>
              <w:rPr>
                <w:sz w:val="24"/>
                <w:szCs w:val="24"/>
              </w:rPr>
            </w:pPr>
            <w:r>
              <w:rPr>
                <w:rFonts w:hint="eastAsia"/>
                <w:sz w:val="24"/>
                <w:szCs w:val="24"/>
              </w:rPr>
              <w:t>医疗机构水污染物排放标准</w:t>
            </w:r>
          </w:p>
        </w:tc>
        <w:tc>
          <w:tcPr>
            <w:tcW w:w="1236" w:type="dxa"/>
          </w:tcPr>
          <w:p>
            <w:pPr>
              <w:rPr>
                <w:sz w:val="24"/>
                <w:szCs w:val="24"/>
              </w:rPr>
            </w:pPr>
            <w:r>
              <w:rPr>
                <w:rFonts w:hint="eastAsia"/>
                <w:sz w:val="24"/>
                <w:szCs w:val="24"/>
              </w:rPr>
              <w:t>手工</w:t>
            </w:r>
          </w:p>
        </w:tc>
        <w:tc>
          <w:tcPr>
            <w:tcW w:w="1316" w:type="dxa"/>
          </w:tcPr>
          <w:p>
            <w:pPr>
              <w:rPr>
                <w:sz w:val="24"/>
                <w:szCs w:val="24"/>
              </w:rPr>
            </w:pPr>
            <w:r>
              <w:rPr>
                <w:rFonts w:hint="eastAsia"/>
                <w:sz w:val="24"/>
                <w:szCs w:val="24"/>
              </w:rPr>
              <w:t>1次/1季度</w:t>
            </w:r>
          </w:p>
        </w:tc>
        <w:tc>
          <w:tcPr>
            <w:tcW w:w="1984" w:type="dxa"/>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pPr>
              <w:rPr>
                <w:sz w:val="24"/>
                <w:szCs w:val="24"/>
              </w:rPr>
            </w:pPr>
            <w:r>
              <w:rPr>
                <w:rFonts w:hint="eastAsia"/>
                <w:sz w:val="24"/>
                <w:szCs w:val="24"/>
              </w:rPr>
              <w:t>污水处理站下风向1G2</w:t>
            </w:r>
          </w:p>
        </w:tc>
        <w:tc>
          <w:tcPr>
            <w:tcW w:w="1418" w:type="dxa"/>
          </w:tcPr>
          <w:p>
            <w:pPr>
              <w:rPr>
                <w:sz w:val="24"/>
                <w:szCs w:val="24"/>
              </w:rPr>
            </w:pPr>
            <w:r>
              <w:rPr>
                <w:rFonts w:hint="eastAsia"/>
                <w:sz w:val="24"/>
                <w:szCs w:val="24"/>
              </w:rPr>
              <w:t>氯气</w:t>
            </w:r>
          </w:p>
        </w:tc>
        <w:tc>
          <w:tcPr>
            <w:tcW w:w="1275" w:type="dxa"/>
          </w:tcPr>
          <w:p>
            <w:pPr>
              <w:rPr>
                <w:sz w:val="24"/>
                <w:szCs w:val="24"/>
              </w:rPr>
            </w:pPr>
            <w:r>
              <w:rPr>
                <w:rFonts w:hint="eastAsia"/>
                <w:sz w:val="24"/>
                <w:szCs w:val="24"/>
              </w:rPr>
              <w:t>上限:0.1mg/m3</w:t>
            </w:r>
          </w:p>
        </w:tc>
        <w:tc>
          <w:tcPr>
            <w:tcW w:w="2268" w:type="dxa"/>
          </w:tcPr>
          <w:p>
            <w:pPr>
              <w:rPr>
                <w:sz w:val="24"/>
                <w:szCs w:val="24"/>
              </w:rPr>
            </w:pPr>
            <w:r>
              <w:rPr>
                <w:rFonts w:hint="eastAsia"/>
                <w:sz w:val="24"/>
                <w:szCs w:val="24"/>
              </w:rPr>
              <w:t>医疗机构水污染物排放标准</w:t>
            </w:r>
          </w:p>
        </w:tc>
        <w:tc>
          <w:tcPr>
            <w:tcW w:w="1236" w:type="dxa"/>
          </w:tcPr>
          <w:p>
            <w:pPr>
              <w:rPr>
                <w:sz w:val="24"/>
                <w:szCs w:val="24"/>
              </w:rPr>
            </w:pPr>
            <w:r>
              <w:rPr>
                <w:rFonts w:hint="eastAsia"/>
                <w:sz w:val="24"/>
                <w:szCs w:val="24"/>
              </w:rPr>
              <w:t>手工</w:t>
            </w:r>
          </w:p>
        </w:tc>
        <w:tc>
          <w:tcPr>
            <w:tcW w:w="1316" w:type="dxa"/>
          </w:tcPr>
          <w:p>
            <w:pPr>
              <w:rPr>
                <w:sz w:val="24"/>
                <w:szCs w:val="24"/>
              </w:rPr>
            </w:pPr>
            <w:r>
              <w:rPr>
                <w:rFonts w:hint="eastAsia"/>
                <w:sz w:val="24"/>
                <w:szCs w:val="24"/>
              </w:rPr>
              <w:t>1次/1季度</w:t>
            </w:r>
          </w:p>
        </w:tc>
        <w:tc>
          <w:tcPr>
            <w:tcW w:w="1984" w:type="dxa"/>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pPr>
              <w:rPr>
                <w:sz w:val="24"/>
                <w:szCs w:val="24"/>
              </w:rPr>
            </w:pPr>
            <w:r>
              <w:rPr>
                <w:rFonts w:hint="eastAsia"/>
                <w:sz w:val="24"/>
                <w:szCs w:val="24"/>
              </w:rPr>
              <w:t>污水处理站下风向1G2</w:t>
            </w:r>
          </w:p>
        </w:tc>
        <w:tc>
          <w:tcPr>
            <w:tcW w:w="1418" w:type="dxa"/>
          </w:tcPr>
          <w:p>
            <w:pPr>
              <w:rPr>
                <w:sz w:val="24"/>
                <w:szCs w:val="24"/>
              </w:rPr>
            </w:pPr>
            <w:r>
              <w:rPr>
                <w:rFonts w:hint="eastAsia"/>
                <w:sz w:val="24"/>
                <w:szCs w:val="24"/>
              </w:rPr>
              <w:t>甲烷</w:t>
            </w:r>
          </w:p>
        </w:tc>
        <w:tc>
          <w:tcPr>
            <w:tcW w:w="1275" w:type="dxa"/>
          </w:tcPr>
          <w:p>
            <w:pPr>
              <w:rPr>
                <w:sz w:val="24"/>
                <w:szCs w:val="24"/>
              </w:rPr>
            </w:pPr>
            <w:r>
              <w:rPr>
                <w:rFonts w:hint="eastAsia"/>
                <w:sz w:val="24"/>
                <w:szCs w:val="24"/>
              </w:rPr>
              <w:t>上限:1%</w:t>
            </w:r>
          </w:p>
        </w:tc>
        <w:tc>
          <w:tcPr>
            <w:tcW w:w="2268" w:type="dxa"/>
          </w:tcPr>
          <w:p>
            <w:pPr>
              <w:rPr>
                <w:sz w:val="24"/>
                <w:szCs w:val="24"/>
              </w:rPr>
            </w:pPr>
            <w:r>
              <w:rPr>
                <w:rFonts w:hint="eastAsia"/>
                <w:sz w:val="24"/>
                <w:szCs w:val="24"/>
              </w:rPr>
              <w:t>医疗机构水污染物排放标准</w:t>
            </w:r>
          </w:p>
        </w:tc>
        <w:tc>
          <w:tcPr>
            <w:tcW w:w="1236" w:type="dxa"/>
          </w:tcPr>
          <w:p>
            <w:pPr>
              <w:rPr>
                <w:sz w:val="24"/>
                <w:szCs w:val="24"/>
              </w:rPr>
            </w:pPr>
            <w:r>
              <w:rPr>
                <w:rFonts w:hint="eastAsia"/>
                <w:sz w:val="24"/>
                <w:szCs w:val="24"/>
              </w:rPr>
              <w:t>手工</w:t>
            </w:r>
          </w:p>
        </w:tc>
        <w:tc>
          <w:tcPr>
            <w:tcW w:w="1316" w:type="dxa"/>
          </w:tcPr>
          <w:p>
            <w:pPr>
              <w:rPr>
                <w:sz w:val="24"/>
                <w:szCs w:val="24"/>
              </w:rPr>
            </w:pPr>
            <w:r>
              <w:rPr>
                <w:rFonts w:hint="eastAsia"/>
                <w:sz w:val="24"/>
                <w:szCs w:val="24"/>
              </w:rPr>
              <w:t>1次/1季度</w:t>
            </w:r>
          </w:p>
        </w:tc>
        <w:tc>
          <w:tcPr>
            <w:tcW w:w="1984" w:type="dxa"/>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pPr>
              <w:rPr>
                <w:sz w:val="24"/>
                <w:szCs w:val="24"/>
              </w:rPr>
            </w:pPr>
            <w:r>
              <w:rPr>
                <w:rFonts w:hint="eastAsia"/>
                <w:sz w:val="24"/>
                <w:szCs w:val="24"/>
              </w:rPr>
              <w:t>污水处理站下风向2G3</w:t>
            </w:r>
          </w:p>
        </w:tc>
        <w:tc>
          <w:tcPr>
            <w:tcW w:w="1418" w:type="dxa"/>
          </w:tcPr>
          <w:p>
            <w:pPr>
              <w:rPr>
                <w:sz w:val="24"/>
                <w:szCs w:val="24"/>
              </w:rPr>
            </w:pPr>
            <w:r>
              <w:rPr>
                <w:rFonts w:hint="eastAsia"/>
                <w:sz w:val="24"/>
                <w:szCs w:val="24"/>
              </w:rPr>
              <w:t>甲烷</w:t>
            </w:r>
          </w:p>
        </w:tc>
        <w:tc>
          <w:tcPr>
            <w:tcW w:w="1275" w:type="dxa"/>
          </w:tcPr>
          <w:p>
            <w:pPr>
              <w:rPr>
                <w:sz w:val="24"/>
                <w:szCs w:val="24"/>
              </w:rPr>
            </w:pPr>
            <w:r>
              <w:rPr>
                <w:rFonts w:hint="eastAsia"/>
                <w:sz w:val="24"/>
                <w:szCs w:val="24"/>
              </w:rPr>
              <w:t>上限:1%</w:t>
            </w:r>
          </w:p>
        </w:tc>
        <w:tc>
          <w:tcPr>
            <w:tcW w:w="2268" w:type="dxa"/>
          </w:tcPr>
          <w:p>
            <w:pPr>
              <w:rPr>
                <w:sz w:val="24"/>
                <w:szCs w:val="24"/>
              </w:rPr>
            </w:pPr>
            <w:r>
              <w:rPr>
                <w:rFonts w:hint="eastAsia"/>
                <w:sz w:val="24"/>
                <w:szCs w:val="24"/>
              </w:rPr>
              <w:t>医疗机构水污染物排放标准</w:t>
            </w:r>
          </w:p>
        </w:tc>
        <w:tc>
          <w:tcPr>
            <w:tcW w:w="1236" w:type="dxa"/>
          </w:tcPr>
          <w:p>
            <w:pPr>
              <w:rPr>
                <w:sz w:val="24"/>
                <w:szCs w:val="24"/>
              </w:rPr>
            </w:pPr>
            <w:r>
              <w:rPr>
                <w:rFonts w:hint="eastAsia"/>
                <w:sz w:val="24"/>
                <w:szCs w:val="24"/>
              </w:rPr>
              <w:t>手工</w:t>
            </w:r>
          </w:p>
        </w:tc>
        <w:tc>
          <w:tcPr>
            <w:tcW w:w="1316" w:type="dxa"/>
          </w:tcPr>
          <w:p>
            <w:pPr>
              <w:rPr>
                <w:sz w:val="24"/>
                <w:szCs w:val="24"/>
              </w:rPr>
            </w:pPr>
            <w:r>
              <w:rPr>
                <w:rFonts w:hint="eastAsia"/>
                <w:sz w:val="24"/>
                <w:szCs w:val="24"/>
              </w:rPr>
              <w:t>1次/1季度</w:t>
            </w:r>
          </w:p>
        </w:tc>
        <w:tc>
          <w:tcPr>
            <w:tcW w:w="1984" w:type="dxa"/>
          </w:tcPr>
          <w:p>
            <w:pPr>
              <w:rPr>
                <w:sz w:val="24"/>
                <w:szCs w:val="24"/>
              </w:rPr>
            </w:pPr>
            <w:r>
              <w:rPr>
                <w:rFonts w:hint="eastAsia"/>
                <w:sz w:val="24"/>
                <w:szCs w:val="24"/>
              </w:rPr>
              <w:t>环境空气 总烃、甲烷和非甲烷总烃的测定 直接进样-气相色谱法（HJ 604-2017）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pPr>
              <w:rPr>
                <w:sz w:val="24"/>
                <w:szCs w:val="24"/>
              </w:rPr>
            </w:pPr>
            <w:r>
              <w:rPr>
                <w:rFonts w:hint="eastAsia"/>
                <w:sz w:val="24"/>
                <w:szCs w:val="24"/>
              </w:rPr>
              <w:t>污水处理站下风向2G3</w:t>
            </w:r>
          </w:p>
        </w:tc>
        <w:tc>
          <w:tcPr>
            <w:tcW w:w="1418" w:type="dxa"/>
          </w:tcPr>
          <w:p>
            <w:pPr>
              <w:rPr>
                <w:sz w:val="24"/>
                <w:szCs w:val="24"/>
              </w:rPr>
            </w:pPr>
            <w:r>
              <w:rPr>
                <w:rFonts w:hint="eastAsia"/>
                <w:sz w:val="24"/>
                <w:szCs w:val="24"/>
              </w:rPr>
              <w:t>氨</w:t>
            </w:r>
          </w:p>
        </w:tc>
        <w:tc>
          <w:tcPr>
            <w:tcW w:w="1275" w:type="dxa"/>
          </w:tcPr>
          <w:p>
            <w:pPr>
              <w:rPr>
                <w:sz w:val="24"/>
                <w:szCs w:val="24"/>
              </w:rPr>
            </w:pPr>
            <w:r>
              <w:rPr>
                <w:rFonts w:hint="eastAsia"/>
                <w:sz w:val="24"/>
                <w:szCs w:val="24"/>
              </w:rPr>
              <w:t>上限:1.0mg/m3</w:t>
            </w:r>
          </w:p>
        </w:tc>
        <w:tc>
          <w:tcPr>
            <w:tcW w:w="2268" w:type="dxa"/>
          </w:tcPr>
          <w:p>
            <w:pPr>
              <w:rPr>
                <w:sz w:val="24"/>
                <w:szCs w:val="24"/>
              </w:rPr>
            </w:pPr>
            <w:r>
              <w:rPr>
                <w:rFonts w:hint="eastAsia"/>
                <w:sz w:val="24"/>
                <w:szCs w:val="24"/>
              </w:rPr>
              <w:t>医疗机构水污染物排放标准</w:t>
            </w:r>
          </w:p>
        </w:tc>
        <w:tc>
          <w:tcPr>
            <w:tcW w:w="1236" w:type="dxa"/>
          </w:tcPr>
          <w:p>
            <w:pPr>
              <w:rPr>
                <w:sz w:val="24"/>
                <w:szCs w:val="24"/>
              </w:rPr>
            </w:pPr>
            <w:r>
              <w:rPr>
                <w:rFonts w:hint="eastAsia"/>
                <w:sz w:val="24"/>
                <w:szCs w:val="24"/>
              </w:rPr>
              <w:t>手工</w:t>
            </w:r>
          </w:p>
        </w:tc>
        <w:tc>
          <w:tcPr>
            <w:tcW w:w="1316" w:type="dxa"/>
          </w:tcPr>
          <w:p>
            <w:pPr>
              <w:rPr>
                <w:sz w:val="24"/>
                <w:szCs w:val="24"/>
              </w:rPr>
            </w:pPr>
            <w:r>
              <w:rPr>
                <w:rFonts w:hint="eastAsia"/>
                <w:sz w:val="24"/>
                <w:szCs w:val="24"/>
              </w:rPr>
              <w:t>1次/1季度</w:t>
            </w:r>
          </w:p>
        </w:tc>
        <w:tc>
          <w:tcPr>
            <w:tcW w:w="1984" w:type="dxa"/>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pPr>
              <w:rPr>
                <w:sz w:val="24"/>
                <w:szCs w:val="24"/>
              </w:rPr>
            </w:pPr>
            <w:r>
              <w:rPr>
                <w:rFonts w:hint="eastAsia"/>
                <w:sz w:val="24"/>
                <w:szCs w:val="24"/>
              </w:rPr>
              <w:t>污水处理站下风向2G3</w:t>
            </w:r>
          </w:p>
        </w:tc>
        <w:tc>
          <w:tcPr>
            <w:tcW w:w="1418" w:type="dxa"/>
          </w:tcPr>
          <w:p>
            <w:pPr>
              <w:rPr>
                <w:sz w:val="24"/>
                <w:szCs w:val="24"/>
              </w:rPr>
            </w:pPr>
            <w:r>
              <w:rPr>
                <w:rFonts w:hint="eastAsia"/>
                <w:sz w:val="24"/>
                <w:szCs w:val="24"/>
              </w:rPr>
              <w:t>硫化氢</w:t>
            </w:r>
          </w:p>
        </w:tc>
        <w:tc>
          <w:tcPr>
            <w:tcW w:w="1275" w:type="dxa"/>
          </w:tcPr>
          <w:p>
            <w:pPr>
              <w:rPr>
                <w:sz w:val="24"/>
                <w:szCs w:val="24"/>
              </w:rPr>
            </w:pPr>
            <w:r>
              <w:rPr>
                <w:rFonts w:hint="eastAsia"/>
                <w:sz w:val="24"/>
                <w:szCs w:val="24"/>
              </w:rPr>
              <w:t>上限:0.03mg/m3</w:t>
            </w:r>
          </w:p>
        </w:tc>
        <w:tc>
          <w:tcPr>
            <w:tcW w:w="2268" w:type="dxa"/>
          </w:tcPr>
          <w:p>
            <w:pPr>
              <w:rPr>
                <w:sz w:val="24"/>
                <w:szCs w:val="24"/>
              </w:rPr>
            </w:pPr>
            <w:r>
              <w:rPr>
                <w:rFonts w:hint="eastAsia"/>
                <w:sz w:val="24"/>
                <w:szCs w:val="24"/>
              </w:rPr>
              <w:t>医疗机构水污染物排放标准</w:t>
            </w:r>
          </w:p>
        </w:tc>
        <w:tc>
          <w:tcPr>
            <w:tcW w:w="1236" w:type="dxa"/>
          </w:tcPr>
          <w:p>
            <w:pPr>
              <w:rPr>
                <w:sz w:val="24"/>
                <w:szCs w:val="24"/>
              </w:rPr>
            </w:pPr>
            <w:r>
              <w:rPr>
                <w:rFonts w:hint="eastAsia"/>
                <w:sz w:val="24"/>
                <w:szCs w:val="24"/>
              </w:rPr>
              <w:t>手工</w:t>
            </w:r>
          </w:p>
        </w:tc>
        <w:tc>
          <w:tcPr>
            <w:tcW w:w="1316" w:type="dxa"/>
          </w:tcPr>
          <w:p>
            <w:pPr>
              <w:rPr>
                <w:sz w:val="24"/>
                <w:szCs w:val="24"/>
              </w:rPr>
            </w:pPr>
            <w:r>
              <w:rPr>
                <w:rFonts w:hint="eastAsia"/>
                <w:sz w:val="24"/>
                <w:szCs w:val="24"/>
              </w:rPr>
              <w:t>1次/1季度</w:t>
            </w:r>
          </w:p>
        </w:tc>
        <w:tc>
          <w:tcPr>
            <w:tcW w:w="1984" w:type="dxa"/>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pPr>
              <w:rPr>
                <w:sz w:val="24"/>
                <w:szCs w:val="24"/>
              </w:rPr>
            </w:pPr>
            <w:r>
              <w:rPr>
                <w:rFonts w:hint="eastAsia"/>
                <w:sz w:val="24"/>
                <w:szCs w:val="24"/>
              </w:rPr>
              <w:t>污水处理站下风向2G3</w:t>
            </w:r>
          </w:p>
        </w:tc>
        <w:tc>
          <w:tcPr>
            <w:tcW w:w="1418" w:type="dxa"/>
          </w:tcPr>
          <w:p>
            <w:pPr>
              <w:rPr>
                <w:sz w:val="24"/>
                <w:szCs w:val="24"/>
              </w:rPr>
            </w:pPr>
            <w:r>
              <w:rPr>
                <w:rFonts w:hint="eastAsia"/>
                <w:sz w:val="24"/>
                <w:szCs w:val="24"/>
              </w:rPr>
              <w:t>臭气浓度</w:t>
            </w:r>
          </w:p>
        </w:tc>
        <w:tc>
          <w:tcPr>
            <w:tcW w:w="1275" w:type="dxa"/>
          </w:tcPr>
          <w:p>
            <w:pPr>
              <w:rPr>
                <w:sz w:val="24"/>
                <w:szCs w:val="24"/>
              </w:rPr>
            </w:pPr>
            <w:r>
              <w:rPr>
                <w:rFonts w:hint="eastAsia"/>
                <w:sz w:val="24"/>
                <w:szCs w:val="24"/>
              </w:rPr>
              <w:t>上限:10无量纲</w:t>
            </w:r>
          </w:p>
        </w:tc>
        <w:tc>
          <w:tcPr>
            <w:tcW w:w="2268" w:type="dxa"/>
          </w:tcPr>
          <w:p>
            <w:pPr>
              <w:rPr>
                <w:sz w:val="24"/>
                <w:szCs w:val="24"/>
              </w:rPr>
            </w:pPr>
            <w:r>
              <w:rPr>
                <w:rFonts w:hint="eastAsia"/>
                <w:sz w:val="24"/>
                <w:szCs w:val="24"/>
              </w:rPr>
              <w:t>医疗机构水污染物排放标准</w:t>
            </w:r>
          </w:p>
        </w:tc>
        <w:tc>
          <w:tcPr>
            <w:tcW w:w="1236" w:type="dxa"/>
          </w:tcPr>
          <w:p>
            <w:pPr>
              <w:rPr>
                <w:sz w:val="24"/>
                <w:szCs w:val="24"/>
              </w:rPr>
            </w:pPr>
            <w:r>
              <w:rPr>
                <w:rFonts w:hint="eastAsia"/>
                <w:sz w:val="24"/>
                <w:szCs w:val="24"/>
              </w:rPr>
              <w:t>手工</w:t>
            </w:r>
          </w:p>
        </w:tc>
        <w:tc>
          <w:tcPr>
            <w:tcW w:w="1316" w:type="dxa"/>
          </w:tcPr>
          <w:p>
            <w:pPr>
              <w:rPr>
                <w:sz w:val="24"/>
                <w:szCs w:val="24"/>
              </w:rPr>
            </w:pPr>
            <w:r>
              <w:rPr>
                <w:rFonts w:hint="eastAsia"/>
                <w:sz w:val="24"/>
                <w:szCs w:val="24"/>
              </w:rPr>
              <w:t>1次/1季度</w:t>
            </w:r>
          </w:p>
        </w:tc>
        <w:tc>
          <w:tcPr>
            <w:tcW w:w="1984" w:type="dxa"/>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pPr>
              <w:rPr>
                <w:sz w:val="24"/>
                <w:szCs w:val="24"/>
              </w:rPr>
            </w:pPr>
            <w:r>
              <w:rPr>
                <w:rFonts w:hint="eastAsia"/>
                <w:sz w:val="24"/>
                <w:szCs w:val="24"/>
              </w:rPr>
              <w:t>污水处理站下风向2G3</w:t>
            </w:r>
          </w:p>
        </w:tc>
        <w:tc>
          <w:tcPr>
            <w:tcW w:w="1418" w:type="dxa"/>
          </w:tcPr>
          <w:p>
            <w:pPr>
              <w:rPr>
                <w:sz w:val="24"/>
                <w:szCs w:val="24"/>
              </w:rPr>
            </w:pPr>
            <w:r>
              <w:rPr>
                <w:rFonts w:hint="eastAsia"/>
                <w:sz w:val="24"/>
                <w:szCs w:val="24"/>
              </w:rPr>
              <w:t>氯气</w:t>
            </w:r>
          </w:p>
        </w:tc>
        <w:tc>
          <w:tcPr>
            <w:tcW w:w="1275" w:type="dxa"/>
          </w:tcPr>
          <w:p>
            <w:pPr>
              <w:rPr>
                <w:sz w:val="24"/>
                <w:szCs w:val="24"/>
              </w:rPr>
            </w:pPr>
            <w:r>
              <w:rPr>
                <w:rFonts w:hint="eastAsia"/>
                <w:sz w:val="24"/>
                <w:szCs w:val="24"/>
              </w:rPr>
              <w:t>上限:0.1mg/m3</w:t>
            </w:r>
          </w:p>
        </w:tc>
        <w:tc>
          <w:tcPr>
            <w:tcW w:w="2268" w:type="dxa"/>
          </w:tcPr>
          <w:p>
            <w:pPr>
              <w:rPr>
                <w:sz w:val="24"/>
                <w:szCs w:val="24"/>
              </w:rPr>
            </w:pPr>
            <w:r>
              <w:rPr>
                <w:rFonts w:hint="eastAsia"/>
                <w:sz w:val="24"/>
                <w:szCs w:val="24"/>
              </w:rPr>
              <w:t>医疗机构水污染物排放标准</w:t>
            </w:r>
          </w:p>
        </w:tc>
        <w:tc>
          <w:tcPr>
            <w:tcW w:w="1236" w:type="dxa"/>
          </w:tcPr>
          <w:p>
            <w:pPr>
              <w:rPr>
                <w:sz w:val="24"/>
                <w:szCs w:val="24"/>
              </w:rPr>
            </w:pPr>
            <w:r>
              <w:rPr>
                <w:rFonts w:hint="eastAsia"/>
                <w:sz w:val="24"/>
                <w:szCs w:val="24"/>
              </w:rPr>
              <w:t>手工</w:t>
            </w:r>
          </w:p>
        </w:tc>
        <w:tc>
          <w:tcPr>
            <w:tcW w:w="1316" w:type="dxa"/>
          </w:tcPr>
          <w:p>
            <w:pPr>
              <w:rPr>
                <w:sz w:val="24"/>
                <w:szCs w:val="24"/>
              </w:rPr>
            </w:pPr>
            <w:r>
              <w:rPr>
                <w:rFonts w:hint="eastAsia"/>
                <w:sz w:val="24"/>
                <w:szCs w:val="24"/>
              </w:rPr>
              <w:t>1次/1季度</w:t>
            </w:r>
          </w:p>
        </w:tc>
        <w:tc>
          <w:tcPr>
            <w:tcW w:w="1984" w:type="dxa"/>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pPr>
              <w:rPr>
                <w:sz w:val="24"/>
                <w:szCs w:val="24"/>
              </w:rPr>
            </w:pPr>
            <w:r>
              <w:rPr>
                <w:rFonts w:hint="eastAsia"/>
                <w:sz w:val="24"/>
                <w:szCs w:val="24"/>
              </w:rPr>
              <w:t>污水处理站下风向3G4</w:t>
            </w:r>
          </w:p>
        </w:tc>
        <w:tc>
          <w:tcPr>
            <w:tcW w:w="1418" w:type="dxa"/>
          </w:tcPr>
          <w:p>
            <w:pPr>
              <w:rPr>
                <w:sz w:val="24"/>
                <w:szCs w:val="24"/>
              </w:rPr>
            </w:pPr>
            <w:r>
              <w:rPr>
                <w:rFonts w:hint="eastAsia"/>
                <w:sz w:val="24"/>
                <w:szCs w:val="24"/>
              </w:rPr>
              <w:t>臭气浓度</w:t>
            </w:r>
          </w:p>
        </w:tc>
        <w:tc>
          <w:tcPr>
            <w:tcW w:w="1275" w:type="dxa"/>
          </w:tcPr>
          <w:p>
            <w:pPr>
              <w:rPr>
                <w:sz w:val="24"/>
                <w:szCs w:val="24"/>
              </w:rPr>
            </w:pPr>
            <w:r>
              <w:rPr>
                <w:rFonts w:hint="eastAsia"/>
                <w:sz w:val="24"/>
                <w:szCs w:val="24"/>
              </w:rPr>
              <w:t>上限:10无量纲</w:t>
            </w:r>
          </w:p>
        </w:tc>
        <w:tc>
          <w:tcPr>
            <w:tcW w:w="2268" w:type="dxa"/>
          </w:tcPr>
          <w:p>
            <w:pPr>
              <w:rPr>
                <w:sz w:val="24"/>
                <w:szCs w:val="24"/>
              </w:rPr>
            </w:pPr>
            <w:r>
              <w:rPr>
                <w:rFonts w:hint="eastAsia"/>
                <w:sz w:val="24"/>
                <w:szCs w:val="24"/>
              </w:rPr>
              <w:t>医疗机构水污染物排放标准</w:t>
            </w:r>
          </w:p>
        </w:tc>
        <w:tc>
          <w:tcPr>
            <w:tcW w:w="1236" w:type="dxa"/>
          </w:tcPr>
          <w:p>
            <w:pPr>
              <w:rPr>
                <w:sz w:val="24"/>
                <w:szCs w:val="24"/>
              </w:rPr>
            </w:pPr>
            <w:r>
              <w:rPr>
                <w:rFonts w:hint="eastAsia"/>
                <w:sz w:val="24"/>
                <w:szCs w:val="24"/>
              </w:rPr>
              <w:t>手工</w:t>
            </w:r>
          </w:p>
        </w:tc>
        <w:tc>
          <w:tcPr>
            <w:tcW w:w="1316" w:type="dxa"/>
          </w:tcPr>
          <w:p>
            <w:pPr>
              <w:rPr>
                <w:sz w:val="24"/>
                <w:szCs w:val="24"/>
              </w:rPr>
            </w:pPr>
            <w:r>
              <w:rPr>
                <w:rFonts w:hint="eastAsia"/>
                <w:sz w:val="24"/>
                <w:szCs w:val="24"/>
              </w:rPr>
              <w:t>1次/1季度</w:t>
            </w:r>
          </w:p>
        </w:tc>
        <w:tc>
          <w:tcPr>
            <w:tcW w:w="1984" w:type="dxa"/>
          </w:tcPr>
          <w:p>
            <w:pPr>
              <w:rPr>
                <w:sz w:val="24"/>
                <w:szCs w:val="24"/>
              </w:rPr>
            </w:pPr>
            <w:r>
              <w:rPr>
                <w:rFonts w:hint="eastAsia"/>
                <w:sz w:val="24"/>
                <w:szCs w:val="24"/>
              </w:rPr>
              <w:t>空气质量 恶臭的测定 三点比较式臭袋法 GB T 14675-1993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pPr>
              <w:rPr>
                <w:sz w:val="24"/>
                <w:szCs w:val="24"/>
              </w:rPr>
            </w:pPr>
            <w:r>
              <w:rPr>
                <w:rFonts w:hint="eastAsia"/>
                <w:sz w:val="24"/>
                <w:szCs w:val="24"/>
              </w:rPr>
              <w:t>污水处理站下风向3G4</w:t>
            </w:r>
          </w:p>
        </w:tc>
        <w:tc>
          <w:tcPr>
            <w:tcW w:w="1418" w:type="dxa"/>
          </w:tcPr>
          <w:p>
            <w:pPr>
              <w:rPr>
                <w:sz w:val="24"/>
                <w:szCs w:val="24"/>
              </w:rPr>
            </w:pPr>
            <w:r>
              <w:rPr>
                <w:rFonts w:hint="eastAsia"/>
                <w:sz w:val="24"/>
                <w:szCs w:val="24"/>
              </w:rPr>
              <w:t>氨</w:t>
            </w:r>
          </w:p>
        </w:tc>
        <w:tc>
          <w:tcPr>
            <w:tcW w:w="1275" w:type="dxa"/>
          </w:tcPr>
          <w:p>
            <w:pPr>
              <w:rPr>
                <w:sz w:val="24"/>
                <w:szCs w:val="24"/>
              </w:rPr>
            </w:pPr>
            <w:r>
              <w:rPr>
                <w:rFonts w:hint="eastAsia"/>
                <w:sz w:val="24"/>
                <w:szCs w:val="24"/>
              </w:rPr>
              <w:t>上限:1.0mg/m3</w:t>
            </w:r>
          </w:p>
        </w:tc>
        <w:tc>
          <w:tcPr>
            <w:tcW w:w="2268" w:type="dxa"/>
          </w:tcPr>
          <w:p>
            <w:pPr>
              <w:rPr>
                <w:sz w:val="24"/>
                <w:szCs w:val="24"/>
              </w:rPr>
            </w:pPr>
            <w:r>
              <w:rPr>
                <w:rFonts w:hint="eastAsia"/>
                <w:sz w:val="24"/>
                <w:szCs w:val="24"/>
              </w:rPr>
              <w:t>医疗机构水污染物排放标准</w:t>
            </w:r>
          </w:p>
        </w:tc>
        <w:tc>
          <w:tcPr>
            <w:tcW w:w="1236" w:type="dxa"/>
          </w:tcPr>
          <w:p>
            <w:pPr>
              <w:rPr>
                <w:sz w:val="24"/>
                <w:szCs w:val="24"/>
              </w:rPr>
            </w:pPr>
            <w:r>
              <w:rPr>
                <w:rFonts w:hint="eastAsia"/>
                <w:sz w:val="24"/>
                <w:szCs w:val="24"/>
              </w:rPr>
              <w:t>手工</w:t>
            </w:r>
          </w:p>
        </w:tc>
        <w:tc>
          <w:tcPr>
            <w:tcW w:w="1316" w:type="dxa"/>
          </w:tcPr>
          <w:p>
            <w:pPr>
              <w:rPr>
                <w:sz w:val="24"/>
                <w:szCs w:val="24"/>
              </w:rPr>
            </w:pPr>
            <w:r>
              <w:rPr>
                <w:rFonts w:hint="eastAsia"/>
                <w:sz w:val="24"/>
                <w:szCs w:val="24"/>
              </w:rPr>
              <w:t>1次/1季度</w:t>
            </w:r>
          </w:p>
        </w:tc>
        <w:tc>
          <w:tcPr>
            <w:tcW w:w="1984" w:type="dxa"/>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pPr>
              <w:rPr>
                <w:sz w:val="24"/>
                <w:szCs w:val="24"/>
              </w:rPr>
            </w:pPr>
            <w:r>
              <w:rPr>
                <w:rFonts w:hint="eastAsia"/>
                <w:sz w:val="24"/>
                <w:szCs w:val="24"/>
              </w:rPr>
              <w:t>污水处理站下风向3G4</w:t>
            </w:r>
          </w:p>
        </w:tc>
        <w:tc>
          <w:tcPr>
            <w:tcW w:w="1418" w:type="dxa"/>
          </w:tcPr>
          <w:p>
            <w:pPr>
              <w:rPr>
                <w:sz w:val="24"/>
                <w:szCs w:val="24"/>
              </w:rPr>
            </w:pPr>
            <w:r>
              <w:rPr>
                <w:rFonts w:hint="eastAsia"/>
                <w:sz w:val="24"/>
                <w:szCs w:val="24"/>
              </w:rPr>
              <w:t>硫化氢</w:t>
            </w:r>
          </w:p>
        </w:tc>
        <w:tc>
          <w:tcPr>
            <w:tcW w:w="1275" w:type="dxa"/>
          </w:tcPr>
          <w:p>
            <w:pPr>
              <w:rPr>
                <w:sz w:val="24"/>
                <w:szCs w:val="24"/>
              </w:rPr>
            </w:pPr>
            <w:r>
              <w:rPr>
                <w:rFonts w:hint="eastAsia"/>
                <w:sz w:val="24"/>
                <w:szCs w:val="24"/>
              </w:rPr>
              <w:t>上限:0.03mg/m3</w:t>
            </w:r>
          </w:p>
        </w:tc>
        <w:tc>
          <w:tcPr>
            <w:tcW w:w="2268" w:type="dxa"/>
          </w:tcPr>
          <w:p>
            <w:pPr>
              <w:rPr>
                <w:sz w:val="24"/>
                <w:szCs w:val="24"/>
              </w:rPr>
            </w:pPr>
            <w:r>
              <w:rPr>
                <w:rFonts w:hint="eastAsia"/>
                <w:sz w:val="24"/>
                <w:szCs w:val="24"/>
              </w:rPr>
              <w:t>医疗机构水污染物排放标准</w:t>
            </w:r>
          </w:p>
        </w:tc>
        <w:tc>
          <w:tcPr>
            <w:tcW w:w="1236" w:type="dxa"/>
          </w:tcPr>
          <w:p>
            <w:pPr>
              <w:rPr>
                <w:sz w:val="24"/>
                <w:szCs w:val="24"/>
              </w:rPr>
            </w:pPr>
            <w:r>
              <w:rPr>
                <w:rFonts w:hint="eastAsia"/>
                <w:sz w:val="24"/>
                <w:szCs w:val="24"/>
              </w:rPr>
              <w:t>手工</w:t>
            </w:r>
          </w:p>
        </w:tc>
        <w:tc>
          <w:tcPr>
            <w:tcW w:w="1316" w:type="dxa"/>
          </w:tcPr>
          <w:p>
            <w:pPr>
              <w:rPr>
                <w:sz w:val="24"/>
                <w:szCs w:val="24"/>
              </w:rPr>
            </w:pPr>
            <w:r>
              <w:rPr>
                <w:rFonts w:hint="eastAsia"/>
                <w:sz w:val="24"/>
                <w:szCs w:val="24"/>
              </w:rPr>
              <w:t>1次/1季度</w:t>
            </w:r>
          </w:p>
        </w:tc>
        <w:tc>
          <w:tcPr>
            <w:tcW w:w="1984" w:type="dxa"/>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pPr>
              <w:rPr>
                <w:sz w:val="24"/>
                <w:szCs w:val="24"/>
              </w:rPr>
            </w:pPr>
            <w:r>
              <w:rPr>
                <w:rFonts w:hint="eastAsia"/>
                <w:sz w:val="24"/>
                <w:szCs w:val="24"/>
              </w:rPr>
              <w:t>污水处理站下风向3G4</w:t>
            </w:r>
          </w:p>
        </w:tc>
        <w:tc>
          <w:tcPr>
            <w:tcW w:w="1418" w:type="dxa"/>
          </w:tcPr>
          <w:p>
            <w:pPr>
              <w:rPr>
                <w:sz w:val="24"/>
                <w:szCs w:val="24"/>
              </w:rPr>
            </w:pPr>
            <w:r>
              <w:rPr>
                <w:rFonts w:hint="eastAsia"/>
                <w:sz w:val="24"/>
                <w:szCs w:val="24"/>
              </w:rPr>
              <w:t>氯气</w:t>
            </w:r>
          </w:p>
        </w:tc>
        <w:tc>
          <w:tcPr>
            <w:tcW w:w="1275" w:type="dxa"/>
          </w:tcPr>
          <w:p>
            <w:pPr>
              <w:rPr>
                <w:sz w:val="24"/>
                <w:szCs w:val="24"/>
              </w:rPr>
            </w:pPr>
            <w:r>
              <w:rPr>
                <w:rFonts w:hint="eastAsia"/>
                <w:sz w:val="24"/>
                <w:szCs w:val="24"/>
              </w:rPr>
              <w:t>上限:0.1mg/m3</w:t>
            </w:r>
          </w:p>
        </w:tc>
        <w:tc>
          <w:tcPr>
            <w:tcW w:w="2268" w:type="dxa"/>
          </w:tcPr>
          <w:p>
            <w:pPr>
              <w:rPr>
                <w:sz w:val="24"/>
                <w:szCs w:val="24"/>
              </w:rPr>
            </w:pPr>
            <w:r>
              <w:rPr>
                <w:rFonts w:hint="eastAsia"/>
                <w:sz w:val="24"/>
                <w:szCs w:val="24"/>
              </w:rPr>
              <w:t>医疗机构水污染物排放标准</w:t>
            </w:r>
          </w:p>
        </w:tc>
        <w:tc>
          <w:tcPr>
            <w:tcW w:w="1236" w:type="dxa"/>
          </w:tcPr>
          <w:p>
            <w:pPr>
              <w:rPr>
                <w:sz w:val="24"/>
                <w:szCs w:val="24"/>
              </w:rPr>
            </w:pPr>
            <w:r>
              <w:rPr>
                <w:rFonts w:hint="eastAsia"/>
                <w:sz w:val="24"/>
                <w:szCs w:val="24"/>
              </w:rPr>
              <w:t>手工</w:t>
            </w:r>
          </w:p>
        </w:tc>
        <w:tc>
          <w:tcPr>
            <w:tcW w:w="1316" w:type="dxa"/>
          </w:tcPr>
          <w:p>
            <w:pPr>
              <w:rPr>
                <w:sz w:val="24"/>
                <w:szCs w:val="24"/>
              </w:rPr>
            </w:pPr>
            <w:r>
              <w:rPr>
                <w:rFonts w:hint="eastAsia"/>
                <w:sz w:val="24"/>
                <w:szCs w:val="24"/>
              </w:rPr>
              <w:t>1次/1季度</w:t>
            </w:r>
          </w:p>
        </w:tc>
        <w:tc>
          <w:tcPr>
            <w:tcW w:w="1984" w:type="dxa"/>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pPr>
              <w:rPr>
                <w:sz w:val="24"/>
                <w:szCs w:val="24"/>
              </w:rPr>
            </w:pPr>
            <w:r>
              <w:rPr>
                <w:rFonts w:hint="eastAsia"/>
                <w:sz w:val="24"/>
                <w:szCs w:val="24"/>
              </w:rPr>
              <w:t>污水处理站下风向3G4</w:t>
            </w:r>
          </w:p>
        </w:tc>
        <w:tc>
          <w:tcPr>
            <w:tcW w:w="1418" w:type="dxa"/>
          </w:tcPr>
          <w:p>
            <w:pPr>
              <w:rPr>
                <w:sz w:val="24"/>
                <w:szCs w:val="24"/>
              </w:rPr>
            </w:pPr>
            <w:r>
              <w:rPr>
                <w:rFonts w:hint="eastAsia"/>
                <w:sz w:val="24"/>
                <w:szCs w:val="24"/>
              </w:rPr>
              <w:t>甲烷</w:t>
            </w:r>
          </w:p>
        </w:tc>
        <w:tc>
          <w:tcPr>
            <w:tcW w:w="1275" w:type="dxa"/>
          </w:tcPr>
          <w:p>
            <w:pPr>
              <w:rPr>
                <w:sz w:val="24"/>
                <w:szCs w:val="24"/>
              </w:rPr>
            </w:pPr>
            <w:r>
              <w:rPr>
                <w:rFonts w:hint="eastAsia"/>
                <w:sz w:val="24"/>
                <w:szCs w:val="24"/>
              </w:rPr>
              <w:t>上限:1%</w:t>
            </w:r>
          </w:p>
        </w:tc>
        <w:tc>
          <w:tcPr>
            <w:tcW w:w="2268" w:type="dxa"/>
          </w:tcPr>
          <w:p>
            <w:pPr>
              <w:rPr>
                <w:sz w:val="24"/>
                <w:szCs w:val="24"/>
              </w:rPr>
            </w:pPr>
            <w:r>
              <w:rPr>
                <w:rFonts w:hint="eastAsia"/>
                <w:sz w:val="24"/>
                <w:szCs w:val="24"/>
              </w:rPr>
              <w:t>医疗机构水污染物排放标准</w:t>
            </w:r>
          </w:p>
        </w:tc>
        <w:tc>
          <w:tcPr>
            <w:tcW w:w="1236" w:type="dxa"/>
          </w:tcPr>
          <w:p>
            <w:pPr>
              <w:rPr>
                <w:sz w:val="24"/>
                <w:szCs w:val="24"/>
              </w:rPr>
            </w:pPr>
            <w:r>
              <w:rPr>
                <w:rFonts w:hint="eastAsia"/>
                <w:sz w:val="24"/>
                <w:szCs w:val="24"/>
              </w:rPr>
              <w:t>手工</w:t>
            </w:r>
          </w:p>
        </w:tc>
        <w:tc>
          <w:tcPr>
            <w:tcW w:w="1316" w:type="dxa"/>
          </w:tcPr>
          <w:p>
            <w:pPr>
              <w:rPr>
                <w:sz w:val="24"/>
                <w:szCs w:val="24"/>
              </w:rPr>
            </w:pPr>
            <w:r>
              <w:rPr>
                <w:rFonts w:hint="eastAsia"/>
                <w:sz w:val="24"/>
                <w:szCs w:val="24"/>
              </w:rPr>
              <w:t>1次/1季度</w:t>
            </w:r>
          </w:p>
        </w:tc>
        <w:tc>
          <w:tcPr>
            <w:tcW w:w="1984" w:type="dxa"/>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pPr>
              <w:rPr>
                <w:sz w:val="24"/>
                <w:szCs w:val="24"/>
              </w:rPr>
            </w:pPr>
            <w:r>
              <w:rPr>
                <w:rFonts w:hint="eastAsia"/>
                <w:sz w:val="24"/>
                <w:szCs w:val="24"/>
              </w:rPr>
              <w:t>无组织自行监测点5</w:t>
            </w:r>
          </w:p>
        </w:tc>
        <w:tc>
          <w:tcPr>
            <w:tcW w:w="1418" w:type="dxa"/>
          </w:tcPr>
          <w:p>
            <w:pPr>
              <w:rPr>
                <w:sz w:val="24"/>
                <w:szCs w:val="24"/>
              </w:rPr>
            </w:pPr>
            <w:r>
              <w:rPr>
                <w:rFonts w:hint="eastAsia"/>
                <w:sz w:val="24"/>
                <w:szCs w:val="24"/>
              </w:rPr>
              <w:t>氨（氨气）</w:t>
            </w:r>
          </w:p>
        </w:tc>
        <w:tc>
          <w:tcPr>
            <w:tcW w:w="1275" w:type="dxa"/>
          </w:tcPr>
          <w:p>
            <w:pPr>
              <w:rPr>
                <w:sz w:val="24"/>
                <w:szCs w:val="24"/>
              </w:rPr>
            </w:pPr>
          </w:p>
        </w:tc>
        <w:tc>
          <w:tcPr>
            <w:tcW w:w="2268" w:type="dxa"/>
          </w:tcPr>
          <w:p>
            <w:pPr>
              <w:rPr>
                <w:sz w:val="24"/>
                <w:szCs w:val="24"/>
              </w:rPr>
            </w:pPr>
            <w:r>
              <w:rPr>
                <w:rFonts w:hint="eastAsia"/>
                <w:sz w:val="24"/>
                <w:szCs w:val="24"/>
              </w:rPr>
              <w:t>排污许可证</w:t>
            </w:r>
          </w:p>
        </w:tc>
        <w:tc>
          <w:tcPr>
            <w:tcW w:w="1236" w:type="dxa"/>
          </w:tcPr>
          <w:p>
            <w:pPr>
              <w:rPr>
                <w:sz w:val="24"/>
                <w:szCs w:val="24"/>
              </w:rPr>
            </w:pPr>
            <w:r>
              <w:rPr>
                <w:rFonts w:hint="eastAsia"/>
                <w:sz w:val="24"/>
                <w:szCs w:val="24"/>
              </w:rPr>
              <w:t>手工</w:t>
            </w:r>
          </w:p>
        </w:tc>
        <w:tc>
          <w:tcPr>
            <w:tcW w:w="1316" w:type="dxa"/>
          </w:tcPr>
          <w:p>
            <w:pPr>
              <w:rPr>
                <w:sz w:val="24"/>
                <w:szCs w:val="24"/>
              </w:rPr>
            </w:pPr>
            <w:r>
              <w:rPr>
                <w:rFonts w:hint="eastAsia"/>
                <w:sz w:val="24"/>
                <w:szCs w:val="24"/>
              </w:rPr>
              <w:t>1次/0季度</w:t>
            </w:r>
          </w:p>
        </w:tc>
        <w:tc>
          <w:tcPr>
            <w:tcW w:w="1984" w:type="dxa"/>
          </w:tcPr>
          <w:p>
            <w:pPr>
              <w:rPr>
                <w:sz w:val="24"/>
                <w:szCs w:val="24"/>
              </w:rPr>
            </w:pPr>
            <w:r>
              <w:rPr>
                <w:rFonts w:hint="eastAsia"/>
                <w:sz w:val="24"/>
                <w:szCs w:val="24"/>
              </w:rPr>
              <w:t>空气和废气 氨的测定 纳氏试剂分光光度法 HJ 533-2009</w:t>
            </w:r>
          </w:p>
        </w:tc>
      </w:tr>
    </w:tbl>
    <w:p>
      <w:pPr>
        <w:rPr>
          <w:sz w:val="24"/>
          <w:szCs w:val="24"/>
        </w:rPr>
      </w:pPr>
      <w:r>
        <w:rPr>
          <w:sz w:val="24"/>
          <w:szCs w:val="24"/>
        </w:rPr>
        <w:br w:type="page"/>
      </w:r>
    </w:p>
    <w:p>
      <w:pPr>
        <w:rPr>
          <w:sz w:val="24"/>
          <w:szCs w:val="24"/>
        </w:rPr>
        <w:sectPr>
          <w:pgSz w:w="11906" w:h="16838"/>
          <w:pgMar w:top="720" w:right="720" w:bottom="720" w:left="720" w:header="851" w:footer="992" w:gutter="0"/>
          <w:cols w:space="425" w:num="1"/>
          <w:docGrid w:type="lines" w:linePitch="326" w:charSpace="0"/>
        </w:sectPr>
      </w:pPr>
    </w:p>
    <w:p>
      <w:pPr>
        <w:rPr>
          <w:sz w:val="24"/>
          <w:szCs w:val="24"/>
        </w:rPr>
      </w:pPr>
    </w:p>
    <w:p>
      <w:pPr>
        <w:pStyle w:val="14"/>
        <w:rPr>
          <w:sz w:val="24"/>
          <w:szCs w:val="24"/>
        </w:rPr>
      </w:pPr>
      <w:r>
        <w:rPr>
          <w:rFonts w:hint="eastAsia"/>
          <w:sz w:val="24"/>
          <w:szCs w:val="24"/>
        </w:rPr>
        <w:t>厂界噪声监测方案</w:t>
      </w:r>
    </w:p>
    <w:tbl>
      <w:tblPr>
        <w:tblStyle w:val="19"/>
        <w:tblW w:w="10609"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1155"/>
        <w:gridCol w:w="1035"/>
        <w:gridCol w:w="1275"/>
        <w:gridCol w:w="1215"/>
        <w:gridCol w:w="1500"/>
        <w:gridCol w:w="2358"/>
        <w:gridCol w:w="1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946" w:type="dxa"/>
          </w:tcPr>
          <w:p>
            <w:pPr>
              <w:rPr>
                <w:b/>
                <w:sz w:val="24"/>
                <w:szCs w:val="24"/>
              </w:rPr>
            </w:pPr>
            <w:r>
              <w:rPr>
                <w:rFonts w:hint="eastAsia"/>
                <w:b/>
                <w:sz w:val="24"/>
                <w:szCs w:val="24"/>
              </w:rPr>
              <w:t>监测点位</w:t>
            </w:r>
          </w:p>
        </w:tc>
        <w:tc>
          <w:tcPr>
            <w:tcW w:w="1155" w:type="dxa"/>
          </w:tcPr>
          <w:p>
            <w:pPr>
              <w:rPr>
                <w:b/>
                <w:sz w:val="24"/>
                <w:szCs w:val="24"/>
              </w:rPr>
            </w:pPr>
            <w:r>
              <w:rPr>
                <w:rFonts w:hint="eastAsia"/>
                <w:b/>
                <w:sz w:val="24"/>
                <w:szCs w:val="24"/>
              </w:rPr>
              <w:t>监测指标</w:t>
            </w:r>
          </w:p>
        </w:tc>
        <w:tc>
          <w:tcPr>
            <w:tcW w:w="1035" w:type="dxa"/>
          </w:tcPr>
          <w:p>
            <w:pPr>
              <w:rPr>
                <w:b/>
                <w:sz w:val="24"/>
                <w:szCs w:val="24"/>
              </w:rPr>
            </w:pPr>
            <w:r>
              <w:rPr>
                <w:rFonts w:hint="eastAsia"/>
                <w:b/>
                <w:sz w:val="24"/>
                <w:szCs w:val="24"/>
              </w:rPr>
              <w:t>排放限值</w:t>
            </w:r>
          </w:p>
        </w:tc>
        <w:tc>
          <w:tcPr>
            <w:tcW w:w="1275" w:type="dxa"/>
          </w:tcPr>
          <w:p>
            <w:pPr>
              <w:rPr>
                <w:b/>
                <w:sz w:val="24"/>
                <w:szCs w:val="24"/>
              </w:rPr>
            </w:pPr>
            <w:r>
              <w:rPr>
                <w:rFonts w:hint="eastAsia"/>
                <w:b/>
                <w:sz w:val="24"/>
                <w:szCs w:val="24"/>
              </w:rPr>
              <w:t>标准名称</w:t>
            </w:r>
          </w:p>
        </w:tc>
        <w:tc>
          <w:tcPr>
            <w:tcW w:w="1215" w:type="dxa"/>
          </w:tcPr>
          <w:p>
            <w:pPr>
              <w:rPr>
                <w:b/>
                <w:sz w:val="24"/>
                <w:szCs w:val="24"/>
              </w:rPr>
            </w:pPr>
            <w:r>
              <w:rPr>
                <w:rFonts w:hint="eastAsia"/>
                <w:b/>
                <w:sz w:val="24"/>
                <w:szCs w:val="24"/>
              </w:rPr>
              <w:t>监测方式</w:t>
            </w:r>
          </w:p>
        </w:tc>
        <w:tc>
          <w:tcPr>
            <w:tcW w:w="1500" w:type="dxa"/>
          </w:tcPr>
          <w:p>
            <w:pPr>
              <w:rPr>
                <w:b/>
                <w:sz w:val="24"/>
                <w:szCs w:val="24"/>
              </w:rPr>
            </w:pPr>
            <w:r>
              <w:rPr>
                <w:rFonts w:hint="eastAsia"/>
                <w:b/>
                <w:sz w:val="24"/>
                <w:szCs w:val="24"/>
              </w:rPr>
              <w:t>监测频次</w:t>
            </w:r>
          </w:p>
        </w:tc>
        <w:tc>
          <w:tcPr>
            <w:tcW w:w="2358" w:type="dxa"/>
          </w:tcPr>
          <w:p>
            <w:pPr>
              <w:rPr>
                <w:b/>
                <w:sz w:val="24"/>
                <w:szCs w:val="24"/>
              </w:rPr>
            </w:pPr>
            <w:r>
              <w:rPr>
                <w:rFonts w:hint="eastAsia"/>
                <w:b/>
                <w:sz w:val="24"/>
                <w:szCs w:val="24"/>
              </w:rPr>
              <w:t>监测方法</w:t>
            </w:r>
          </w:p>
        </w:tc>
        <w:tc>
          <w:tcPr>
            <w:tcW w:w="1125" w:type="dxa"/>
          </w:tcPr>
          <w:p>
            <w:pPr>
              <w:rPr>
                <w:rFonts w:hint="eastAsia"/>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Pr>
          <w:p>
            <w:pPr>
              <w:rPr>
                <w:sz w:val="24"/>
                <w:szCs w:val="24"/>
              </w:rPr>
            </w:pPr>
            <w:r>
              <w:rPr>
                <w:rFonts w:hint="eastAsia"/>
                <w:sz w:val="24"/>
                <w:szCs w:val="24"/>
              </w:rPr>
              <w:t>厂界东</w:t>
            </w:r>
          </w:p>
        </w:tc>
        <w:tc>
          <w:tcPr>
            <w:tcW w:w="1155" w:type="dxa"/>
          </w:tcPr>
          <w:p>
            <w:pPr>
              <w:rPr>
                <w:sz w:val="24"/>
                <w:szCs w:val="24"/>
              </w:rPr>
            </w:pPr>
            <w:r>
              <w:rPr>
                <w:rFonts w:hint="eastAsia"/>
                <w:sz w:val="24"/>
                <w:szCs w:val="24"/>
              </w:rPr>
              <w:t>工业企业厂界环境噪声</w:t>
            </w:r>
          </w:p>
        </w:tc>
        <w:tc>
          <w:tcPr>
            <w:tcW w:w="1035" w:type="dxa"/>
          </w:tcPr>
          <w:p>
            <w:pPr>
              <w:rPr>
                <w:sz w:val="24"/>
                <w:szCs w:val="24"/>
              </w:rPr>
            </w:pPr>
            <w:r>
              <w:rPr>
                <w:rFonts w:hint="eastAsia"/>
                <w:sz w:val="24"/>
                <w:szCs w:val="24"/>
              </w:rPr>
              <w:t>上限:60;50dB</w:t>
            </w:r>
          </w:p>
        </w:tc>
        <w:tc>
          <w:tcPr>
            <w:tcW w:w="1275" w:type="dxa"/>
          </w:tcPr>
          <w:p>
            <w:pPr>
              <w:rPr>
                <w:sz w:val="24"/>
                <w:szCs w:val="24"/>
              </w:rPr>
            </w:pPr>
            <w:r>
              <w:rPr>
                <w:rFonts w:hint="eastAsia"/>
                <w:sz w:val="24"/>
                <w:szCs w:val="24"/>
              </w:rPr>
              <w:t>工业企业厂界环境噪声排放标准</w:t>
            </w:r>
          </w:p>
        </w:tc>
        <w:tc>
          <w:tcPr>
            <w:tcW w:w="1215" w:type="dxa"/>
          </w:tcPr>
          <w:p>
            <w:pPr>
              <w:rPr>
                <w:sz w:val="24"/>
                <w:szCs w:val="24"/>
              </w:rPr>
            </w:pPr>
            <w:r>
              <w:rPr>
                <w:rFonts w:hint="eastAsia"/>
                <w:sz w:val="24"/>
                <w:szCs w:val="24"/>
              </w:rPr>
              <w:t>手工</w:t>
            </w:r>
          </w:p>
        </w:tc>
        <w:tc>
          <w:tcPr>
            <w:tcW w:w="1500" w:type="dxa"/>
          </w:tcPr>
          <w:p>
            <w:pPr>
              <w:rPr>
                <w:sz w:val="24"/>
                <w:szCs w:val="24"/>
              </w:rPr>
            </w:pPr>
            <w:r>
              <w:rPr>
                <w:rFonts w:hint="eastAsia"/>
                <w:sz w:val="24"/>
                <w:szCs w:val="24"/>
              </w:rPr>
              <w:t>1次/1季度</w:t>
            </w:r>
          </w:p>
        </w:tc>
        <w:tc>
          <w:tcPr>
            <w:tcW w:w="2358" w:type="dxa"/>
          </w:tcPr>
          <w:p>
            <w:pPr>
              <w:rPr>
                <w:sz w:val="24"/>
                <w:szCs w:val="24"/>
              </w:rPr>
            </w:pPr>
            <w:r>
              <w:rPr>
                <w:rFonts w:hint="eastAsia"/>
                <w:sz w:val="24"/>
                <w:szCs w:val="24"/>
              </w:rPr>
              <w:t>工业企业厂界环境噪声排放标准 GB 12348-2008——工业企业厂界环境噪声排放标准 GB 12348-2008</w:t>
            </w:r>
          </w:p>
        </w:tc>
        <w:tc>
          <w:tcPr>
            <w:tcW w:w="1125" w:type="dxa"/>
          </w:tcPr>
          <w:p>
            <w:pPr>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Pr>
          <w:p>
            <w:pPr>
              <w:rPr>
                <w:sz w:val="24"/>
                <w:szCs w:val="24"/>
              </w:rPr>
            </w:pPr>
            <w:r>
              <w:rPr>
                <w:rFonts w:hint="eastAsia"/>
                <w:sz w:val="24"/>
                <w:szCs w:val="24"/>
              </w:rPr>
              <w:t>厂界南</w:t>
            </w:r>
          </w:p>
        </w:tc>
        <w:tc>
          <w:tcPr>
            <w:tcW w:w="1155" w:type="dxa"/>
          </w:tcPr>
          <w:p>
            <w:pPr>
              <w:rPr>
                <w:sz w:val="24"/>
                <w:szCs w:val="24"/>
              </w:rPr>
            </w:pPr>
            <w:r>
              <w:rPr>
                <w:rFonts w:hint="eastAsia"/>
                <w:sz w:val="24"/>
                <w:szCs w:val="24"/>
              </w:rPr>
              <w:t>工业企业厂界环境噪声</w:t>
            </w:r>
          </w:p>
        </w:tc>
        <w:tc>
          <w:tcPr>
            <w:tcW w:w="1035" w:type="dxa"/>
          </w:tcPr>
          <w:p>
            <w:pPr>
              <w:rPr>
                <w:sz w:val="24"/>
                <w:szCs w:val="24"/>
              </w:rPr>
            </w:pPr>
            <w:r>
              <w:rPr>
                <w:rFonts w:hint="eastAsia"/>
                <w:sz w:val="24"/>
                <w:szCs w:val="24"/>
              </w:rPr>
              <w:t>上限:70;55dB</w:t>
            </w:r>
          </w:p>
        </w:tc>
        <w:tc>
          <w:tcPr>
            <w:tcW w:w="1275" w:type="dxa"/>
          </w:tcPr>
          <w:p>
            <w:pPr>
              <w:rPr>
                <w:sz w:val="24"/>
                <w:szCs w:val="24"/>
              </w:rPr>
            </w:pPr>
            <w:r>
              <w:rPr>
                <w:rFonts w:hint="eastAsia"/>
                <w:sz w:val="24"/>
                <w:szCs w:val="24"/>
              </w:rPr>
              <w:t>工业企业厂界环境噪声排放标准</w:t>
            </w:r>
          </w:p>
        </w:tc>
        <w:tc>
          <w:tcPr>
            <w:tcW w:w="1215" w:type="dxa"/>
          </w:tcPr>
          <w:p>
            <w:pPr>
              <w:rPr>
                <w:sz w:val="24"/>
                <w:szCs w:val="24"/>
              </w:rPr>
            </w:pPr>
            <w:r>
              <w:rPr>
                <w:rFonts w:hint="eastAsia"/>
                <w:sz w:val="24"/>
                <w:szCs w:val="24"/>
              </w:rPr>
              <w:t>手工</w:t>
            </w:r>
          </w:p>
        </w:tc>
        <w:tc>
          <w:tcPr>
            <w:tcW w:w="1500" w:type="dxa"/>
          </w:tcPr>
          <w:p>
            <w:pPr>
              <w:rPr>
                <w:sz w:val="24"/>
                <w:szCs w:val="24"/>
              </w:rPr>
            </w:pPr>
            <w:r>
              <w:rPr>
                <w:rFonts w:hint="eastAsia"/>
                <w:sz w:val="24"/>
                <w:szCs w:val="24"/>
              </w:rPr>
              <w:t>1次/1季度</w:t>
            </w:r>
          </w:p>
        </w:tc>
        <w:tc>
          <w:tcPr>
            <w:tcW w:w="2358" w:type="dxa"/>
          </w:tcPr>
          <w:p>
            <w:pPr>
              <w:rPr>
                <w:sz w:val="24"/>
                <w:szCs w:val="24"/>
              </w:rPr>
            </w:pPr>
            <w:r>
              <w:rPr>
                <w:rFonts w:hint="eastAsia"/>
                <w:sz w:val="24"/>
                <w:szCs w:val="24"/>
              </w:rPr>
              <w:t>工业企业厂界环境噪声排放标准 GB 12348-2008——工业企业厂界环境噪声排放标准 GB 12348-2008</w:t>
            </w:r>
          </w:p>
        </w:tc>
        <w:tc>
          <w:tcPr>
            <w:tcW w:w="1125" w:type="dxa"/>
          </w:tcPr>
          <w:p>
            <w:pPr>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Pr>
          <w:p>
            <w:pPr>
              <w:rPr>
                <w:sz w:val="24"/>
                <w:szCs w:val="24"/>
              </w:rPr>
            </w:pPr>
            <w:r>
              <w:rPr>
                <w:rFonts w:hint="eastAsia"/>
                <w:sz w:val="24"/>
                <w:szCs w:val="24"/>
              </w:rPr>
              <w:t>厂界西</w:t>
            </w:r>
          </w:p>
        </w:tc>
        <w:tc>
          <w:tcPr>
            <w:tcW w:w="1155" w:type="dxa"/>
          </w:tcPr>
          <w:p>
            <w:pPr>
              <w:rPr>
                <w:sz w:val="24"/>
                <w:szCs w:val="24"/>
              </w:rPr>
            </w:pPr>
            <w:r>
              <w:rPr>
                <w:rFonts w:hint="eastAsia"/>
                <w:sz w:val="24"/>
                <w:szCs w:val="24"/>
              </w:rPr>
              <w:t>工业企业厂界环境噪声</w:t>
            </w:r>
          </w:p>
        </w:tc>
        <w:tc>
          <w:tcPr>
            <w:tcW w:w="1035" w:type="dxa"/>
          </w:tcPr>
          <w:p>
            <w:pPr>
              <w:rPr>
                <w:sz w:val="24"/>
                <w:szCs w:val="24"/>
              </w:rPr>
            </w:pPr>
            <w:r>
              <w:rPr>
                <w:rFonts w:hint="eastAsia"/>
                <w:sz w:val="24"/>
                <w:szCs w:val="24"/>
              </w:rPr>
              <w:t>上限:70;55dB</w:t>
            </w:r>
          </w:p>
        </w:tc>
        <w:tc>
          <w:tcPr>
            <w:tcW w:w="1275" w:type="dxa"/>
          </w:tcPr>
          <w:p>
            <w:pPr>
              <w:rPr>
                <w:sz w:val="24"/>
                <w:szCs w:val="24"/>
              </w:rPr>
            </w:pPr>
            <w:r>
              <w:rPr>
                <w:rFonts w:hint="eastAsia"/>
                <w:sz w:val="24"/>
                <w:szCs w:val="24"/>
              </w:rPr>
              <w:t>工业企业厂界环境噪声排放标准</w:t>
            </w:r>
          </w:p>
        </w:tc>
        <w:tc>
          <w:tcPr>
            <w:tcW w:w="1215" w:type="dxa"/>
          </w:tcPr>
          <w:p>
            <w:pPr>
              <w:rPr>
                <w:sz w:val="24"/>
                <w:szCs w:val="24"/>
              </w:rPr>
            </w:pPr>
            <w:r>
              <w:rPr>
                <w:rFonts w:hint="eastAsia"/>
                <w:sz w:val="24"/>
                <w:szCs w:val="24"/>
              </w:rPr>
              <w:t>手工</w:t>
            </w:r>
          </w:p>
        </w:tc>
        <w:tc>
          <w:tcPr>
            <w:tcW w:w="1500" w:type="dxa"/>
          </w:tcPr>
          <w:p>
            <w:pPr>
              <w:rPr>
                <w:sz w:val="24"/>
                <w:szCs w:val="24"/>
              </w:rPr>
            </w:pPr>
            <w:r>
              <w:rPr>
                <w:rFonts w:hint="eastAsia"/>
                <w:sz w:val="24"/>
                <w:szCs w:val="24"/>
              </w:rPr>
              <w:t>1次/1季度</w:t>
            </w:r>
          </w:p>
        </w:tc>
        <w:tc>
          <w:tcPr>
            <w:tcW w:w="2358" w:type="dxa"/>
          </w:tcPr>
          <w:p>
            <w:pPr>
              <w:rPr>
                <w:sz w:val="24"/>
                <w:szCs w:val="24"/>
              </w:rPr>
            </w:pPr>
            <w:r>
              <w:rPr>
                <w:rFonts w:hint="eastAsia"/>
                <w:sz w:val="24"/>
                <w:szCs w:val="24"/>
              </w:rPr>
              <w:t>工业企业厂界环境噪声排放标准 GB 12348-2008——工业企业厂界环境噪声排放标准 GB 12348-2008</w:t>
            </w:r>
          </w:p>
        </w:tc>
        <w:tc>
          <w:tcPr>
            <w:tcW w:w="1125" w:type="dxa"/>
          </w:tcPr>
          <w:p>
            <w:pPr>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Pr>
          <w:p>
            <w:pPr>
              <w:rPr>
                <w:sz w:val="24"/>
                <w:szCs w:val="24"/>
              </w:rPr>
            </w:pPr>
            <w:r>
              <w:rPr>
                <w:rFonts w:hint="eastAsia"/>
                <w:sz w:val="24"/>
                <w:szCs w:val="24"/>
              </w:rPr>
              <w:t>厂界北</w:t>
            </w:r>
          </w:p>
        </w:tc>
        <w:tc>
          <w:tcPr>
            <w:tcW w:w="1155" w:type="dxa"/>
          </w:tcPr>
          <w:p>
            <w:pPr>
              <w:rPr>
                <w:sz w:val="24"/>
                <w:szCs w:val="24"/>
              </w:rPr>
            </w:pPr>
            <w:r>
              <w:rPr>
                <w:rFonts w:hint="eastAsia"/>
                <w:sz w:val="24"/>
                <w:szCs w:val="24"/>
              </w:rPr>
              <w:t>工业企业厂界环境噪声</w:t>
            </w:r>
          </w:p>
        </w:tc>
        <w:tc>
          <w:tcPr>
            <w:tcW w:w="1035" w:type="dxa"/>
          </w:tcPr>
          <w:p>
            <w:pPr>
              <w:rPr>
                <w:sz w:val="24"/>
                <w:szCs w:val="24"/>
              </w:rPr>
            </w:pPr>
            <w:r>
              <w:rPr>
                <w:rFonts w:hint="eastAsia"/>
                <w:sz w:val="24"/>
                <w:szCs w:val="24"/>
              </w:rPr>
              <w:t>上限:70;55dB</w:t>
            </w:r>
          </w:p>
        </w:tc>
        <w:tc>
          <w:tcPr>
            <w:tcW w:w="1275" w:type="dxa"/>
          </w:tcPr>
          <w:p>
            <w:pPr>
              <w:rPr>
                <w:sz w:val="24"/>
                <w:szCs w:val="24"/>
              </w:rPr>
            </w:pPr>
            <w:r>
              <w:rPr>
                <w:rFonts w:hint="eastAsia"/>
                <w:sz w:val="24"/>
                <w:szCs w:val="24"/>
              </w:rPr>
              <w:t>工业企业厂界环境噪声排放标准</w:t>
            </w:r>
          </w:p>
        </w:tc>
        <w:tc>
          <w:tcPr>
            <w:tcW w:w="1215" w:type="dxa"/>
          </w:tcPr>
          <w:p>
            <w:pPr>
              <w:rPr>
                <w:sz w:val="24"/>
                <w:szCs w:val="24"/>
              </w:rPr>
            </w:pPr>
            <w:r>
              <w:rPr>
                <w:rFonts w:hint="eastAsia"/>
                <w:sz w:val="24"/>
                <w:szCs w:val="24"/>
              </w:rPr>
              <w:t>手工</w:t>
            </w:r>
          </w:p>
        </w:tc>
        <w:tc>
          <w:tcPr>
            <w:tcW w:w="1500" w:type="dxa"/>
          </w:tcPr>
          <w:p>
            <w:pPr>
              <w:rPr>
                <w:sz w:val="24"/>
                <w:szCs w:val="24"/>
              </w:rPr>
            </w:pPr>
            <w:r>
              <w:rPr>
                <w:rFonts w:hint="eastAsia"/>
                <w:sz w:val="24"/>
                <w:szCs w:val="24"/>
              </w:rPr>
              <w:t>1次/1季度</w:t>
            </w:r>
          </w:p>
        </w:tc>
        <w:tc>
          <w:tcPr>
            <w:tcW w:w="2358" w:type="dxa"/>
          </w:tcPr>
          <w:p>
            <w:pPr>
              <w:rPr>
                <w:sz w:val="24"/>
                <w:szCs w:val="24"/>
              </w:rPr>
            </w:pPr>
            <w:r>
              <w:rPr>
                <w:rFonts w:hint="eastAsia"/>
                <w:sz w:val="24"/>
                <w:szCs w:val="24"/>
              </w:rPr>
              <w:t>工业企业厂界环境噪声排放标准 GB 12348-2008——工业企业厂界环境噪声排放标准 GB 12348-2008</w:t>
            </w:r>
          </w:p>
        </w:tc>
        <w:tc>
          <w:tcPr>
            <w:tcW w:w="1125" w:type="dxa"/>
          </w:tcPr>
          <w:p>
            <w:pPr>
              <w:rPr>
                <w:rFonts w:hint="eastAsia"/>
                <w:sz w:val="24"/>
                <w:szCs w:val="24"/>
              </w:rPr>
            </w:pPr>
          </w:p>
        </w:tc>
      </w:tr>
    </w:tbl>
    <w:p>
      <w:pPr>
        <w:pStyle w:val="25"/>
        <w:keepNext w:val="0"/>
        <w:keepLines w:val="0"/>
        <w:pageBreakBefore w:val="0"/>
        <w:kinsoku/>
        <w:wordWrap/>
        <w:overflowPunct/>
        <w:topLinePunct w:val="0"/>
        <w:autoSpaceDE/>
        <w:autoSpaceDN/>
        <w:bidi w:val="0"/>
        <w:adjustRightInd/>
        <w:snapToGrid/>
        <w:spacing w:line="360" w:lineRule="auto"/>
        <w:textAlignment w:val="auto"/>
        <w:rPr>
          <w:rFonts w:hint="default" w:ascii="仿宋_GB2312" w:eastAsia="仿宋_GB2312" w:cs="仿宋_GB2312"/>
          <w:bCs/>
          <w:color w:val="auto"/>
          <w:kern w:val="0"/>
          <w:sz w:val="28"/>
          <w:szCs w:val="28"/>
          <w:lang w:val="en-US" w:eastAsia="zh-CN" w:bidi="ar-SA"/>
        </w:rPr>
      </w:pP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三、</w:t>
      </w:r>
      <w:r>
        <w:rPr>
          <w:rFonts w:hint="default" w:ascii="仿宋_GB2312" w:hAnsi="Times New Roman" w:eastAsia="仿宋_GB2312" w:cs="仿宋_GB2312"/>
          <w:bCs/>
          <w:color w:val="auto"/>
          <w:kern w:val="0"/>
          <w:sz w:val="28"/>
          <w:szCs w:val="28"/>
          <w:lang w:val="en-US" w:eastAsia="zh-CN" w:bidi="ar-SA"/>
        </w:rPr>
        <w:t>标书要求</w:t>
      </w:r>
    </w:p>
    <w:p>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1、封面：需注明标的名称、投标文件、单位、时间；</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2、“三证合一”或“五证合一”营业执照；</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3、投标人身份证复印件；</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5</w:t>
      </w:r>
      <w:r>
        <w:rPr>
          <w:rFonts w:hint="eastAsia" w:ascii="仿宋_GB2312" w:hAnsi="Times New Roman" w:eastAsia="仿宋_GB2312" w:cs="仿宋_GB2312"/>
          <w:bCs/>
          <w:color w:val="auto"/>
          <w:kern w:val="0"/>
          <w:sz w:val="28"/>
          <w:szCs w:val="28"/>
          <w:lang w:val="en-US" w:eastAsia="zh-CN" w:bidi="ar-SA"/>
        </w:rPr>
        <w:t>、履行本项目所必需的资质证明；</w:t>
      </w:r>
    </w:p>
    <w:p>
      <w:pPr>
        <w:spacing w:line="360" w:lineRule="auto"/>
        <w:ind w:firstLine="560" w:firstLineChars="200"/>
        <w:rPr>
          <w:rFonts w:hint="default"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6</w:t>
      </w:r>
      <w:r>
        <w:rPr>
          <w:rFonts w:hint="eastAsia" w:ascii="仿宋_GB2312" w:hAnsi="Times New Roman" w:eastAsia="仿宋_GB2312" w:cs="仿宋_GB2312"/>
          <w:bCs/>
          <w:color w:val="auto"/>
          <w:kern w:val="0"/>
          <w:sz w:val="28"/>
          <w:szCs w:val="28"/>
          <w:lang w:val="en-US" w:eastAsia="zh-CN" w:bidi="ar-SA"/>
        </w:rPr>
        <w:t>、投标人认为需提供的其他和评审有关的资料；</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7</w:t>
      </w:r>
      <w:r>
        <w:rPr>
          <w:rFonts w:hint="eastAsia" w:ascii="仿宋_GB2312" w:hAnsi="Times New Roman" w:eastAsia="仿宋_GB2312" w:cs="仿宋_GB2312"/>
          <w:bCs/>
          <w:color w:val="auto"/>
          <w:kern w:val="0"/>
          <w:sz w:val="28"/>
          <w:szCs w:val="28"/>
          <w:lang w:val="en-US" w:eastAsia="zh-CN" w:bidi="ar-SA"/>
        </w:rPr>
        <w:t>、投标文件的每一页都必须加盖投标单位的公章</w:t>
      </w:r>
      <w:r>
        <w:rPr>
          <w:rFonts w:hint="eastAsia" w:ascii="仿宋_GB2312" w:eastAsia="仿宋_GB2312" w:cs="仿宋_GB2312"/>
          <w:bCs/>
          <w:color w:val="auto"/>
          <w:kern w:val="0"/>
          <w:sz w:val="28"/>
          <w:szCs w:val="28"/>
          <w:lang w:val="en-US" w:eastAsia="zh-CN" w:bidi="ar-SA"/>
        </w:rPr>
        <w:t>，</w:t>
      </w:r>
      <w:r>
        <w:rPr>
          <w:rFonts w:hint="eastAsia" w:ascii="仿宋_GB2312" w:hAnsi="Times New Roman" w:eastAsia="仿宋_GB2312" w:cs="仿宋_GB2312"/>
          <w:bCs/>
          <w:color w:val="auto"/>
          <w:kern w:val="0"/>
          <w:sz w:val="28"/>
          <w:szCs w:val="28"/>
          <w:lang w:val="en-US" w:eastAsia="zh-CN" w:bidi="ar-SA"/>
        </w:rPr>
        <w:t>投标</w:t>
      </w:r>
      <w:r>
        <w:rPr>
          <w:rFonts w:hint="eastAsia" w:ascii="仿宋_GB2312" w:eastAsia="仿宋_GB2312" w:cs="仿宋_GB2312"/>
          <w:bCs/>
          <w:color w:val="auto"/>
          <w:kern w:val="0"/>
          <w:sz w:val="28"/>
          <w:szCs w:val="28"/>
          <w:lang w:val="en-US" w:eastAsia="zh-CN" w:bidi="ar-SA"/>
        </w:rPr>
        <w:t>文件一式两份，一正一副</w:t>
      </w:r>
      <w:r>
        <w:rPr>
          <w:rFonts w:hint="eastAsia" w:ascii="仿宋_GB2312" w:hAnsi="Times New Roman" w:eastAsia="仿宋_GB2312" w:cs="仿宋_GB2312"/>
          <w:bCs/>
          <w:color w:val="auto"/>
          <w:kern w:val="0"/>
          <w:sz w:val="28"/>
          <w:szCs w:val="28"/>
          <w:lang w:val="en-US" w:eastAsia="zh-CN" w:bidi="ar-SA"/>
        </w:rPr>
        <w:t>；</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p>
    <w:p>
      <w:pPr>
        <w:pStyle w:val="13"/>
        <w:rPr>
          <w:rFonts w:hint="eastAsia"/>
          <w:lang w:val="en-US" w:eastAsia="zh-CN"/>
        </w:rPr>
      </w:pPr>
    </w:p>
    <w:p>
      <w:pPr>
        <w:pStyle w:val="1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合同</w:t>
      </w:r>
    </w:p>
    <w:p>
      <w:pPr>
        <w:keepNext w:val="0"/>
        <w:keepLines w:val="0"/>
        <w:pageBreakBefore w:val="0"/>
        <w:widowControl w:val="0"/>
        <w:kinsoku/>
        <w:wordWrap/>
        <w:overflowPunct/>
        <w:topLinePunct w:val="0"/>
        <w:autoSpaceDE/>
        <w:autoSpaceDN/>
        <w:bidi w:val="0"/>
        <w:adjustRightInd/>
        <w:spacing w:line="520" w:lineRule="exact"/>
        <w:jc w:val="center"/>
        <w:textAlignment w:val="auto"/>
        <w:rPr>
          <w:rFonts w:hint="eastAsia" w:ascii="仿宋" w:hAnsi="仿宋" w:eastAsia="仿宋" w:cs="仿宋"/>
          <w:b/>
          <w:bCs w:val="0"/>
          <w:sz w:val="44"/>
          <w:szCs w:val="44"/>
        </w:rPr>
      </w:pPr>
      <w:r>
        <w:rPr>
          <w:rFonts w:hint="eastAsia" w:ascii="仿宋" w:hAnsi="仿宋" w:eastAsia="仿宋" w:cs="仿宋"/>
          <w:b/>
          <w:bCs w:val="0"/>
          <w:sz w:val="44"/>
          <w:szCs w:val="44"/>
        </w:rPr>
        <w:t xml:space="preserve">技 术 服 务 合 同 </w:t>
      </w:r>
    </w:p>
    <w:p>
      <w:pPr>
        <w:keepNext w:val="0"/>
        <w:keepLines w:val="0"/>
        <w:pageBreakBefore w:val="0"/>
        <w:widowControl w:val="0"/>
        <w:kinsoku/>
        <w:wordWrap/>
        <w:overflowPunct/>
        <w:topLinePunct w:val="0"/>
        <w:autoSpaceDE/>
        <w:autoSpaceDN/>
        <w:bidi w:val="0"/>
        <w:adjustRightInd/>
        <w:spacing w:line="520" w:lineRule="exact"/>
        <w:ind w:right="280"/>
        <w:jc w:val="righ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合同编号：</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w:t>
      </w:r>
    </w:p>
    <w:p>
      <w:pPr>
        <w:keepNext w:val="0"/>
        <w:keepLines w:val="0"/>
        <w:pageBreakBefore w:val="0"/>
        <w:widowControl w:val="0"/>
        <w:kinsoku/>
        <w:wordWrap/>
        <w:overflowPunct/>
        <w:topLinePunct w:val="0"/>
        <w:autoSpaceDE/>
        <w:autoSpaceDN/>
        <w:bidi w:val="0"/>
        <w:adjustRightInd/>
        <w:snapToGrid/>
        <w:spacing w:line="520" w:lineRule="exact"/>
        <w:ind w:left="0" w:hanging="2080" w:hangingChars="740"/>
        <w:textAlignment w:val="auto"/>
        <w:rPr>
          <w:rFonts w:hint="eastAsia" w:ascii="仿宋_GB2312" w:hAnsi="仿宋_GB2312" w:eastAsia="仿宋_GB2312" w:cs="仿宋_GB2312"/>
          <w:b w:val="0"/>
          <w:bCs/>
          <w:sz w:val="28"/>
          <w:szCs w:val="28"/>
          <w:u w:val="none"/>
          <w:lang w:eastAsia="zh-CN"/>
        </w:rPr>
      </w:pPr>
      <w:r>
        <w:rPr>
          <w:rFonts w:hint="eastAsia" w:ascii="仿宋_GB2312" w:hAnsi="仿宋_GB2312" w:eastAsia="仿宋_GB2312" w:cs="仿宋_GB2312"/>
          <w:b/>
          <w:sz w:val="28"/>
          <w:szCs w:val="28"/>
        </w:rPr>
        <w:t>甲方：</w:t>
      </w:r>
      <w:r>
        <w:rPr>
          <w:rFonts w:hint="eastAsia" w:ascii="仿宋_GB2312" w:hAnsi="仿宋_GB2312" w:eastAsia="仿宋_GB2312" w:cs="仿宋_GB2312"/>
          <w:b w:val="0"/>
          <w:bCs/>
          <w:sz w:val="28"/>
          <w:szCs w:val="28"/>
          <w:u w:val="none"/>
          <w:lang w:eastAsia="zh-CN"/>
        </w:rPr>
        <w:t>娄底市中心医院</w:t>
      </w:r>
    </w:p>
    <w:p>
      <w:pPr>
        <w:pStyle w:val="10"/>
        <w:keepNext w:val="0"/>
        <w:keepLines w:val="0"/>
        <w:pageBreakBefore w:val="0"/>
        <w:widowControl w:val="0"/>
        <w:kinsoku/>
        <w:wordWrap/>
        <w:overflowPunct/>
        <w:topLinePunct w:val="0"/>
        <w:autoSpaceDE/>
        <w:autoSpaceDN/>
        <w:bidi w:val="0"/>
        <w:adjustRightInd/>
        <w:snapToGrid/>
        <w:spacing w:after="0" w:line="520" w:lineRule="exact"/>
        <w:ind w:left="0"/>
        <w:textAlignment w:val="auto"/>
        <w:rPr>
          <w:rFonts w:hint="eastAsia" w:ascii="仿宋_GB2312" w:hAnsi="仿宋_GB2312" w:eastAsia="仿宋_GB2312" w:cs="仿宋_GB2312"/>
          <w:b w:val="0"/>
          <w:bCs/>
          <w:kern w:val="2"/>
          <w:sz w:val="28"/>
          <w:szCs w:val="28"/>
          <w:lang w:val="en-US" w:eastAsia="zh-CN" w:bidi="ar-SA"/>
        </w:rPr>
      </w:pPr>
      <w:r>
        <w:rPr>
          <w:rFonts w:hint="eastAsia" w:ascii="仿宋_GB2312" w:hAnsi="仿宋_GB2312" w:eastAsia="仿宋_GB2312" w:cs="仿宋_GB2312"/>
          <w:b w:val="0"/>
          <w:bCs/>
          <w:kern w:val="2"/>
          <w:sz w:val="28"/>
          <w:szCs w:val="28"/>
          <w:lang w:val="en-US" w:eastAsia="zh-CN" w:bidi="ar-SA"/>
        </w:rPr>
        <w:t>法定代表人：李红辉</w:t>
      </w:r>
    </w:p>
    <w:p>
      <w:pPr>
        <w:pStyle w:val="10"/>
        <w:keepNext w:val="0"/>
        <w:keepLines w:val="0"/>
        <w:pageBreakBefore w:val="0"/>
        <w:widowControl w:val="0"/>
        <w:kinsoku/>
        <w:wordWrap/>
        <w:overflowPunct/>
        <w:topLinePunct w:val="0"/>
        <w:autoSpaceDE/>
        <w:autoSpaceDN/>
        <w:bidi w:val="0"/>
        <w:adjustRightInd/>
        <w:snapToGrid/>
        <w:spacing w:after="0" w:line="520" w:lineRule="exact"/>
        <w:ind w:left="0"/>
        <w:textAlignment w:val="auto"/>
        <w:rPr>
          <w:rFonts w:hint="eastAsia" w:ascii="仿宋_GB2312" w:hAnsi="仿宋_GB2312" w:eastAsia="仿宋_GB2312" w:cs="仿宋_GB2312"/>
          <w:b w:val="0"/>
          <w:bCs/>
          <w:kern w:val="2"/>
          <w:sz w:val="28"/>
          <w:szCs w:val="28"/>
          <w:lang w:val="en-US" w:eastAsia="zh-CN" w:bidi="ar-SA"/>
        </w:rPr>
      </w:pPr>
      <w:r>
        <w:rPr>
          <w:rFonts w:hint="eastAsia" w:ascii="仿宋_GB2312" w:hAnsi="仿宋_GB2312" w:eastAsia="仿宋_GB2312" w:cs="仿宋_GB2312"/>
          <w:b w:val="0"/>
          <w:bCs/>
          <w:kern w:val="2"/>
          <w:sz w:val="28"/>
          <w:szCs w:val="28"/>
          <w:lang w:val="en-US" w:eastAsia="zh-CN" w:bidi="ar-SA"/>
        </w:rPr>
        <w:t>统一社会信用代码：12431300447162073W</w:t>
      </w:r>
    </w:p>
    <w:p>
      <w:pPr>
        <w:pStyle w:val="10"/>
        <w:keepNext w:val="0"/>
        <w:keepLines w:val="0"/>
        <w:pageBreakBefore w:val="0"/>
        <w:widowControl w:val="0"/>
        <w:kinsoku/>
        <w:wordWrap/>
        <w:overflowPunct/>
        <w:topLinePunct w:val="0"/>
        <w:autoSpaceDE/>
        <w:autoSpaceDN/>
        <w:bidi w:val="0"/>
        <w:adjustRightInd/>
        <w:snapToGrid/>
        <w:spacing w:after="0" w:line="520" w:lineRule="exact"/>
        <w:ind w:left="0"/>
        <w:textAlignment w:val="auto"/>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kern w:val="2"/>
          <w:sz w:val="28"/>
          <w:szCs w:val="28"/>
          <w:lang w:val="en-US" w:eastAsia="zh-CN" w:bidi="ar-SA"/>
        </w:rPr>
        <w:t>地址：湖南省娄底市娄星区长青中街51号</w:t>
      </w:r>
    </w:p>
    <w:p>
      <w:pPr>
        <w:pStyle w:val="10"/>
        <w:keepNext w:val="0"/>
        <w:keepLines w:val="0"/>
        <w:pageBreakBefore w:val="0"/>
        <w:widowControl w:val="0"/>
        <w:kinsoku/>
        <w:wordWrap/>
        <w:overflowPunct/>
        <w:topLinePunct w:val="0"/>
        <w:autoSpaceDE/>
        <w:autoSpaceDN/>
        <w:bidi w:val="0"/>
        <w:adjustRightInd/>
        <w:snapToGrid/>
        <w:spacing w:after="0" w:line="520" w:lineRule="exact"/>
        <w:ind w:left="0"/>
        <w:textAlignment w:val="auto"/>
        <w:rPr>
          <w:rFonts w:hint="eastAsia" w:ascii="仿宋_GB2312" w:hAnsi="仿宋_GB2312" w:eastAsia="仿宋_GB2312" w:cs="仿宋_GB2312"/>
          <w:b/>
          <w:kern w:val="2"/>
          <w:sz w:val="28"/>
          <w:szCs w:val="28"/>
          <w:lang w:val="en-US" w:eastAsia="zh-CN" w:bidi="ar-SA"/>
        </w:rPr>
      </w:pPr>
      <w:r>
        <w:rPr>
          <w:rFonts w:hint="eastAsia" w:ascii="仿宋_GB2312" w:hAnsi="仿宋_GB2312" w:eastAsia="仿宋_GB2312" w:cs="仿宋_GB2312"/>
          <w:b/>
          <w:kern w:val="2"/>
          <w:sz w:val="28"/>
          <w:szCs w:val="28"/>
          <w:lang w:val="en-US" w:eastAsia="zh-CN" w:bidi="ar-SA"/>
        </w:rPr>
        <w:t>乙方：</w:t>
      </w:r>
    </w:p>
    <w:p>
      <w:pPr>
        <w:pStyle w:val="10"/>
        <w:keepNext w:val="0"/>
        <w:keepLines w:val="0"/>
        <w:pageBreakBefore w:val="0"/>
        <w:widowControl w:val="0"/>
        <w:kinsoku/>
        <w:wordWrap/>
        <w:overflowPunct/>
        <w:topLinePunct w:val="0"/>
        <w:autoSpaceDE/>
        <w:autoSpaceDN/>
        <w:bidi w:val="0"/>
        <w:adjustRightInd/>
        <w:snapToGrid/>
        <w:spacing w:after="0" w:line="520" w:lineRule="exact"/>
        <w:ind w:left="0"/>
        <w:textAlignment w:val="auto"/>
        <w:rPr>
          <w:rFonts w:hint="eastAsia" w:ascii="仿宋_GB2312" w:hAnsi="仿宋_GB2312" w:eastAsia="仿宋_GB2312" w:cs="仿宋_GB2312"/>
          <w:b w:val="0"/>
          <w:bCs/>
          <w:kern w:val="2"/>
          <w:sz w:val="28"/>
          <w:szCs w:val="28"/>
          <w:lang w:val="en-US" w:eastAsia="zh-CN" w:bidi="ar-SA"/>
        </w:rPr>
      </w:pPr>
      <w:r>
        <w:rPr>
          <w:rFonts w:hint="eastAsia" w:ascii="仿宋_GB2312" w:hAnsi="仿宋_GB2312" w:eastAsia="仿宋_GB2312" w:cs="仿宋_GB2312"/>
          <w:b w:val="0"/>
          <w:bCs/>
          <w:kern w:val="2"/>
          <w:sz w:val="28"/>
          <w:szCs w:val="28"/>
          <w:lang w:val="en-US" w:eastAsia="zh-CN" w:bidi="ar-SA"/>
        </w:rPr>
        <w:t>法定代表人：</w:t>
      </w:r>
    </w:p>
    <w:p>
      <w:pPr>
        <w:pStyle w:val="10"/>
        <w:keepNext w:val="0"/>
        <w:keepLines w:val="0"/>
        <w:pageBreakBefore w:val="0"/>
        <w:widowControl w:val="0"/>
        <w:kinsoku/>
        <w:wordWrap/>
        <w:overflowPunct/>
        <w:topLinePunct w:val="0"/>
        <w:autoSpaceDE/>
        <w:autoSpaceDN/>
        <w:bidi w:val="0"/>
        <w:adjustRightInd/>
        <w:snapToGrid/>
        <w:spacing w:after="0" w:line="520" w:lineRule="exact"/>
        <w:ind w:left="0"/>
        <w:textAlignment w:val="auto"/>
        <w:rPr>
          <w:rFonts w:hint="eastAsia" w:ascii="仿宋_GB2312" w:hAnsi="仿宋_GB2312" w:eastAsia="仿宋_GB2312" w:cs="仿宋_GB2312"/>
          <w:b w:val="0"/>
          <w:bCs/>
          <w:kern w:val="2"/>
          <w:sz w:val="28"/>
          <w:szCs w:val="28"/>
          <w:lang w:val="en-US" w:eastAsia="zh-CN" w:bidi="ar-SA"/>
        </w:rPr>
      </w:pPr>
      <w:r>
        <w:rPr>
          <w:rFonts w:hint="eastAsia" w:ascii="仿宋_GB2312" w:hAnsi="仿宋_GB2312" w:eastAsia="仿宋_GB2312" w:cs="仿宋_GB2312"/>
          <w:b w:val="0"/>
          <w:bCs/>
          <w:kern w:val="2"/>
          <w:sz w:val="28"/>
          <w:szCs w:val="28"/>
          <w:lang w:val="en-US" w:eastAsia="zh-CN" w:bidi="ar-SA"/>
        </w:rPr>
        <w:t>统一社会信用代码：</w:t>
      </w:r>
    </w:p>
    <w:p>
      <w:pPr>
        <w:pStyle w:val="10"/>
        <w:keepNext w:val="0"/>
        <w:keepLines w:val="0"/>
        <w:pageBreakBefore w:val="0"/>
        <w:widowControl w:val="0"/>
        <w:kinsoku/>
        <w:wordWrap/>
        <w:overflowPunct/>
        <w:topLinePunct w:val="0"/>
        <w:autoSpaceDE/>
        <w:autoSpaceDN/>
        <w:bidi w:val="0"/>
        <w:adjustRightInd/>
        <w:snapToGrid/>
        <w:spacing w:after="0" w:line="520" w:lineRule="exact"/>
        <w:ind w:left="0"/>
        <w:textAlignment w:val="auto"/>
        <w:rPr>
          <w:rFonts w:hint="eastAsia" w:ascii="仿宋_GB2312" w:hAnsi="仿宋_GB2312" w:eastAsia="仿宋_GB2312" w:cs="仿宋_GB2312"/>
          <w:b w:val="0"/>
          <w:bCs/>
          <w:kern w:val="2"/>
          <w:sz w:val="28"/>
          <w:szCs w:val="28"/>
          <w:lang w:val="en-US" w:eastAsia="zh-CN" w:bidi="ar-SA"/>
        </w:rPr>
      </w:pPr>
      <w:r>
        <w:rPr>
          <w:rFonts w:hint="eastAsia" w:ascii="仿宋_GB2312" w:hAnsi="仿宋_GB2312" w:eastAsia="仿宋_GB2312" w:cs="仿宋_GB2312"/>
          <w:b w:val="0"/>
          <w:bCs/>
          <w:kern w:val="2"/>
          <w:sz w:val="28"/>
          <w:szCs w:val="28"/>
          <w:lang w:val="en-US" w:eastAsia="zh-CN" w:bidi="ar-SA"/>
        </w:rPr>
        <w:t>地址：</w:t>
      </w:r>
    </w:p>
    <w:p>
      <w:pPr>
        <w:pStyle w:val="10"/>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FF"/>
          <w:kern w:val="2"/>
          <w:sz w:val="28"/>
          <w:szCs w:val="28"/>
          <w:lang w:val="en-US" w:eastAsia="zh-CN" w:bidi="ar-SA"/>
        </w:rPr>
        <w:t>甲方通过挂网公开议价采购</w:t>
      </w:r>
      <w:r>
        <w:rPr>
          <w:rFonts w:hint="eastAsia" w:ascii="仿宋_GB2312" w:hAnsi="仿宋_GB2312" w:eastAsia="仿宋_GB2312" w:cs="仿宋_GB2312"/>
          <w:color w:val="0000FF"/>
          <w:kern w:val="2"/>
          <w:sz w:val="28"/>
          <w:szCs w:val="28"/>
          <w:u w:val="single"/>
          <w:lang w:val="en-US" w:eastAsia="zh-CN" w:bidi="ar-SA"/>
        </w:rPr>
        <w:t>娄底市中心医院2023年全国排污许可证管理信息平台申报及自行监测技术服务项目</w:t>
      </w:r>
      <w:r>
        <w:rPr>
          <w:rFonts w:hint="eastAsia" w:ascii="仿宋_GB2312" w:hAnsi="仿宋_GB2312" w:eastAsia="仿宋_GB2312" w:cs="仿宋_GB2312"/>
          <w:color w:val="0000FF"/>
          <w:kern w:val="2"/>
          <w:sz w:val="28"/>
          <w:szCs w:val="28"/>
          <w:lang w:val="en-US" w:eastAsia="zh-CN" w:bidi="ar-SA"/>
        </w:rPr>
        <w:t>，选定乙方为服务供应商。</w:t>
      </w:r>
      <w:r>
        <w:rPr>
          <w:rFonts w:hint="eastAsia" w:ascii="仿宋_GB2312" w:hAnsi="仿宋_GB2312" w:eastAsia="仿宋_GB2312" w:cs="仿宋_GB2312"/>
          <w:color w:val="000000"/>
          <w:kern w:val="2"/>
          <w:sz w:val="28"/>
          <w:szCs w:val="28"/>
          <w:lang w:val="en-US" w:eastAsia="zh-CN" w:bidi="ar-SA"/>
        </w:rPr>
        <w:t>根据《中华人民共和国民法典》等相关法律规定，甲、乙双方在平等、自愿、公平、诚信的基础上充分协商，</w:t>
      </w:r>
      <w:r>
        <w:rPr>
          <w:rFonts w:hint="eastAsia" w:ascii="仿宋_GB2312" w:hAnsi="仿宋_GB2312" w:eastAsia="仿宋_GB2312" w:cs="仿宋_GB2312"/>
          <w:sz w:val="28"/>
          <w:szCs w:val="28"/>
          <w:lang w:val="en-US" w:eastAsia="zh-CN"/>
        </w:rPr>
        <w:t>就乙方提供专项技术服务的相关事宜</w:t>
      </w:r>
      <w:r>
        <w:rPr>
          <w:rFonts w:hint="eastAsia" w:ascii="仿宋_GB2312" w:hAnsi="仿宋_GB2312" w:eastAsia="仿宋_GB2312" w:cs="仿宋_GB2312"/>
          <w:color w:val="0000FF"/>
          <w:sz w:val="28"/>
          <w:szCs w:val="28"/>
        </w:rPr>
        <w:t>达成</w:t>
      </w:r>
      <w:r>
        <w:rPr>
          <w:rFonts w:hint="eastAsia" w:ascii="仿宋_GB2312" w:hAnsi="仿宋_GB2312" w:eastAsia="仿宋_GB2312" w:cs="仿宋_GB2312"/>
          <w:color w:val="0000FF"/>
          <w:sz w:val="28"/>
          <w:szCs w:val="28"/>
          <w:lang w:val="en-US" w:eastAsia="zh-CN"/>
        </w:rPr>
        <w:t>一致，特订立本合同</w:t>
      </w:r>
      <w:r>
        <w:rPr>
          <w:rFonts w:hint="eastAsia" w:ascii="仿宋_GB2312" w:hAnsi="仿宋_GB2312" w:eastAsia="仿宋_GB2312" w:cs="仿宋_GB2312"/>
          <w:color w:val="0000FF"/>
          <w:sz w:val="28"/>
          <w:szCs w:val="28"/>
        </w:rPr>
        <w:t>，</w:t>
      </w:r>
      <w:r>
        <w:rPr>
          <w:rFonts w:hint="eastAsia" w:ascii="仿宋_GB2312" w:hAnsi="仿宋_GB2312" w:eastAsia="仿宋_GB2312" w:cs="仿宋_GB2312"/>
          <w:sz w:val="28"/>
          <w:szCs w:val="28"/>
          <w:lang w:val="en-US" w:eastAsia="zh-CN"/>
        </w:rPr>
        <w:t>以资</w:t>
      </w:r>
      <w:r>
        <w:rPr>
          <w:rFonts w:hint="eastAsia" w:ascii="仿宋_GB2312" w:hAnsi="仿宋_GB2312" w:eastAsia="仿宋_GB2312" w:cs="仿宋_GB2312"/>
          <w:sz w:val="28"/>
          <w:szCs w:val="28"/>
        </w:rPr>
        <w:t>共同遵守。</w:t>
      </w:r>
    </w:p>
    <w:p>
      <w:pPr>
        <w:keepNext w:val="0"/>
        <w:keepLines w:val="0"/>
        <w:pageBreakBefore w:val="0"/>
        <w:widowControl w:val="0"/>
        <w:tabs>
          <w:tab w:val="left" w:pos="720"/>
        </w:tabs>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rPr>
        <w:t>第</w:t>
      </w:r>
      <w:r>
        <w:rPr>
          <w:rFonts w:hint="eastAsia" w:ascii="仿宋_GB2312" w:hAnsi="仿宋_GB2312" w:eastAsia="仿宋_GB2312" w:cs="仿宋_GB2312"/>
          <w:b/>
          <w:bCs/>
          <w:sz w:val="28"/>
          <w:szCs w:val="28"/>
          <w:lang w:val="en-US" w:eastAsia="zh-CN"/>
        </w:rPr>
        <w:t>一</w:t>
      </w:r>
      <w:r>
        <w:rPr>
          <w:rFonts w:hint="eastAsia" w:ascii="仿宋_GB2312" w:hAnsi="仿宋_GB2312" w:eastAsia="仿宋_GB2312" w:cs="仿宋_GB2312"/>
          <w:b/>
          <w:bCs/>
          <w:sz w:val="28"/>
          <w:szCs w:val="28"/>
        </w:rPr>
        <w:t>条</w:t>
      </w:r>
      <w:r>
        <w:rPr>
          <w:rFonts w:hint="eastAsia" w:ascii="仿宋_GB2312" w:hAnsi="仿宋_GB2312" w:eastAsia="仿宋_GB2312" w:cs="仿宋_GB2312"/>
          <w:b/>
          <w:bCs/>
          <w:sz w:val="28"/>
          <w:szCs w:val="28"/>
          <w:lang w:val="en-US" w:eastAsia="zh-CN"/>
        </w:rPr>
        <w:t xml:space="preserve"> </w:t>
      </w:r>
      <w:r>
        <w:rPr>
          <w:rFonts w:hint="eastAsia" w:ascii="仿宋_GB2312" w:hAnsi="仿宋_GB2312" w:eastAsia="仿宋_GB2312" w:cs="仿宋_GB2312"/>
          <w:b/>
          <w:bCs/>
          <w:sz w:val="28"/>
          <w:szCs w:val="28"/>
        </w:rPr>
        <w:t>技术</w:t>
      </w:r>
      <w:r>
        <w:rPr>
          <w:rFonts w:hint="eastAsia" w:ascii="仿宋_GB2312" w:hAnsi="仿宋_GB2312" w:eastAsia="仿宋_GB2312" w:cs="仿宋_GB2312"/>
          <w:b/>
          <w:bCs/>
          <w:sz w:val="28"/>
          <w:szCs w:val="28"/>
          <w:lang w:val="en-US" w:eastAsia="zh-CN"/>
        </w:rPr>
        <w:t>服务内容</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1.1乙方按本合同附件监测方案实施监测，如政策或现场条件等变化，经甲方确认后可对监测方案进行调整。</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b w:val="0"/>
          <w:bCs w:val="0"/>
          <w:color w:val="0000FF"/>
          <w:sz w:val="28"/>
          <w:szCs w:val="28"/>
          <w:u w:val="none"/>
          <w:lang w:val="en-US" w:eastAsia="zh-CN"/>
        </w:rPr>
      </w:pPr>
      <w:r>
        <w:rPr>
          <w:rFonts w:hint="eastAsia" w:ascii="仿宋_GB2312" w:hAnsi="仿宋_GB2312" w:eastAsia="仿宋_GB2312" w:cs="仿宋_GB2312"/>
          <w:color w:val="0000FF"/>
          <w:sz w:val="28"/>
          <w:szCs w:val="28"/>
          <w:lang w:val="en-US" w:eastAsia="zh-CN"/>
        </w:rPr>
        <w:t>1.2 乙方在每月完成监测后的15日内，须向甲方交付该月书面监测报告一式贰份</w:t>
      </w:r>
      <w:r>
        <w:rPr>
          <w:rFonts w:hint="eastAsia" w:ascii="仿宋_GB2312" w:hAnsi="仿宋_GB2312" w:eastAsia="仿宋_GB2312" w:cs="仿宋_GB2312"/>
          <w:b w:val="0"/>
          <w:bCs w:val="0"/>
          <w:color w:val="0000FF"/>
          <w:sz w:val="28"/>
          <w:szCs w:val="28"/>
          <w:u w:val="none"/>
          <w:lang w:val="en-US" w:eastAsia="zh-CN"/>
        </w:rPr>
        <w:t>及对应电子档，本合同共计交付</w:t>
      </w:r>
      <w:r>
        <w:rPr>
          <w:rFonts w:hint="eastAsia" w:ascii="仿宋_GB2312" w:hAnsi="仿宋_GB2312" w:eastAsia="仿宋_GB2312" w:cs="仿宋_GB2312"/>
          <w:color w:val="0000FF"/>
          <w:sz w:val="28"/>
          <w:szCs w:val="28"/>
          <w:lang w:val="en-US" w:eastAsia="zh-CN"/>
        </w:rPr>
        <w:t>监测报告</w:t>
      </w:r>
      <w:r>
        <w:rPr>
          <w:rFonts w:hint="eastAsia" w:ascii="仿宋_GB2312" w:hAnsi="仿宋_GB2312" w:eastAsia="仿宋_GB2312" w:cs="仿宋_GB2312"/>
          <w:b w:val="0"/>
          <w:bCs w:val="0"/>
          <w:color w:val="0000FF"/>
          <w:sz w:val="28"/>
          <w:szCs w:val="28"/>
          <w:u w:val="none"/>
          <w:lang w:val="en-US" w:eastAsia="zh-CN"/>
        </w:rPr>
        <w:t>12次。</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1.3 乙方按相关规定为甲方完成全国排污许可证管理信息平台申报，按相关主管部门要求上报材料填报，</w:t>
      </w:r>
      <w:r>
        <w:rPr>
          <w:rFonts w:hint="eastAsia" w:ascii="仿宋" w:hAnsi="仿宋" w:eastAsia="仿宋" w:cs="仿宋"/>
          <w:color w:val="000000"/>
          <w:sz w:val="28"/>
          <w:szCs w:val="28"/>
          <w:lang w:val="en-US" w:eastAsia="zh-CN"/>
        </w:rPr>
        <w:t>包括但不限于年度环境信息披露报告等</w:t>
      </w:r>
      <w:r>
        <w:rPr>
          <w:rFonts w:hint="eastAsia" w:ascii="仿宋_GB2312" w:hAnsi="仿宋_GB2312" w:eastAsia="仿宋_GB2312" w:cs="仿宋_GB2312"/>
          <w:color w:val="000000"/>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b w:val="0"/>
          <w:bCs w:val="0"/>
          <w:color w:val="000000"/>
          <w:sz w:val="28"/>
          <w:szCs w:val="28"/>
          <w:u w:val="none"/>
          <w:lang w:val="en-US" w:eastAsia="zh-CN"/>
        </w:rPr>
      </w:pPr>
      <w:r>
        <w:rPr>
          <w:rFonts w:hint="eastAsia" w:ascii="仿宋_GB2312" w:hAnsi="仿宋_GB2312" w:eastAsia="仿宋_GB2312" w:cs="仿宋_GB2312"/>
          <w:color w:val="000000"/>
          <w:sz w:val="28"/>
          <w:szCs w:val="28"/>
          <w:lang w:val="en-US" w:eastAsia="zh-CN"/>
        </w:rPr>
        <w:t>1.4乙方负责甲方排污许可证（</w:t>
      </w:r>
      <w:r>
        <w:rPr>
          <w:rFonts w:hint="eastAsia" w:ascii="仿宋_GB2312" w:hAnsi="仿宋_GB2312" w:eastAsia="仿宋_GB2312" w:cs="仿宋_GB2312"/>
          <w:color w:val="FF0000"/>
          <w:sz w:val="28"/>
          <w:szCs w:val="28"/>
          <w:lang w:val="en-US" w:eastAsia="zh-CN"/>
        </w:rPr>
        <w:t>根据新设备处理工艺填报副本内相关许可信息</w:t>
      </w:r>
      <w:r>
        <w:rPr>
          <w:rFonts w:hint="eastAsia" w:ascii="仿宋_GB2312" w:hAnsi="仿宋_GB2312" w:eastAsia="仿宋_GB2312" w:cs="仿宋_GB2312"/>
          <w:color w:val="000000"/>
          <w:sz w:val="28"/>
          <w:szCs w:val="28"/>
          <w:lang w:val="en-US" w:eastAsia="zh-CN"/>
        </w:rPr>
        <w:t>）等相关证件续期更换并承担相关费用。</w:t>
      </w:r>
    </w:p>
    <w:p>
      <w:pPr>
        <w:keepNext w:val="0"/>
        <w:keepLines w:val="0"/>
        <w:pageBreakBefore w:val="0"/>
        <w:widowControl w:val="0"/>
        <w:tabs>
          <w:tab w:val="left" w:pos="720"/>
        </w:tabs>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sz w:val="28"/>
          <w:szCs w:val="28"/>
          <w:lang w:val="en-US" w:eastAsia="zh-CN"/>
        </w:rPr>
        <w:t>第二条 服务</w:t>
      </w:r>
      <w:r>
        <w:rPr>
          <w:rFonts w:hint="eastAsia" w:ascii="仿宋_GB2312" w:hAnsi="仿宋_GB2312" w:eastAsia="仿宋_GB2312" w:cs="仿宋_GB2312"/>
          <w:b/>
          <w:bCs/>
          <w:color w:val="000000"/>
          <w:sz w:val="28"/>
          <w:szCs w:val="28"/>
          <w:lang w:val="en-US" w:eastAsia="zh-CN"/>
        </w:rPr>
        <w:t>期限</w:t>
      </w:r>
    </w:p>
    <w:p>
      <w:pPr>
        <w:pStyle w:val="10"/>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_GB2312" w:hAnsi="仿宋_GB2312" w:eastAsia="仿宋_GB2312" w:cs="仿宋_GB2312"/>
          <w:b w:val="0"/>
          <w:bCs w:val="0"/>
          <w:color w:val="000000"/>
          <w:sz w:val="28"/>
          <w:szCs w:val="28"/>
          <w:u w:val="none"/>
          <w:lang w:val="en-US" w:eastAsia="zh-CN"/>
        </w:rPr>
      </w:pPr>
      <w:r>
        <w:rPr>
          <w:rFonts w:hint="eastAsia" w:ascii="仿宋_GB2312" w:hAnsi="仿宋_GB2312" w:eastAsia="仿宋_GB2312" w:cs="仿宋_GB2312"/>
          <w:b w:val="0"/>
          <w:bCs w:val="0"/>
          <w:color w:val="0000FF"/>
          <w:sz w:val="28"/>
          <w:szCs w:val="28"/>
          <w:u w:val="none"/>
          <w:lang w:val="en-US" w:eastAsia="zh-CN"/>
        </w:rPr>
        <w:t>服务</w:t>
      </w:r>
      <w:r>
        <w:rPr>
          <w:rFonts w:hint="eastAsia" w:ascii="仿宋_GB2312" w:hAnsi="仿宋_GB2312" w:eastAsia="仿宋_GB2312" w:cs="仿宋_GB2312"/>
          <w:b w:val="0"/>
          <w:bCs w:val="0"/>
          <w:color w:val="000000"/>
          <w:sz w:val="28"/>
          <w:szCs w:val="28"/>
          <w:u w:val="none"/>
          <w:lang w:val="en-US" w:eastAsia="zh-CN"/>
        </w:rPr>
        <w:t>期限为一年，自</w:t>
      </w:r>
      <w:r>
        <w:rPr>
          <w:rFonts w:hint="eastAsia" w:ascii="仿宋_GB2312" w:hAnsi="仿宋_GB2312" w:eastAsia="仿宋_GB2312" w:cs="仿宋_GB2312"/>
          <w:b w:val="0"/>
          <w:bCs w:val="0"/>
          <w:color w:val="000000"/>
          <w:sz w:val="28"/>
          <w:szCs w:val="28"/>
          <w:u w:val="single"/>
          <w:lang w:val="en-US" w:eastAsia="zh-CN"/>
        </w:rPr>
        <w:t xml:space="preserve">   </w:t>
      </w:r>
      <w:r>
        <w:rPr>
          <w:rFonts w:hint="eastAsia" w:ascii="仿宋_GB2312" w:hAnsi="仿宋_GB2312" w:eastAsia="仿宋_GB2312" w:cs="仿宋_GB2312"/>
          <w:b w:val="0"/>
          <w:bCs w:val="0"/>
          <w:color w:val="000000"/>
          <w:sz w:val="28"/>
          <w:szCs w:val="28"/>
          <w:u w:val="none"/>
          <w:lang w:val="en-US" w:eastAsia="zh-CN"/>
        </w:rPr>
        <w:t>年</w:t>
      </w:r>
      <w:r>
        <w:rPr>
          <w:rFonts w:hint="eastAsia" w:ascii="仿宋_GB2312" w:hAnsi="仿宋_GB2312" w:eastAsia="仿宋_GB2312" w:cs="仿宋_GB2312"/>
          <w:b w:val="0"/>
          <w:bCs w:val="0"/>
          <w:color w:val="000000"/>
          <w:sz w:val="28"/>
          <w:szCs w:val="28"/>
          <w:u w:val="single"/>
          <w:lang w:val="en-US" w:eastAsia="zh-CN"/>
        </w:rPr>
        <w:t xml:space="preserve">   </w:t>
      </w:r>
      <w:r>
        <w:rPr>
          <w:rFonts w:hint="eastAsia" w:ascii="仿宋_GB2312" w:hAnsi="仿宋_GB2312" w:eastAsia="仿宋_GB2312" w:cs="仿宋_GB2312"/>
          <w:b w:val="0"/>
          <w:bCs w:val="0"/>
          <w:color w:val="000000"/>
          <w:sz w:val="28"/>
          <w:szCs w:val="28"/>
          <w:u w:val="none"/>
          <w:lang w:val="en-US" w:eastAsia="zh-CN"/>
        </w:rPr>
        <w:t>月</w:t>
      </w:r>
      <w:r>
        <w:rPr>
          <w:rFonts w:hint="eastAsia" w:ascii="仿宋_GB2312" w:hAnsi="仿宋_GB2312" w:eastAsia="仿宋_GB2312" w:cs="仿宋_GB2312"/>
          <w:b w:val="0"/>
          <w:bCs w:val="0"/>
          <w:color w:val="000000"/>
          <w:sz w:val="28"/>
          <w:szCs w:val="28"/>
          <w:u w:val="single"/>
          <w:lang w:val="en-US" w:eastAsia="zh-CN"/>
        </w:rPr>
        <w:t xml:space="preserve">   </w:t>
      </w:r>
      <w:r>
        <w:rPr>
          <w:rFonts w:hint="eastAsia" w:ascii="仿宋_GB2312" w:hAnsi="仿宋_GB2312" w:eastAsia="仿宋_GB2312" w:cs="仿宋_GB2312"/>
          <w:b w:val="0"/>
          <w:bCs w:val="0"/>
          <w:color w:val="000000"/>
          <w:sz w:val="28"/>
          <w:szCs w:val="28"/>
          <w:u w:val="none"/>
          <w:lang w:val="en-US" w:eastAsia="zh-CN"/>
        </w:rPr>
        <w:t>日起至</w:t>
      </w:r>
      <w:r>
        <w:rPr>
          <w:rFonts w:hint="eastAsia" w:ascii="仿宋_GB2312" w:hAnsi="仿宋_GB2312" w:eastAsia="仿宋_GB2312" w:cs="仿宋_GB2312"/>
          <w:b w:val="0"/>
          <w:bCs w:val="0"/>
          <w:color w:val="000000"/>
          <w:sz w:val="28"/>
          <w:szCs w:val="28"/>
          <w:u w:val="single"/>
          <w:lang w:val="en-US" w:eastAsia="zh-CN"/>
        </w:rPr>
        <w:t xml:space="preserve">   </w:t>
      </w:r>
      <w:r>
        <w:rPr>
          <w:rFonts w:hint="eastAsia" w:ascii="仿宋_GB2312" w:hAnsi="仿宋_GB2312" w:eastAsia="仿宋_GB2312" w:cs="仿宋_GB2312"/>
          <w:b w:val="0"/>
          <w:bCs w:val="0"/>
          <w:color w:val="000000"/>
          <w:sz w:val="28"/>
          <w:szCs w:val="28"/>
          <w:u w:val="none"/>
          <w:lang w:val="en-US" w:eastAsia="zh-CN"/>
        </w:rPr>
        <w:t>年</w:t>
      </w:r>
      <w:r>
        <w:rPr>
          <w:rFonts w:hint="eastAsia" w:ascii="仿宋_GB2312" w:hAnsi="仿宋_GB2312" w:eastAsia="仿宋_GB2312" w:cs="仿宋_GB2312"/>
          <w:b w:val="0"/>
          <w:bCs w:val="0"/>
          <w:color w:val="000000"/>
          <w:sz w:val="28"/>
          <w:szCs w:val="28"/>
          <w:u w:val="single"/>
          <w:lang w:val="en-US" w:eastAsia="zh-CN"/>
        </w:rPr>
        <w:t xml:space="preserve">   </w:t>
      </w:r>
      <w:r>
        <w:rPr>
          <w:rFonts w:hint="eastAsia" w:ascii="仿宋_GB2312" w:hAnsi="仿宋_GB2312" w:eastAsia="仿宋_GB2312" w:cs="仿宋_GB2312"/>
          <w:b w:val="0"/>
          <w:bCs w:val="0"/>
          <w:color w:val="000000"/>
          <w:sz w:val="28"/>
          <w:szCs w:val="28"/>
          <w:u w:val="none"/>
          <w:lang w:val="en-US" w:eastAsia="zh-CN"/>
        </w:rPr>
        <w:t>月</w:t>
      </w:r>
      <w:r>
        <w:rPr>
          <w:rFonts w:hint="eastAsia" w:ascii="仿宋_GB2312" w:hAnsi="仿宋_GB2312" w:eastAsia="仿宋_GB2312" w:cs="仿宋_GB2312"/>
          <w:b w:val="0"/>
          <w:bCs w:val="0"/>
          <w:color w:val="000000"/>
          <w:sz w:val="28"/>
          <w:szCs w:val="28"/>
          <w:u w:val="single"/>
          <w:lang w:val="en-US" w:eastAsia="zh-CN"/>
        </w:rPr>
        <w:t xml:space="preserve">   </w:t>
      </w:r>
      <w:r>
        <w:rPr>
          <w:rFonts w:hint="eastAsia" w:ascii="仿宋_GB2312" w:hAnsi="仿宋_GB2312" w:eastAsia="仿宋_GB2312" w:cs="仿宋_GB2312"/>
          <w:b w:val="0"/>
          <w:bCs w:val="0"/>
          <w:color w:val="000000"/>
          <w:sz w:val="28"/>
          <w:szCs w:val="28"/>
          <w:u w:val="none"/>
          <w:lang w:val="en-US" w:eastAsia="zh-CN"/>
        </w:rPr>
        <w:t>日止。</w:t>
      </w:r>
    </w:p>
    <w:p>
      <w:pPr>
        <w:pStyle w:val="10"/>
        <w:keepNext w:val="0"/>
        <w:keepLines w:val="0"/>
        <w:pageBreakBefore w:val="0"/>
        <w:widowControl w:val="0"/>
        <w:kinsoku/>
        <w:wordWrap/>
        <w:overflowPunct/>
        <w:topLinePunct w:val="0"/>
        <w:autoSpaceDE/>
        <w:autoSpaceDN/>
        <w:bidi w:val="0"/>
        <w:adjustRightInd/>
        <w:snapToGrid/>
        <w:spacing w:after="0" w:line="520" w:lineRule="exact"/>
        <w:ind w:firstLine="562" w:firstLineChars="200"/>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bCs/>
          <w:sz w:val="28"/>
          <w:szCs w:val="28"/>
        </w:rPr>
        <w:t>第</w:t>
      </w:r>
      <w:r>
        <w:rPr>
          <w:rFonts w:hint="eastAsia" w:ascii="仿宋_GB2312" w:hAnsi="仿宋_GB2312" w:eastAsia="仿宋_GB2312" w:cs="仿宋_GB2312"/>
          <w:b/>
          <w:bCs/>
          <w:sz w:val="28"/>
          <w:szCs w:val="28"/>
          <w:lang w:val="en-US" w:eastAsia="zh-CN"/>
        </w:rPr>
        <w:t>三</w:t>
      </w:r>
      <w:r>
        <w:rPr>
          <w:rFonts w:hint="eastAsia" w:ascii="仿宋_GB2312" w:hAnsi="仿宋_GB2312" w:eastAsia="仿宋_GB2312" w:cs="仿宋_GB2312"/>
          <w:b/>
          <w:bCs/>
          <w:sz w:val="28"/>
          <w:szCs w:val="28"/>
        </w:rPr>
        <w:t>条</w:t>
      </w:r>
      <w:r>
        <w:rPr>
          <w:rFonts w:hint="eastAsia" w:ascii="仿宋_GB2312" w:hAnsi="仿宋_GB2312" w:eastAsia="仿宋_GB2312" w:cs="仿宋_GB2312"/>
          <w:b/>
          <w:bCs/>
          <w:sz w:val="28"/>
          <w:szCs w:val="28"/>
          <w:lang w:val="en-US" w:eastAsia="zh-CN"/>
        </w:rPr>
        <w:t xml:space="preserve"> </w:t>
      </w:r>
      <w:r>
        <w:rPr>
          <w:rFonts w:hint="eastAsia" w:ascii="仿宋_GB2312" w:hAnsi="仿宋_GB2312" w:eastAsia="仿宋_GB2312" w:cs="仿宋_GB2312"/>
          <w:b/>
          <w:sz w:val="28"/>
          <w:szCs w:val="28"/>
        </w:rPr>
        <w:t>服务费</w:t>
      </w:r>
      <w:r>
        <w:rPr>
          <w:rFonts w:hint="eastAsia" w:ascii="仿宋_GB2312" w:hAnsi="仿宋_GB2312" w:eastAsia="仿宋_GB2312" w:cs="仿宋_GB2312"/>
          <w:b/>
          <w:sz w:val="28"/>
          <w:szCs w:val="28"/>
          <w:lang w:val="en-US" w:eastAsia="zh-CN"/>
        </w:rPr>
        <w:t>金额</w:t>
      </w:r>
      <w:r>
        <w:rPr>
          <w:rFonts w:hint="eastAsia" w:ascii="仿宋_GB2312" w:hAnsi="仿宋_GB2312" w:eastAsia="仿宋_GB2312" w:cs="仿宋_GB2312"/>
          <w:b/>
          <w:sz w:val="28"/>
          <w:szCs w:val="28"/>
        </w:rPr>
        <w:t>及付款方式</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color w:val="auto"/>
          <w:sz w:val="28"/>
          <w:szCs w:val="28"/>
          <w:lang w:val="en-US" w:eastAsia="zh-CN"/>
        </w:rPr>
        <w:t>3.1本合同</w:t>
      </w:r>
      <w:r>
        <w:rPr>
          <w:rFonts w:hint="eastAsia" w:ascii="仿宋_GB2312" w:hAnsi="仿宋_GB2312" w:eastAsia="仿宋_GB2312" w:cs="仿宋_GB2312"/>
          <w:color w:val="auto"/>
          <w:sz w:val="28"/>
          <w:szCs w:val="28"/>
        </w:rPr>
        <w:t>服务费实行总价包干</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共计人民币</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rPr>
        <w:t>元</w:t>
      </w:r>
      <w:r>
        <w:rPr>
          <w:rFonts w:hint="eastAsia" w:ascii="仿宋_GB2312" w:hAnsi="仿宋_GB2312" w:eastAsia="仿宋_GB2312" w:cs="仿宋_GB2312"/>
          <w:color w:val="auto"/>
          <w:sz w:val="28"/>
          <w:szCs w:val="28"/>
          <w:lang w:val="en-US" w:eastAsia="zh-CN"/>
        </w:rPr>
        <w:t>整（小写</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元）</w:t>
      </w:r>
      <w:r>
        <w:rPr>
          <w:rFonts w:hint="eastAsia" w:ascii="仿宋_GB2312" w:hAnsi="仿宋_GB2312" w:eastAsia="仿宋_GB2312" w:cs="仿宋_GB2312"/>
          <w:color w:val="auto"/>
          <w:sz w:val="28"/>
          <w:szCs w:val="28"/>
        </w:rPr>
        <w:t>，包含</w:t>
      </w:r>
      <w:r>
        <w:rPr>
          <w:rFonts w:hint="eastAsia" w:ascii="仿宋_GB2312" w:hAnsi="仿宋_GB2312" w:eastAsia="仿宋_GB2312" w:cs="仿宋_GB2312"/>
          <w:color w:val="auto"/>
          <w:sz w:val="28"/>
          <w:szCs w:val="28"/>
          <w:lang w:val="en-US" w:eastAsia="zh-CN"/>
        </w:rPr>
        <w:t>监测设施设备（在线监测除外）费、</w:t>
      </w:r>
      <w:r>
        <w:rPr>
          <w:rFonts w:hint="eastAsia" w:ascii="仿宋_GB2312" w:hAnsi="仿宋_GB2312" w:eastAsia="仿宋_GB2312" w:cs="仿宋_GB2312"/>
          <w:sz w:val="28"/>
          <w:szCs w:val="28"/>
          <w:lang w:val="en-US" w:eastAsia="zh-CN"/>
        </w:rPr>
        <w:t>人工费、</w:t>
      </w:r>
      <w:r>
        <w:rPr>
          <w:rFonts w:hint="eastAsia" w:ascii="仿宋_GB2312" w:hAnsi="仿宋_GB2312" w:eastAsia="仿宋_GB2312" w:cs="仿宋_GB2312"/>
          <w:sz w:val="28"/>
          <w:szCs w:val="28"/>
        </w:rPr>
        <w:t>税费</w:t>
      </w:r>
      <w:r>
        <w:rPr>
          <w:rFonts w:hint="eastAsia" w:ascii="仿宋_GB2312" w:hAnsi="仿宋_GB2312" w:eastAsia="仿宋_GB2312" w:cs="仿宋_GB2312"/>
          <w:sz w:val="28"/>
          <w:szCs w:val="28"/>
          <w:lang w:val="en-US" w:eastAsia="zh-CN"/>
        </w:rPr>
        <w:t>等所有费用</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在本合同履行期间，甲方不再就本合同服务范围内的服务额外支付任何其他费用。</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3.2</w:t>
      </w:r>
      <w:r>
        <w:rPr>
          <w:rFonts w:hint="eastAsia" w:ascii="仿宋_GB2312" w:hAnsi="仿宋_GB2312" w:eastAsia="仿宋_GB2312" w:cs="仿宋_GB2312"/>
          <w:color w:val="0000FF"/>
          <w:sz w:val="28"/>
          <w:szCs w:val="28"/>
          <w:lang w:val="en-US" w:eastAsia="zh-CN"/>
        </w:rPr>
        <w:t>自乙方完成本合同全部服务内容且甲方确认已收到全部监测报告</w:t>
      </w:r>
      <w:r>
        <w:rPr>
          <w:rFonts w:hint="eastAsia" w:ascii="仿宋_GB2312" w:hAnsi="仿宋_GB2312" w:eastAsia="仿宋_GB2312" w:cs="仿宋_GB2312"/>
          <w:sz w:val="28"/>
          <w:szCs w:val="28"/>
          <w:lang w:val="en-US" w:eastAsia="zh-CN"/>
        </w:rPr>
        <w:t>之日起</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日内</w:t>
      </w:r>
      <w:r>
        <w:rPr>
          <w:rFonts w:hint="eastAsia" w:ascii="仿宋_GB2312" w:hAnsi="仿宋_GB2312" w:eastAsia="仿宋_GB2312" w:cs="仿宋_GB2312"/>
          <w:sz w:val="28"/>
          <w:szCs w:val="28"/>
        </w:rPr>
        <w:t>，</w:t>
      </w:r>
      <w:r>
        <w:rPr>
          <w:rFonts w:hint="eastAsia" w:ascii="仿宋_GB2312" w:hAnsi="仿宋_GB2312" w:eastAsia="仿宋_GB2312" w:cs="仿宋_GB2312"/>
          <w:color w:val="0000FF"/>
          <w:sz w:val="28"/>
          <w:szCs w:val="28"/>
        </w:rPr>
        <w:t>甲方</w:t>
      </w:r>
      <w:r>
        <w:rPr>
          <w:rFonts w:hint="eastAsia" w:ascii="仿宋_GB2312" w:hAnsi="仿宋_GB2312" w:eastAsia="仿宋_GB2312" w:cs="仿宋_GB2312"/>
          <w:sz w:val="28"/>
          <w:szCs w:val="28"/>
        </w:rPr>
        <w:t>通过银行转账方式</w:t>
      </w:r>
      <w:r>
        <w:rPr>
          <w:rFonts w:hint="eastAsia" w:ascii="仿宋_GB2312" w:hAnsi="仿宋_GB2312" w:eastAsia="仿宋_GB2312" w:cs="仿宋_GB2312"/>
          <w:sz w:val="28"/>
          <w:szCs w:val="28"/>
          <w:lang w:val="en-US" w:eastAsia="zh-CN"/>
        </w:rPr>
        <w:t>一次性支付服务费至</w:t>
      </w:r>
      <w:r>
        <w:rPr>
          <w:rFonts w:hint="eastAsia" w:ascii="仿宋_GB2312" w:hAnsi="仿宋_GB2312" w:eastAsia="仿宋_GB2312" w:cs="仿宋_GB2312"/>
          <w:sz w:val="28"/>
          <w:szCs w:val="28"/>
        </w:rPr>
        <w:t>乙方指定收款银行账户</w:t>
      </w:r>
      <w:r>
        <w:rPr>
          <w:rFonts w:hint="eastAsia" w:ascii="仿宋_GB2312" w:hAnsi="仿宋_GB2312" w:eastAsia="仿宋_GB2312" w:cs="仿宋_GB2312"/>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3.3</w:t>
      </w:r>
      <w:r>
        <w:rPr>
          <w:rFonts w:hint="eastAsia" w:ascii="仿宋_GB2312" w:hAnsi="仿宋_GB2312" w:eastAsia="仿宋_GB2312" w:cs="仿宋_GB2312"/>
          <w:sz w:val="28"/>
          <w:szCs w:val="28"/>
        </w:rPr>
        <w:t>乙方指定收款银行账户</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开户行</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，户名</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，账号</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w:t>
      </w:r>
    </w:p>
    <w:p>
      <w:pPr>
        <w:keepNext w:val="0"/>
        <w:keepLines w:val="0"/>
        <w:pageBreakBefore w:val="0"/>
        <w:widowControl w:val="0"/>
        <w:tabs>
          <w:tab w:val="left" w:pos="720"/>
        </w:tabs>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3.4乙方应在甲方付款前提供以自己名义开具的全额增值税普通发票，如未提供，甲方顺延付款，由此产生的责任均由乙方承担。</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第四条 甲方的权利义务</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4.1按</w:t>
      </w:r>
      <w:r>
        <w:rPr>
          <w:rFonts w:hint="eastAsia" w:ascii="仿宋_GB2312" w:hAnsi="仿宋_GB2312" w:eastAsia="仿宋_GB2312" w:cs="仿宋_GB2312"/>
          <w:sz w:val="28"/>
          <w:szCs w:val="28"/>
        </w:rPr>
        <w:t>乙方</w:t>
      </w:r>
      <w:r>
        <w:rPr>
          <w:rFonts w:hint="eastAsia" w:ascii="仿宋_GB2312" w:hAnsi="仿宋_GB2312" w:eastAsia="仿宋_GB2312" w:cs="仿宋_GB2312"/>
          <w:sz w:val="28"/>
          <w:szCs w:val="28"/>
          <w:lang w:val="en-US" w:eastAsia="zh-CN"/>
        </w:rPr>
        <w:t>的资料清单</w:t>
      </w:r>
      <w:r>
        <w:rPr>
          <w:rFonts w:hint="eastAsia" w:ascii="仿宋_GB2312" w:hAnsi="仿宋_GB2312" w:eastAsia="仿宋_GB2312" w:cs="仿宋_GB2312"/>
          <w:sz w:val="28"/>
          <w:szCs w:val="28"/>
        </w:rPr>
        <w:t>提供监测所需要的有关技术资料，并提供必要的现场监测条件。</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4.2</w:t>
      </w:r>
      <w:r>
        <w:rPr>
          <w:rFonts w:hint="eastAsia" w:ascii="仿宋_GB2312" w:hAnsi="仿宋_GB2312" w:eastAsia="仿宋_GB2312" w:cs="仿宋_GB2312"/>
          <w:sz w:val="28"/>
          <w:szCs w:val="28"/>
        </w:rPr>
        <w:t>配合乙方完成现场调研、实地考察、现场监测等相关工作。</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4.3有权随时查阅、复制监测记录，</w:t>
      </w:r>
      <w:r>
        <w:rPr>
          <w:rFonts w:hint="eastAsia" w:ascii="仿宋_GB2312" w:hAnsi="仿宋_GB2312" w:eastAsia="仿宋_GB2312" w:cs="仿宋_GB2312"/>
          <w:sz w:val="28"/>
          <w:szCs w:val="28"/>
        </w:rPr>
        <w:t>督促乙方按期开展工作并取得符合本合同约定标准的监测报告</w:t>
      </w:r>
      <w:r>
        <w:rPr>
          <w:rFonts w:hint="eastAsia" w:ascii="仿宋_GB2312" w:hAnsi="仿宋_GB2312" w:eastAsia="仿宋_GB2312" w:cs="仿宋_GB2312"/>
          <w:sz w:val="28"/>
          <w:szCs w:val="28"/>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sz w:val="28"/>
          <w:szCs w:val="28"/>
          <w:lang w:val="en-US" w:eastAsia="zh-CN"/>
        </w:rPr>
      </w:pPr>
      <w:r>
        <w:rPr>
          <w:rFonts w:hint="eastAsia" w:ascii="仿宋_GB2312" w:hAnsi="仿宋_GB2312" w:eastAsia="仿宋_GB2312" w:cs="仿宋_GB2312"/>
          <w:sz w:val="28"/>
          <w:szCs w:val="28"/>
          <w:lang w:val="en-US" w:eastAsia="zh-CN"/>
        </w:rPr>
        <w:t>4.4 乙方在履行本合同过程中形成的</w:t>
      </w:r>
      <w:r>
        <w:rPr>
          <w:rFonts w:hint="eastAsia" w:ascii="仿宋_GB2312" w:hAnsi="仿宋_GB2312" w:eastAsia="仿宋_GB2312" w:cs="仿宋_GB2312"/>
          <w:sz w:val="28"/>
          <w:szCs w:val="28"/>
        </w:rPr>
        <w:t>知识产权</w:t>
      </w:r>
      <w:r>
        <w:rPr>
          <w:rFonts w:hint="eastAsia" w:ascii="仿宋_GB2312" w:hAnsi="仿宋_GB2312" w:eastAsia="仿宋_GB2312" w:cs="仿宋_GB2312"/>
          <w:sz w:val="28"/>
          <w:szCs w:val="28"/>
          <w:lang w:val="en-US" w:eastAsia="zh-CN"/>
        </w:rPr>
        <w:t>全部归甲方所有</w:t>
      </w:r>
      <w:r>
        <w:rPr>
          <w:rFonts w:hint="eastAsia" w:ascii="仿宋_GB2312" w:hAnsi="仿宋_GB2312" w:eastAsia="仿宋_GB2312" w:cs="仿宋_GB2312"/>
          <w:sz w:val="28"/>
          <w:szCs w:val="28"/>
        </w:rPr>
        <w:t>。</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第五条 乙方的权利义务</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5.1 按照国家有关</w:t>
      </w:r>
      <w:r>
        <w:rPr>
          <w:rFonts w:hint="eastAsia" w:ascii="仿宋_GB2312" w:hAnsi="仿宋_GB2312" w:eastAsia="仿宋_GB2312" w:cs="仿宋_GB2312"/>
          <w:sz w:val="28"/>
          <w:szCs w:val="28"/>
        </w:rPr>
        <w:t>规定</w:t>
      </w:r>
      <w:r>
        <w:rPr>
          <w:rFonts w:hint="eastAsia" w:ascii="仿宋_GB2312" w:hAnsi="仿宋_GB2312" w:eastAsia="仿宋_GB2312" w:cs="仿宋_GB2312"/>
          <w:sz w:val="28"/>
          <w:szCs w:val="28"/>
          <w:lang w:val="en-US" w:eastAsia="zh-CN"/>
        </w:rPr>
        <w:t>及本</w:t>
      </w:r>
      <w:r>
        <w:rPr>
          <w:rFonts w:hint="eastAsia" w:ascii="仿宋_GB2312" w:hAnsi="仿宋_GB2312" w:eastAsia="仿宋_GB2312" w:cs="仿宋_GB2312"/>
          <w:sz w:val="28"/>
          <w:szCs w:val="28"/>
        </w:rPr>
        <w:t>合同</w:t>
      </w:r>
      <w:r>
        <w:rPr>
          <w:rFonts w:hint="eastAsia" w:ascii="仿宋_GB2312" w:hAnsi="仿宋_GB2312" w:eastAsia="仿宋_GB2312" w:cs="仿宋_GB2312"/>
          <w:sz w:val="28"/>
          <w:szCs w:val="28"/>
          <w:lang w:val="en-US" w:eastAsia="zh-CN"/>
        </w:rPr>
        <w:t>约定进行现场</w:t>
      </w:r>
      <w:r>
        <w:rPr>
          <w:rFonts w:hint="eastAsia" w:ascii="仿宋_GB2312" w:hAnsi="仿宋_GB2312" w:eastAsia="仿宋_GB2312" w:cs="仿宋_GB2312"/>
          <w:sz w:val="28"/>
          <w:szCs w:val="28"/>
        </w:rPr>
        <w:t>监测</w:t>
      </w:r>
      <w:r>
        <w:rPr>
          <w:rFonts w:hint="eastAsia" w:ascii="仿宋_GB2312" w:hAnsi="仿宋_GB2312" w:eastAsia="仿宋_GB2312" w:cs="仿宋_GB2312"/>
          <w:sz w:val="28"/>
          <w:szCs w:val="28"/>
          <w:lang w:val="en-US" w:eastAsia="zh-CN"/>
        </w:rPr>
        <w:t>，对现场取得样品</w:t>
      </w:r>
      <w:r>
        <w:rPr>
          <w:rFonts w:hint="eastAsia" w:ascii="仿宋_GB2312" w:hAnsi="仿宋_GB2312" w:eastAsia="仿宋_GB2312" w:cs="仿宋_GB2312"/>
          <w:sz w:val="28"/>
          <w:szCs w:val="28"/>
        </w:rPr>
        <w:t>进行分析和监测</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为甲方</w:t>
      </w:r>
      <w:r>
        <w:rPr>
          <w:rFonts w:hint="eastAsia" w:ascii="仿宋_GB2312" w:hAnsi="仿宋_GB2312" w:eastAsia="仿宋_GB2312" w:cs="仿宋_GB2312"/>
          <w:sz w:val="28"/>
          <w:szCs w:val="28"/>
        </w:rPr>
        <w:t>解答相关技术问题</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并对监测结果</w:t>
      </w:r>
      <w:r>
        <w:rPr>
          <w:rFonts w:hint="eastAsia" w:ascii="仿宋_GB2312" w:hAnsi="仿宋_GB2312" w:eastAsia="仿宋_GB2312" w:cs="仿宋_GB2312"/>
          <w:sz w:val="28"/>
          <w:szCs w:val="28"/>
          <w:lang w:val="en-US" w:eastAsia="zh-CN"/>
        </w:rPr>
        <w:t>的客观真实性</w:t>
      </w:r>
      <w:r>
        <w:rPr>
          <w:rFonts w:hint="eastAsia" w:ascii="仿宋_GB2312" w:hAnsi="仿宋_GB2312" w:eastAsia="仿宋_GB2312" w:cs="仿宋_GB2312"/>
          <w:sz w:val="28"/>
          <w:szCs w:val="28"/>
        </w:rPr>
        <w:t>负责。</w:t>
      </w:r>
    </w:p>
    <w:p>
      <w:pPr>
        <w:pStyle w:val="10"/>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5.2 如实记录和保存每次监测结果、监测项目、监测数量，供甲方随时查阅，并在合同期限届满时一并移交给甲方。</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 xml:space="preserve">5.3 </w:t>
      </w:r>
      <w:r>
        <w:rPr>
          <w:rFonts w:hint="eastAsia" w:ascii="仿宋_GB2312" w:hAnsi="仿宋_GB2312" w:eastAsia="仿宋_GB2312" w:cs="仿宋_GB2312"/>
          <w:color w:val="000000"/>
          <w:sz w:val="28"/>
          <w:szCs w:val="28"/>
        </w:rPr>
        <w:t>妥善保管甲方提供的技术背景资料及有关技术、数据及咨询报告等资料，在未征得甲方</w:t>
      </w:r>
      <w:r>
        <w:rPr>
          <w:rFonts w:hint="eastAsia" w:ascii="仿宋_GB2312" w:hAnsi="仿宋_GB2312" w:eastAsia="仿宋_GB2312" w:cs="仿宋_GB2312"/>
          <w:color w:val="000000"/>
          <w:sz w:val="28"/>
          <w:szCs w:val="28"/>
          <w:lang w:val="en-US" w:eastAsia="zh-CN"/>
        </w:rPr>
        <w:t>书面</w:t>
      </w:r>
      <w:r>
        <w:rPr>
          <w:rFonts w:hint="eastAsia" w:ascii="仿宋_GB2312" w:hAnsi="仿宋_GB2312" w:eastAsia="仿宋_GB2312" w:cs="仿宋_GB2312"/>
          <w:color w:val="000000"/>
          <w:sz w:val="28"/>
          <w:szCs w:val="28"/>
        </w:rPr>
        <w:t>同意的情况下不可泄露给</w:t>
      </w:r>
      <w:r>
        <w:rPr>
          <w:rFonts w:hint="eastAsia" w:ascii="仿宋_GB2312" w:hAnsi="仿宋_GB2312" w:eastAsia="仿宋_GB2312" w:cs="仿宋_GB2312"/>
          <w:color w:val="000000"/>
          <w:sz w:val="28"/>
          <w:szCs w:val="28"/>
          <w:lang w:val="en-US" w:eastAsia="zh-CN"/>
        </w:rPr>
        <w:t>任何</w:t>
      </w:r>
      <w:r>
        <w:rPr>
          <w:rFonts w:hint="eastAsia" w:ascii="仿宋_GB2312" w:hAnsi="仿宋_GB2312" w:eastAsia="仿宋_GB2312" w:cs="仿宋_GB2312"/>
          <w:color w:val="000000"/>
          <w:sz w:val="28"/>
          <w:szCs w:val="28"/>
        </w:rPr>
        <w:t>第三方，在完成本合同规定的工作内容后归还甲方</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不得私自备份留存</w:t>
      </w:r>
      <w:r>
        <w:rPr>
          <w:rFonts w:hint="eastAsia" w:ascii="仿宋_GB2312" w:hAnsi="仿宋_GB2312" w:eastAsia="仿宋_GB2312" w:cs="仿宋_GB2312"/>
          <w:color w:val="000000"/>
          <w:sz w:val="28"/>
          <w:szCs w:val="28"/>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5.4为参与履行本合同的人员缴纳工伤保险费、购买人身意外商业保险。</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第</w:t>
      </w:r>
      <w:r>
        <w:rPr>
          <w:rFonts w:hint="eastAsia" w:ascii="仿宋_GB2312" w:hAnsi="仿宋_GB2312" w:eastAsia="仿宋_GB2312" w:cs="仿宋_GB2312"/>
          <w:b/>
          <w:sz w:val="28"/>
          <w:szCs w:val="28"/>
          <w:lang w:val="en-US" w:eastAsia="zh-CN"/>
        </w:rPr>
        <w:t>六</w:t>
      </w:r>
      <w:r>
        <w:rPr>
          <w:rFonts w:hint="eastAsia" w:ascii="仿宋_GB2312" w:hAnsi="仿宋_GB2312" w:eastAsia="仿宋_GB2312" w:cs="仿宋_GB2312"/>
          <w:b/>
          <w:sz w:val="28"/>
          <w:szCs w:val="28"/>
        </w:rPr>
        <w:t>条 风险责任承担</w:t>
      </w:r>
    </w:p>
    <w:p>
      <w:pPr>
        <w:pStyle w:val="10"/>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乙方在履行本合同过程中发生一切事故，给甲方、乙方</w:t>
      </w:r>
      <w:r>
        <w:rPr>
          <w:rFonts w:hint="eastAsia" w:ascii="仿宋_GB2312" w:hAnsi="仿宋_GB2312" w:eastAsia="仿宋_GB2312" w:cs="仿宋_GB2312"/>
          <w:sz w:val="28"/>
          <w:szCs w:val="28"/>
          <w:lang w:val="en-US" w:eastAsia="zh-CN"/>
        </w:rPr>
        <w:t>（包括乙方指派人员）</w:t>
      </w:r>
      <w:r>
        <w:rPr>
          <w:rFonts w:hint="eastAsia" w:ascii="仿宋_GB2312" w:hAnsi="仿宋_GB2312" w:eastAsia="仿宋_GB2312" w:cs="仿宋_GB2312"/>
          <w:sz w:val="28"/>
          <w:szCs w:val="28"/>
        </w:rPr>
        <w:t>及第三方造成人身和财产损害的，</w:t>
      </w:r>
      <w:r>
        <w:rPr>
          <w:rFonts w:hint="eastAsia" w:ascii="仿宋_GB2312" w:hAnsi="仿宋_GB2312" w:eastAsia="仿宋_GB2312" w:cs="仿宋_GB2312"/>
          <w:sz w:val="28"/>
          <w:szCs w:val="28"/>
          <w:lang w:val="en-US" w:eastAsia="zh-CN"/>
        </w:rPr>
        <w:t>均由乙方负责处理和承担全部法律责任、经济赔偿</w:t>
      </w:r>
      <w:r>
        <w:rPr>
          <w:rFonts w:hint="eastAsia" w:ascii="仿宋_GB2312" w:hAnsi="仿宋_GB2312" w:eastAsia="仿宋_GB2312" w:cs="仿宋_GB2312"/>
          <w:sz w:val="28"/>
          <w:szCs w:val="28"/>
        </w:rPr>
        <w:t>。</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rPr>
        <w:t>第</w:t>
      </w:r>
      <w:r>
        <w:rPr>
          <w:rFonts w:hint="eastAsia" w:ascii="仿宋_GB2312" w:hAnsi="仿宋_GB2312" w:eastAsia="仿宋_GB2312" w:cs="仿宋_GB2312"/>
          <w:b/>
          <w:bCs/>
          <w:sz w:val="28"/>
          <w:szCs w:val="28"/>
          <w:lang w:val="en-US" w:eastAsia="zh-CN"/>
        </w:rPr>
        <w:t>七</w:t>
      </w:r>
      <w:r>
        <w:rPr>
          <w:rFonts w:hint="eastAsia" w:ascii="仿宋_GB2312" w:hAnsi="仿宋_GB2312" w:eastAsia="仿宋_GB2312" w:cs="仿宋_GB2312"/>
          <w:b/>
          <w:bCs/>
          <w:sz w:val="28"/>
          <w:szCs w:val="28"/>
        </w:rPr>
        <w:t>条</w:t>
      </w:r>
      <w:r>
        <w:rPr>
          <w:rFonts w:hint="eastAsia" w:ascii="仿宋_GB2312" w:hAnsi="仿宋_GB2312" w:eastAsia="仿宋_GB2312" w:cs="仿宋_GB2312"/>
          <w:b/>
          <w:bCs/>
          <w:sz w:val="28"/>
          <w:szCs w:val="28"/>
          <w:lang w:val="en-US" w:eastAsia="zh-CN"/>
        </w:rPr>
        <w:t xml:space="preserve"> 双方项目负责人及职责</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7.1</w:t>
      </w:r>
      <w:r>
        <w:rPr>
          <w:rFonts w:hint="eastAsia" w:ascii="仿宋_GB2312" w:hAnsi="仿宋_GB2312" w:eastAsia="仿宋_GB2312" w:cs="仿宋_GB2312"/>
          <w:sz w:val="28"/>
          <w:szCs w:val="28"/>
        </w:rPr>
        <w:t>在本合同有效期内，甲方指定项目联系人</w:t>
      </w:r>
      <w:r>
        <w:rPr>
          <w:rFonts w:hint="eastAsia" w:ascii="仿宋_GB2312" w:hAnsi="仿宋_GB2312" w:eastAsia="仿宋_GB2312" w:cs="仿宋_GB2312"/>
          <w:sz w:val="28"/>
          <w:szCs w:val="28"/>
          <w:lang w:val="en-US" w:eastAsia="zh-CN"/>
        </w:rPr>
        <w:t>为</w:t>
      </w:r>
      <w:r>
        <w:rPr>
          <w:rFonts w:hint="eastAsia" w:ascii="仿宋_GB2312" w:hAnsi="仿宋_GB2312" w:eastAsia="仿宋_GB2312" w:cs="仿宋_GB2312"/>
          <w:b w:val="0"/>
          <w:bCs/>
          <w:i w:val="0"/>
          <w:iCs w:val="0"/>
          <w:sz w:val="28"/>
          <w:szCs w:val="28"/>
          <w:u w:val="single"/>
          <w:lang w:eastAsia="zh-CN"/>
        </w:rPr>
        <w:t>聂东庚</w:t>
      </w:r>
      <w:r>
        <w:rPr>
          <w:rFonts w:hint="eastAsia" w:ascii="仿宋_GB2312" w:hAnsi="仿宋_GB2312" w:eastAsia="仿宋_GB2312" w:cs="仿宋_GB2312"/>
          <w:b w:val="0"/>
          <w:bCs/>
          <w:sz w:val="28"/>
          <w:szCs w:val="28"/>
          <w:u w:val="none"/>
          <w:lang w:eastAsia="zh-CN"/>
        </w:rPr>
        <w:t>，</w:t>
      </w:r>
      <w:r>
        <w:rPr>
          <w:rFonts w:hint="eastAsia" w:ascii="仿宋_GB2312" w:hAnsi="仿宋_GB2312" w:eastAsia="仿宋_GB2312" w:cs="仿宋_GB2312"/>
          <w:b w:val="0"/>
          <w:bCs/>
          <w:sz w:val="28"/>
          <w:szCs w:val="28"/>
          <w:u w:val="none"/>
          <w:lang w:val="en-US" w:eastAsia="zh-CN"/>
        </w:rPr>
        <w:t>联系电话</w:t>
      </w:r>
      <w:r>
        <w:rPr>
          <w:rFonts w:hint="eastAsia" w:ascii="仿宋_GB2312" w:hAnsi="仿宋_GB2312" w:eastAsia="仿宋_GB2312" w:cs="仿宋_GB2312"/>
          <w:b w:val="0"/>
          <w:bCs/>
          <w:sz w:val="28"/>
          <w:szCs w:val="28"/>
          <w:u w:val="single"/>
          <w:lang w:eastAsia="zh-CN"/>
        </w:rPr>
        <w:t>13873869596</w:t>
      </w:r>
      <w:r>
        <w:rPr>
          <w:rFonts w:hint="eastAsia" w:ascii="仿宋_GB2312" w:hAnsi="仿宋_GB2312" w:eastAsia="仿宋_GB2312" w:cs="仿宋_GB2312"/>
          <w:b w:val="0"/>
          <w:bCs/>
          <w:sz w:val="28"/>
          <w:szCs w:val="28"/>
          <w:u w:val="none"/>
          <w:lang w:eastAsia="zh-CN"/>
        </w:rPr>
        <w:t>，</w:t>
      </w:r>
      <w:r>
        <w:rPr>
          <w:rFonts w:hint="eastAsia" w:ascii="仿宋_GB2312" w:hAnsi="仿宋_GB2312" w:eastAsia="仿宋_GB2312" w:cs="仿宋_GB2312"/>
          <w:sz w:val="28"/>
          <w:szCs w:val="28"/>
        </w:rPr>
        <w:t>乙方指定项目联系人</w:t>
      </w:r>
      <w:r>
        <w:rPr>
          <w:rFonts w:hint="eastAsia" w:ascii="仿宋_GB2312" w:hAnsi="仿宋_GB2312" w:eastAsia="仿宋_GB2312" w:cs="仿宋_GB2312"/>
          <w:sz w:val="28"/>
          <w:szCs w:val="28"/>
          <w:lang w:val="en-US" w:eastAsia="zh-CN"/>
        </w:rPr>
        <w:t>为</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，联系电话</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7.2双方指定的</w:t>
      </w:r>
      <w:r>
        <w:rPr>
          <w:rFonts w:hint="eastAsia" w:ascii="仿宋_GB2312" w:hAnsi="仿宋_GB2312" w:eastAsia="仿宋_GB2312" w:cs="仿宋_GB2312"/>
          <w:sz w:val="28"/>
          <w:szCs w:val="28"/>
        </w:rPr>
        <w:t>项目联系人</w:t>
      </w:r>
      <w:r>
        <w:rPr>
          <w:rFonts w:hint="eastAsia" w:ascii="仿宋_GB2312" w:hAnsi="仿宋_GB2312" w:eastAsia="仿宋_GB2312" w:cs="仿宋_GB2312"/>
          <w:sz w:val="28"/>
          <w:szCs w:val="28"/>
          <w:lang w:val="en-US" w:eastAsia="zh-CN"/>
        </w:rPr>
        <w:t>履行</w:t>
      </w:r>
      <w:r>
        <w:rPr>
          <w:rFonts w:hint="eastAsia" w:ascii="仿宋_GB2312" w:hAnsi="仿宋_GB2312" w:eastAsia="仿宋_GB2312" w:cs="仿宋_GB2312"/>
          <w:sz w:val="28"/>
          <w:szCs w:val="28"/>
        </w:rPr>
        <w:t>以下</w:t>
      </w:r>
      <w:r>
        <w:rPr>
          <w:rFonts w:hint="eastAsia" w:ascii="仿宋_GB2312" w:hAnsi="仿宋_GB2312" w:eastAsia="仿宋_GB2312" w:cs="仿宋_GB2312"/>
          <w:sz w:val="28"/>
          <w:szCs w:val="28"/>
          <w:lang w:val="en-US" w:eastAsia="zh-CN"/>
        </w:rPr>
        <w:t>职责</w:t>
      </w:r>
      <w:r>
        <w:rPr>
          <w:rFonts w:hint="eastAsia" w:ascii="仿宋_GB2312" w:hAnsi="仿宋_GB2312" w:eastAsia="仿宋_GB2312" w:cs="仿宋_GB2312"/>
          <w:sz w:val="28"/>
          <w:szCs w:val="28"/>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7.2.1</w:t>
      </w:r>
      <w:r>
        <w:rPr>
          <w:rFonts w:hint="eastAsia" w:ascii="仿宋_GB2312" w:hAnsi="仿宋_GB2312" w:eastAsia="仿宋_GB2312" w:cs="仿宋_GB2312"/>
          <w:b w:val="0"/>
          <w:bCs/>
          <w:sz w:val="28"/>
          <w:szCs w:val="28"/>
          <w:u w:val="none"/>
        </w:rPr>
        <w:t>协调项目进行过程中的各项事宜；</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b w:val="0"/>
          <w:bCs/>
          <w:sz w:val="28"/>
          <w:szCs w:val="28"/>
          <w:u w:val="none"/>
          <w:lang w:val="en-US" w:eastAsia="zh-CN"/>
        </w:rPr>
        <w:t>7.2.2</w:t>
      </w:r>
      <w:r>
        <w:rPr>
          <w:rFonts w:hint="eastAsia" w:ascii="仿宋_GB2312" w:hAnsi="仿宋_GB2312" w:eastAsia="仿宋_GB2312" w:cs="仿宋_GB2312"/>
          <w:b w:val="0"/>
          <w:bCs/>
          <w:sz w:val="28"/>
          <w:szCs w:val="28"/>
          <w:u w:val="none"/>
        </w:rPr>
        <w:t>监督项目实施的进程与质量</w:t>
      </w:r>
      <w:r>
        <w:rPr>
          <w:rFonts w:hint="eastAsia" w:ascii="仿宋_GB2312" w:hAnsi="仿宋_GB2312" w:eastAsia="仿宋_GB2312" w:cs="仿宋_GB2312"/>
          <w:b w:val="0"/>
          <w:bCs/>
          <w:sz w:val="28"/>
          <w:szCs w:val="28"/>
          <w:u w:val="none"/>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7.3任</w:t>
      </w:r>
      <w:r>
        <w:rPr>
          <w:rFonts w:hint="eastAsia" w:ascii="仿宋_GB2312" w:hAnsi="仿宋_GB2312" w:eastAsia="仿宋_GB2312" w:cs="仿宋_GB2312"/>
          <w:sz w:val="28"/>
          <w:szCs w:val="28"/>
        </w:rPr>
        <w:t>一方变更项目联系人的，应当及时以书面形式通知另一方。未及时通知并影响本合同履行或造成损失的，应承担相应的责任。</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 xml:space="preserve">第八条 </w:t>
      </w:r>
      <w:r>
        <w:rPr>
          <w:rFonts w:hint="eastAsia" w:ascii="仿宋_GB2312" w:hAnsi="仿宋_GB2312" w:eastAsia="仿宋_GB2312" w:cs="仿宋_GB2312"/>
          <w:b/>
          <w:bCs/>
          <w:sz w:val="28"/>
          <w:szCs w:val="28"/>
        </w:rPr>
        <w:t>通知</w:t>
      </w:r>
      <w:r>
        <w:rPr>
          <w:rFonts w:hint="eastAsia" w:ascii="仿宋_GB2312" w:hAnsi="仿宋_GB2312" w:eastAsia="仿宋_GB2312" w:cs="仿宋_GB2312"/>
          <w:b/>
          <w:bCs/>
          <w:sz w:val="28"/>
          <w:szCs w:val="28"/>
          <w:lang w:val="en-US" w:eastAsia="zh-CN"/>
        </w:rPr>
        <w:t>与送达</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8.1</w:t>
      </w:r>
      <w:r>
        <w:rPr>
          <w:rFonts w:hint="eastAsia" w:ascii="仿宋_GB2312" w:hAnsi="仿宋_GB2312" w:eastAsia="仿宋_GB2312" w:cs="仿宋_GB2312"/>
          <w:sz w:val="28"/>
          <w:szCs w:val="28"/>
        </w:rPr>
        <w:t>本合同任一方给另一方的通知，都应以书面（包括手机短信、</w:t>
      </w:r>
      <w:r>
        <w:rPr>
          <w:rFonts w:hint="eastAsia" w:ascii="仿宋_GB2312" w:hAnsi="仿宋_GB2312" w:eastAsia="仿宋_GB2312" w:cs="仿宋_GB2312"/>
          <w:sz w:val="28"/>
          <w:szCs w:val="28"/>
          <w:lang w:val="en-US" w:eastAsia="zh-CN"/>
        </w:rPr>
        <w:t>微信、</w:t>
      </w:r>
      <w:r>
        <w:rPr>
          <w:rFonts w:hint="eastAsia" w:ascii="仿宋_GB2312" w:hAnsi="仿宋_GB2312" w:eastAsia="仿宋_GB2312" w:cs="仿宋_GB2312"/>
          <w:sz w:val="28"/>
          <w:szCs w:val="28"/>
        </w:rPr>
        <w:t>特快专递、电子邮件等）形式发送，而另一方应以书面形式确认并发送到对方明确的地址。</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8.2</w:t>
      </w:r>
      <w:r>
        <w:rPr>
          <w:rFonts w:hint="eastAsia" w:ascii="仿宋_GB2312" w:hAnsi="仿宋_GB2312" w:eastAsia="仿宋_GB2312" w:cs="仿宋_GB2312"/>
          <w:sz w:val="28"/>
          <w:szCs w:val="28"/>
        </w:rPr>
        <w:t>双方确认的文书（包括法院的法律文书）送达地址：</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8.2.1</w:t>
      </w:r>
      <w:r>
        <w:rPr>
          <w:rFonts w:hint="eastAsia" w:ascii="仿宋_GB2312" w:hAnsi="仿宋_GB2312" w:eastAsia="仿宋_GB2312" w:cs="仿宋_GB2312"/>
          <w:sz w:val="28"/>
          <w:szCs w:val="28"/>
        </w:rPr>
        <w:t>甲方的文书送达地址：</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eastAsia="zh-CN"/>
        </w:rPr>
        <w:t>收件</w:t>
      </w:r>
      <w:r>
        <w:rPr>
          <w:rFonts w:hint="eastAsia" w:ascii="仿宋_GB2312" w:hAnsi="仿宋_GB2312" w:eastAsia="仿宋_GB2312" w:cs="仿宋_GB2312"/>
          <w:sz w:val="28"/>
          <w:szCs w:val="28"/>
        </w:rPr>
        <w:t>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，联系电话：</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电子邮箱</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8.2.2</w:t>
      </w:r>
      <w:r>
        <w:rPr>
          <w:rFonts w:hint="eastAsia" w:ascii="仿宋_GB2312" w:hAnsi="仿宋_GB2312" w:eastAsia="仿宋_GB2312" w:cs="仿宋_GB2312"/>
          <w:sz w:val="28"/>
          <w:szCs w:val="28"/>
        </w:rPr>
        <w:t>乙方的文书送达地址：</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eastAsia="zh-CN"/>
        </w:rPr>
        <w:t>收件</w:t>
      </w:r>
      <w:r>
        <w:rPr>
          <w:rFonts w:hint="eastAsia" w:ascii="仿宋_GB2312" w:hAnsi="仿宋_GB2312" w:eastAsia="仿宋_GB2312" w:cs="仿宋_GB2312"/>
          <w:sz w:val="28"/>
          <w:szCs w:val="28"/>
        </w:rPr>
        <w:t>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，联系电话：</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电子邮箱</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0000FF"/>
          <w:sz w:val="28"/>
          <w:szCs w:val="28"/>
          <w:lang w:val="en-US" w:eastAsia="zh-CN"/>
        </w:rPr>
      </w:pPr>
      <w:r>
        <w:rPr>
          <w:rFonts w:hint="eastAsia" w:ascii="仿宋_GB2312" w:hAnsi="仿宋_GB2312" w:eastAsia="仿宋_GB2312" w:cs="仿宋_GB2312"/>
          <w:sz w:val="28"/>
          <w:szCs w:val="28"/>
          <w:lang w:val="en-US" w:eastAsia="zh-CN"/>
        </w:rPr>
        <w:t>8.3</w:t>
      </w:r>
      <w:r>
        <w:rPr>
          <w:rFonts w:hint="eastAsia" w:ascii="仿宋_GB2312" w:hAnsi="仿宋_GB2312" w:eastAsia="仿宋_GB2312" w:cs="仿宋_GB2312"/>
          <w:color w:val="0000FF"/>
          <w:sz w:val="28"/>
          <w:szCs w:val="28"/>
          <w:lang w:val="en-US" w:eastAsia="zh-CN"/>
        </w:rPr>
        <w:t>上述通知应被视为在下列时间送达：以快递或专人发送的，在收件人签收之日或拒收之日；以挂号邮件发出的，在发出之日起3个工作日；以电子邮件发出的，在电子邮件进入收件方电子邮箱服务器之日。</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8.4</w:t>
      </w:r>
      <w:r>
        <w:rPr>
          <w:rFonts w:hint="eastAsia" w:ascii="仿宋_GB2312" w:hAnsi="仿宋_GB2312" w:eastAsia="仿宋_GB2312" w:cs="仿宋_GB2312"/>
          <w:color w:val="000000"/>
          <w:sz w:val="28"/>
          <w:szCs w:val="28"/>
          <w:lang w:eastAsia="zh-CN"/>
        </w:rPr>
        <w:t>双方任何一方的联系方式发生变化</w:t>
      </w:r>
      <w:r>
        <w:rPr>
          <w:rFonts w:hint="eastAsia" w:ascii="仿宋_GB2312" w:hAnsi="仿宋_GB2312" w:eastAsia="仿宋_GB2312" w:cs="仿宋_GB2312"/>
          <w:color w:val="000000"/>
          <w:sz w:val="28"/>
          <w:szCs w:val="28"/>
        </w:rPr>
        <w:t>，应</w:t>
      </w:r>
      <w:r>
        <w:rPr>
          <w:rFonts w:hint="eastAsia" w:ascii="仿宋_GB2312" w:hAnsi="仿宋_GB2312" w:eastAsia="仿宋_GB2312" w:cs="仿宋_GB2312"/>
          <w:color w:val="000000"/>
          <w:sz w:val="28"/>
          <w:szCs w:val="28"/>
          <w:lang w:val="en-US" w:eastAsia="zh-CN"/>
        </w:rPr>
        <w:t>在</w:t>
      </w:r>
      <w:r>
        <w:rPr>
          <w:rFonts w:hint="eastAsia" w:ascii="仿宋_GB2312" w:hAnsi="仿宋_GB2312" w:eastAsia="仿宋_GB2312" w:cs="仿宋_GB2312"/>
          <w:color w:val="0000FF"/>
          <w:sz w:val="28"/>
          <w:szCs w:val="28"/>
          <w:lang w:val="en-US" w:eastAsia="zh-CN"/>
        </w:rPr>
        <w:t>变更之日起3日内</w:t>
      </w:r>
      <w:r>
        <w:rPr>
          <w:rFonts w:hint="eastAsia" w:ascii="仿宋_GB2312" w:hAnsi="仿宋_GB2312" w:eastAsia="仿宋_GB2312" w:cs="仿宋_GB2312"/>
          <w:color w:val="000000"/>
          <w:sz w:val="28"/>
          <w:szCs w:val="28"/>
        </w:rPr>
        <w:t>书面通知</w:t>
      </w:r>
      <w:r>
        <w:rPr>
          <w:rFonts w:hint="eastAsia" w:ascii="仿宋_GB2312" w:hAnsi="仿宋_GB2312" w:eastAsia="仿宋_GB2312" w:cs="仿宋_GB2312"/>
          <w:color w:val="000000"/>
          <w:sz w:val="28"/>
          <w:szCs w:val="28"/>
          <w:lang w:eastAsia="zh-CN"/>
        </w:rPr>
        <w:t>对</w:t>
      </w:r>
      <w:r>
        <w:rPr>
          <w:rFonts w:hint="eastAsia" w:ascii="仿宋_GB2312" w:hAnsi="仿宋_GB2312" w:eastAsia="仿宋_GB2312" w:cs="仿宋_GB2312"/>
          <w:color w:val="000000"/>
          <w:sz w:val="28"/>
          <w:szCs w:val="28"/>
        </w:rPr>
        <w:t>方</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如未及时通知，</w:t>
      </w:r>
      <w:r>
        <w:rPr>
          <w:rFonts w:hint="eastAsia" w:ascii="仿宋_GB2312" w:hAnsi="仿宋_GB2312" w:eastAsia="仿宋_GB2312" w:cs="仿宋_GB2312"/>
          <w:color w:val="000000"/>
          <w:sz w:val="28"/>
          <w:szCs w:val="28"/>
          <w:lang w:eastAsia="zh-CN"/>
        </w:rPr>
        <w:t>由此产生的后果和法律责任由其自行承担。</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第九条 合同的变更与解除</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bCs w:val="0"/>
          <w:color w:val="0000FF"/>
          <w:sz w:val="28"/>
          <w:szCs w:val="28"/>
          <w:lang w:val="en-US" w:eastAsia="zh-CN"/>
        </w:rPr>
        <w:t xml:space="preserve">9.1 </w:t>
      </w:r>
      <w:r>
        <w:rPr>
          <w:rFonts w:hint="eastAsia" w:ascii="仿宋_GB2312" w:hAnsi="仿宋_GB2312" w:eastAsia="仿宋_GB2312" w:cs="仿宋_GB2312"/>
          <w:sz w:val="28"/>
          <w:szCs w:val="28"/>
        </w:rPr>
        <w:t>本合同未尽事宜，双方另行协商签订补充协议。</w:t>
      </w:r>
    </w:p>
    <w:p>
      <w:pPr>
        <w:pStyle w:val="10"/>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_GB2312" w:hAnsi="仿宋_GB2312" w:eastAsia="仿宋_GB2312" w:cs="仿宋_GB2312"/>
          <w:b w:val="0"/>
          <w:bCs w:val="0"/>
          <w:color w:val="0000FF"/>
          <w:sz w:val="28"/>
          <w:szCs w:val="28"/>
          <w:lang w:val="en-US" w:eastAsia="zh-CN"/>
        </w:rPr>
      </w:pPr>
      <w:r>
        <w:rPr>
          <w:rFonts w:hint="eastAsia" w:ascii="仿宋_GB2312" w:hAnsi="仿宋_GB2312" w:eastAsia="仿宋_GB2312" w:cs="仿宋_GB2312"/>
          <w:b w:val="0"/>
          <w:bCs w:val="0"/>
          <w:color w:val="0000FF"/>
          <w:sz w:val="28"/>
          <w:szCs w:val="28"/>
          <w:lang w:val="en-US" w:eastAsia="zh-CN"/>
        </w:rPr>
        <w:t>9.2 乙方提供的服务必须符合甲方要求，如出现下列情形之一的，甲方有权单方面解除合同：</w:t>
      </w:r>
    </w:p>
    <w:p>
      <w:pPr>
        <w:pStyle w:val="10"/>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val="0"/>
          <w:bCs w:val="0"/>
          <w:sz w:val="28"/>
          <w:szCs w:val="28"/>
          <w:lang w:val="en-US" w:eastAsia="zh-CN"/>
        </w:rPr>
        <w:t>9.2.1 乙方未按监测方案进行监测，经甲方核实达</w:t>
      </w:r>
      <w:r>
        <w:rPr>
          <w:rFonts w:hint="eastAsia" w:ascii="仿宋_GB2312" w:hAnsi="仿宋_GB2312" w:eastAsia="仿宋_GB2312" w:cs="仿宋_GB2312"/>
          <w:b w:val="0"/>
          <w:bCs w:val="0"/>
          <w:sz w:val="28"/>
          <w:szCs w:val="28"/>
          <w:u w:val="single"/>
          <w:lang w:val="en-US" w:eastAsia="zh-CN"/>
        </w:rPr>
        <w:t>1</w:t>
      </w:r>
      <w:r>
        <w:rPr>
          <w:rFonts w:hint="eastAsia" w:ascii="仿宋_GB2312" w:hAnsi="仿宋_GB2312" w:eastAsia="仿宋_GB2312" w:cs="仿宋_GB2312"/>
          <w:b w:val="0"/>
          <w:bCs w:val="0"/>
          <w:sz w:val="28"/>
          <w:szCs w:val="28"/>
          <w:lang w:val="en-US" w:eastAsia="zh-CN"/>
        </w:rPr>
        <w:t>次（包括本数）</w:t>
      </w:r>
      <w:r>
        <w:rPr>
          <w:rFonts w:hint="eastAsia" w:ascii="仿宋_GB2312" w:hAnsi="仿宋_GB2312" w:eastAsia="仿宋_GB2312" w:cs="仿宋_GB2312"/>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0000FF"/>
          <w:sz w:val="28"/>
          <w:szCs w:val="28"/>
          <w:lang w:val="en-US" w:eastAsia="zh-CN"/>
        </w:rPr>
      </w:pPr>
      <w:r>
        <w:rPr>
          <w:rFonts w:hint="eastAsia" w:ascii="仿宋_GB2312" w:hAnsi="仿宋_GB2312" w:eastAsia="仿宋_GB2312" w:cs="仿宋_GB2312"/>
          <w:color w:val="0000FF"/>
          <w:sz w:val="28"/>
          <w:szCs w:val="28"/>
          <w:lang w:val="en-US" w:eastAsia="zh-CN"/>
        </w:rPr>
        <w:t>9.2.2 乙方将服务转包、分包的。</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 xml:space="preserve">第十条 </w:t>
      </w:r>
      <w:r>
        <w:rPr>
          <w:rFonts w:hint="eastAsia" w:ascii="仿宋_GB2312" w:hAnsi="仿宋_GB2312" w:eastAsia="仿宋_GB2312" w:cs="仿宋_GB2312"/>
          <w:b/>
          <w:bCs/>
          <w:sz w:val="28"/>
          <w:szCs w:val="28"/>
        </w:rPr>
        <w:t>违约责任</w:t>
      </w:r>
    </w:p>
    <w:p>
      <w:pPr>
        <w:pStyle w:val="10"/>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10.1如甲方未按本合同约定向乙方支付技术服务费，每逾期一日，</w:t>
      </w:r>
      <w:r>
        <w:rPr>
          <w:rFonts w:hint="eastAsia" w:ascii="仿宋_GB2312" w:hAnsi="仿宋_GB2312" w:eastAsia="仿宋_GB2312" w:cs="仿宋_GB2312"/>
          <w:color w:val="0000FF"/>
          <w:sz w:val="28"/>
          <w:szCs w:val="28"/>
          <w:lang w:val="en-US" w:eastAsia="zh-CN"/>
        </w:rPr>
        <w:t>按同期贷款市场报价利率（LPR）标准支付对方逾期违约金</w:t>
      </w:r>
      <w:r>
        <w:rPr>
          <w:rFonts w:hint="eastAsia" w:ascii="仿宋_GB2312" w:hAnsi="仿宋_GB2312" w:eastAsia="仿宋_GB2312" w:cs="仿宋_GB2312"/>
          <w:sz w:val="28"/>
          <w:szCs w:val="28"/>
          <w:lang w:val="en-US" w:eastAsia="zh-CN"/>
        </w:rPr>
        <w:t>。</w:t>
      </w:r>
    </w:p>
    <w:p>
      <w:pPr>
        <w:pStyle w:val="10"/>
        <w:keepNext w:val="0"/>
        <w:keepLines w:val="0"/>
        <w:pageBreakBefore w:val="0"/>
        <w:widowControl w:val="0"/>
        <w:kinsoku/>
        <w:wordWrap/>
        <w:overflowPunct/>
        <w:topLinePunct w:val="0"/>
        <w:autoSpaceDE/>
        <w:autoSpaceDN/>
        <w:bidi w:val="0"/>
        <w:adjustRightInd/>
        <w:spacing w:after="0" w:line="520" w:lineRule="exact"/>
        <w:ind w:firstLine="560" w:firstLineChars="200"/>
        <w:textAlignment w:val="auto"/>
        <w:rPr>
          <w:rFonts w:hint="default" w:ascii="仿宋" w:hAnsi="仿宋" w:eastAsia="仿宋" w:cs="仿宋"/>
          <w:sz w:val="28"/>
          <w:szCs w:val="28"/>
          <w:lang w:val="en-US" w:eastAsia="zh-CN"/>
        </w:rPr>
      </w:pPr>
      <w:r>
        <w:rPr>
          <w:rFonts w:hint="eastAsia" w:ascii="仿宋_GB2312" w:hAnsi="仿宋_GB2312" w:eastAsia="仿宋_GB2312" w:cs="仿宋_GB2312"/>
          <w:sz w:val="28"/>
          <w:szCs w:val="28"/>
          <w:lang w:val="en-US" w:eastAsia="zh-CN"/>
        </w:rPr>
        <w:t>10.2</w:t>
      </w:r>
      <w:r>
        <w:rPr>
          <w:rFonts w:hint="eastAsia" w:ascii="仿宋" w:hAnsi="仿宋" w:eastAsia="仿宋" w:cs="仿宋"/>
          <w:sz w:val="28"/>
          <w:szCs w:val="28"/>
          <w:lang w:val="en-US" w:eastAsia="zh-CN"/>
        </w:rPr>
        <w:t>如乙方未在约定期限内完成监测任务、出具监测报告，除赔偿甲方由此造成的损失外，每逾期一日，还应向甲方支付违约金</w:t>
      </w:r>
      <w:r>
        <w:rPr>
          <w:rFonts w:hint="eastAsia" w:ascii="仿宋" w:hAnsi="仿宋" w:eastAsia="仿宋" w:cs="仿宋"/>
          <w:sz w:val="28"/>
          <w:szCs w:val="28"/>
          <w:u w:val="single"/>
          <w:lang w:val="en-US" w:eastAsia="zh-CN"/>
        </w:rPr>
        <w:t>500</w:t>
      </w:r>
      <w:r>
        <w:rPr>
          <w:rFonts w:hint="eastAsia" w:ascii="仿宋" w:hAnsi="仿宋" w:eastAsia="仿宋" w:cs="仿宋"/>
          <w:sz w:val="28"/>
          <w:szCs w:val="28"/>
          <w:lang w:val="en-US" w:eastAsia="zh-CN"/>
        </w:rPr>
        <w:t>元。</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10.3</w:t>
      </w:r>
      <w:r>
        <w:rPr>
          <w:rFonts w:hint="eastAsia" w:ascii="仿宋" w:hAnsi="仿宋" w:eastAsia="仿宋" w:cs="仿宋"/>
          <w:sz w:val="28"/>
          <w:szCs w:val="28"/>
          <w:lang w:val="en-US" w:eastAsia="zh-CN"/>
        </w:rPr>
        <w:t>如因乙方提供监测结果不客观真实导致甲方损失，乙方除赔偿甲方由此造成的经济损失外，还应向甲方支付违约金</w:t>
      </w:r>
      <w:r>
        <w:rPr>
          <w:rFonts w:hint="eastAsia" w:ascii="仿宋" w:hAnsi="仿宋" w:eastAsia="仿宋" w:cs="仿宋"/>
          <w:sz w:val="28"/>
          <w:szCs w:val="28"/>
          <w:u w:val="single"/>
          <w:lang w:val="en-US" w:eastAsia="zh-CN"/>
        </w:rPr>
        <w:t>20000</w:t>
      </w:r>
      <w:r>
        <w:rPr>
          <w:rFonts w:hint="eastAsia" w:ascii="仿宋" w:hAnsi="仿宋" w:eastAsia="仿宋" w:cs="仿宋"/>
          <w:sz w:val="28"/>
          <w:szCs w:val="28"/>
          <w:lang w:val="en-US" w:eastAsia="zh-CN"/>
        </w:rPr>
        <w:t>元。</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10.4 如乙方擅自解除合同或因乙方原因导致甲方单方解除本合同，甲方有权拒付乙方支付技术服务费，乙方除赔偿甲方由此造成的全部损失（包括但不限于实际经济损失，因纠纷产生的律师费、诉讼费、差旅费等）外，</w:t>
      </w:r>
      <w:r>
        <w:rPr>
          <w:rFonts w:hint="eastAsia" w:ascii="仿宋_GB2312" w:hAnsi="仿宋_GB2312" w:eastAsia="仿宋_GB2312" w:cs="仿宋_GB2312"/>
          <w:color w:val="0000FF"/>
          <w:sz w:val="28"/>
          <w:szCs w:val="28"/>
          <w:lang w:val="en-US" w:eastAsia="zh-CN"/>
        </w:rPr>
        <w:t>还须按合同总价款的10%向甲方支付违约金</w:t>
      </w:r>
      <w:r>
        <w:rPr>
          <w:rFonts w:hint="eastAsia" w:ascii="仿宋_GB2312" w:hAnsi="仿宋_GB2312" w:eastAsia="仿宋_GB2312" w:cs="仿宋_GB2312"/>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color w:val="0000FF"/>
          <w:sz w:val="28"/>
          <w:szCs w:val="28"/>
          <w:lang w:val="en-US" w:eastAsia="zh-CN"/>
        </w:rPr>
        <w:t xml:space="preserve">10.5因不可抗力影响导致逾期履行的，不承担违约责任，不可抗力因素消除后，应当继续履行。 </w:t>
      </w:r>
      <w:bookmarkStart w:id="8" w:name="_GoBack"/>
      <w:bookmarkEnd w:id="8"/>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第十</w:t>
      </w:r>
      <w:r>
        <w:rPr>
          <w:rFonts w:hint="eastAsia" w:ascii="仿宋_GB2312" w:hAnsi="仿宋_GB2312" w:eastAsia="仿宋_GB2312" w:cs="仿宋_GB2312"/>
          <w:b/>
          <w:sz w:val="28"/>
          <w:szCs w:val="28"/>
          <w:lang w:val="en-US" w:eastAsia="zh-CN"/>
        </w:rPr>
        <w:t>一</w:t>
      </w:r>
      <w:r>
        <w:rPr>
          <w:rFonts w:hint="eastAsia" w:ascii="仿宋_GB2312" w:hAnsi="仿宋_GB2312" w:eastAsia="仿宋_GB2312" w:cs="仿宋_GB2312"/>
          <w:b/>
          <w:sz w:val="28"/>
          <w:szCs w:val="28"/>
        </w:rPr>
        <w:t>条 争议解决方式</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双方在履行本合同过程中发生争议，应</w:t>
      </w:r>
      <w:r>
        <w:rPr>
          <w:rFonts w:hint="eastAsia" w:ascii="仿宋_GB2312" w:hAnsi="仿宋_GB2312" w:eastAsia="仿宋_GB2312" w:cs="仿宋_GB2312"/>
          <w:sz w:val="28"/>
          <w:szCs w:val="28"/>
          <w:lang w:val="en-US" w:eastAsia="zh-CN"/>
        </w:rPr>
        <w:t>先</w:t>
      </w:r>
      <w:r>
        <w:rPr>
          <w:rFonts w:hint="eastAsia" w:ascii="仿宋_GB2312" w:hAnsi="仿宋_GB2312" w:eastAsia="仿宋_GB2312" w:cs="仿宋_GB2312"/>
          <w:sz w:val="28"/>
          <w:szCs w:val="28"/>
        </w:rPr>
        <w:t>协商解决，</w:t>
      </w:r>
      <w:r>
        <w:rPr>
          <w:rFonts w:hint="eastAsia" w:ascii="仿宋_GB2312" w:hAnsi="仿宋_GB2312" w:eastAsia="仿宋_GB2312" w:cs="仿宋_GB2312"/>
          <w:sz w:val="28"/>
          <w:szCs w:val="28"/>
          <w:lang w:val="en-US" w:eastAsia="zh-CN"/>
        </w:rPr>
        <w:t>如</w:t>
      </w:r>
      <w:r>
        <w:rPr>
          <w:rFonts w:hint="eastAsia" w:ascii="仿宋_GB2312" w:hAnsi="仿宋_GB2312" w:eastAsia="仿宋_GB2312" w:cs="仿宋_GB2312"/>
          <w:sz w:val="28"/>
          <w:szCs w:val="28"/>
        </w:rPr>
        <w:t>协商不成，向甲方所在地</w:t>
      </w:r>
      <w:r>
        <w:rPr>
          <w:rFonts w:hint="eastAsia" w:ascii="仿宋_GB2312" w:hAnsi="仿宋_GB2312" w:eastAsia="仿宋_GB2312" w:cs="仿宋_GB2312"/>
          <w:color w:val="0000FF"/>
          <w:sz w:val="28"/>
          <w:szCs w:val="28"/>
          <w:lang w:val="en-US" w:eastAsia="zh-CN"/>
        </w:rPr>
        <w:t>有管辖权的</w:t>
      </w:r>
      <w:r>
        <w:rPr>
          <w:rFonts w:hint="eastAsia" w:ascii="仿宋_GB2312" w:hAnsi="仿宋_GB2312" w:eastAsia="仿宋_GB2312" w:cs="仿宋_GB2312"/>
          <w:sz w:val="28"/>
          <w:szCs w:val="28"/>
        </w:rPr>
        <w:t>人民法院</w:t>
      </w:r>
      <w:r>
        <w:rPr>
          <w:rFonts w:hint="eastAsia" w:ascii="仿宋_GB2312" w:hAnsi="仿宋_GB2312" w:eastAsia="仿宋_GB2312" w:cs="仿宋_GB2312"/>
          <w:color w:val="0000FF"/>
          <w:sz w:val="28"/>
          <w:szCs w:val="28"/>
          <w:lang w:val="en-US" w:eastAsia="zh-CN"/>
        </w:rPr>
        <w:t>提起诉讼</w:t>
      </w:r>
      <w:r>
        <w:rPr>
          <w:rFonts w:hint="eastAsia" w:ascii="仿宋_GB2312" w:hAnsi="仿宋_GB2312" w:eastAsia="仿宋_GB2312" w:cs="仿宋_GB2312"/>
          <w:sz w:val="28"/>
          <w:szCs w:val="28"/>
        </w:rPr>
        <w:t>。</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b/>
          <w:sz w:val="28"/>
          <w:szCs w:val="28"/>
          <w:lang w:val="en-US" w:eastAsia="zh-CN"/>
        </w:rPr>
      </w:pPr>
      <w:r>
        <w:rPr>
          <w:rFonts w:hint="eastAsia" w:ascii="仿宋_GB2312" w:hAnsi="仿宋_GB2312" w:eastAsia="仿宋_GB2312" w:cs="仿宋_GB2312"/>
          <w:b/>
          <w:sz w:val="28"/>
          <w:szCs w:val="28"/>
        </w:rPr>
        <w:t>第十</w:t>
      </w:r>
      <w:r>
        <w:rPr>
          <w:rFonts w:hint="eastAsia" w:ascii="仿宋_GB2312" w:hAnsi="仿宋_GB2312" w:eastAsia="仿宋_GB2312" w:cs="仿宋_GB2312"/>
          <w:b/>
          <w:sz w:val="28"/>
          <w:szCs w:val="28"/>
          <w:lang w:val="en-US" w:eastAsia="zh-CN"/>
        </w:rPr>
        <w:t>二</w:t>
      </w:r>
      <w:r>
        <w:rPr>
          <w:rFonts w:hint="eastAsia" w:ascii="仿宋_GB2312" w:hAnsi="仿宋_GB2312" w:eastAsia="仿宋_GB2312" w:cs="仿宋_GB2312"/>
          <w:b/>
          <w:sz w:val="28"/>
          <w:szCs w:val="28"/>
        </w:rPr>
        <w:t xml:space="preserve">条 </w:t>
      </w:r>
      <w:r>
        <w:rPr>
          <w:rFonts w:hint="eastAsia" w:ascii="仿宋_GB2312" w:hAnsi="仿宋_GB2312" w:eastAsia="仿宋_GB2312" w:cs="仿宋_GB2312"/>
          <w:b/>
          <w:sz w:val="28"/>
          <w:szCs w:val="28"/>
          <w:lang w:val="en-US" w:eastAsia="zh-CN"/>
        </w:rPr>
        <w:t>其他</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0000FF"/>
          <w:sz w:val="28"/>
          <w:szCs w:val="28"/>
          <w:lang w:val="en-US" w:eastAsia="zh-CN"/>
        </w:rPr>
      </w:pPr>
      <w:r>
        <w:rPr>
          <w:rFonts w:hint="eastAsia" w:ascii="仿宋_GB2312" w:hAnsi="仿宋_GB2312" w:eastAsia="仿宋_GB2312" w:cs="仿宋_GB2312"/>
          <w:sz w:val="28"/>
          <w:szCs w:val="28"/>
          <w:lang w:val="en-US" w:eastAsia="zh-CN"/>
        </w:rPr>
        <w:t xml:space="preserve">12.1 </w:t>
      </w:r>
      <w:r>
        <w:rPr>
          <w:rFonts w:hint="eastAsia" w:ascii="仿宋_GB2312" w:hAnsi="仿宋_GB2312" w:eastAsia="仿宋_GB2312" w:cs="仿宋_GB2312"/>
          <w:color w:val="0000FF"/>
          <w:sz w:val="28"/>
          <w:szCs w:val="28"/>
          <w:lang w:val="en-US" w:eastAsia="zh-CN"/>
        </w:rPr>
        <w:t>本合同组成文件和优先解释顺序：本合同补充协议；本合同及附件；议价结果公示；响应文件；采购文件；其他与本合同有关的资料。</w:t>
      </w:r>
    </w:p>
    <w:p>
      <w:pPr>
        <w:pStyle w:val="4"/>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12.2</w:t>
      </w:r>
      <w:r>
        <w:rPr>
          <w:rFonts w:hint="eastAsia" w:ascii="仿宋_GB2312" w:hAnsi="仿宋_GB2312" w:eastAsia="仿宋_GB2312" w:cs="仿宋_GB2312"/>
          <w:sz w:val="28"/>
          <w:szCs w:val="28"/>
        </w:rPr>
        <w:t>本合同一式</w:t>
      </w:r>
      <w:r>
        <w:rPr>
          <w:rFonts w:hint="eastAsia" w:ascii="仿宋_GB2312" w:hAnsi="仿宋_GB2312" w:eastAsia="仿宋_GB2312" w:cs="仿宋_GB2312"/>
          <w:color w:val="0000FF"/>
          <w:sz w:val="28"/>
          <w:szCs w:val="28"/>
          <w:lang w:val="en-US" w:eastAsia="zh-CN"/>
        </w:rPr>
        <w:t>伍</w:t>
      </w:r>
      <w:r>
        <w:rPr>
          <w:rFonts w:hint="eastAsia" w:ascii="仿宋_GB2312" w:hAnsi="仿宋_GB2312" w:eastAsia="仿宋_GB2312" w:cs="仿宋_GB2312"/>
          <w:sz w:val="28"/>
          <w:szCs w:val="28"/>
        </w:rPr>
        <w:t>份，甲方</w:t>
      </w:r>
      <w:r>
        <w:rPr>
          <w:rFonts w:hint="eastAsia" w:ascii="仿宋_GB2312" w:hAnsi="仿宋_GB2312" w:eastAsia="仿宋_GB2312" w:cs="仿宋_GB2312"/>
          <w:sz w:val="28"/>
          <w:szCs w:val="28"/>
          <w:lang w:val="en-US" w:eastAsia="zh-CN"/>
        </w:rPr>
        <w:t>执</w:t>
      </w:r>
      <w:r>
        <w:rPr>
          <w:rFonts w:hint="eastAsia" w:ascii="仿宋_GB2312" w:hAnsi="仿宋_GB2312" w:eastAsia="仿宋_GB2312" w:cs="仿宋_GB2312"/>
          <w:color w:val="0000FF"/>
          <w:sz w:val="28"/>
          <w:szCs w:val="28"/>
          <w:lang w:val="en-US" w:eastAsia="zh-CN"/>
        </w:rPr>
        <w:t>叁</w:t>
      </w:r>
      <w:r>
        <w:rPr>
          <w:rFonts w:hint="eastAsia" w:ascii="仿宋_GB2312" w:hAnsi="仿宋_GB2312" w:eastAsia="仿宋_GB2312" w:cs="仿宋_GB2312"/>
          <w:sz w:val="28"/>
          <w:szCs w:val="28"/>
        </w:rPr>
        <w:t>份</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乙方执贰份，自双方签字盖章之日起</w:t>
      </w:r>
      <w:r>
        <w:rPr>
          <w:rFonts w:hint="eastAsia" w:ascii="仿宋_GB2312" w:hAnsi="仿宋_GB2312" w:eastAsia="仿宋_GB2312" w:cs="仿宋_GB2312"/>
          <w:sz w:val="28"/>
          <w:szCs w:val="28"/>
        </w:rPr>
        <w:t>生效。</w:t>
      </w:r>
    </w:p>
    <w:p>
      <w:pPr>
        <w:keepNext w:val="0"/>
        <w:keepLines w:val="0"/>
        <w:pageBreakBefore w:val="0"/>
        <w:widowControl w:val="0"/>
        <w:kinsoku/>
        <w:wordWrap/>
        <w:overflowPunct/>
        <w:topLinePunct w:val="0"/>
        <w:autoSpaceDE/>
        <w:autoSpaceDN/>
        <w:bidi w:val="0"/>
        <w:adjustRightInd/>
        <w:spacing w:line="520" w:lineRule="exact"/>
        <w:jc w:val="left"/>
        <w:textAlignment w:val="auto"/>
        <w:rPr>
          <w:rFonts w:hint="eastAsia" w:ascii="仿宋_GB2312" w:hAnsi="仿宋_GB2312" w:eastAsia="仿宋_GB2312" w:cs="仿宋_GB2312"/>
          <w:b w:val="0"/>
          <w:bCs/>
          <w:sz w:val="28"/>
          <w:szCs w:val="28"/>
          <w:u w:val="none"/>
          <w:lang w:eastAsia="zh-CN"/>
        </w:rPr>
      </w:pPr>
    </w:p>
    <w:p>
      <w:pPr>
        <w:keepNext w:val="0"/>
        <w:keepLines w:val="0"/>
        <w:pageBreakBefore w:val="0"/>
        <w:widowControl w:val="0"/>
        <w:kinsoku/>
        <w:wordWrap/>
        <w:overflowPunct/>
        <w:topLinePunct w:val="0"/>
        <w:autoSpaceDE/>
        <w:autoSpaceDN/>
        <w:bidi w:val="0"/>
        <w:adjustRightInd/>
        <w:spacing w:line="520" w:lineRule="exact"/>
        <w:ind w:firstLine="560" w:firstLineChars="200"/>
        <w:jc w:val="left"/>
        <w:textAlignment w:val="auto"/>
        <w:rPr>
          <w:rFonts w:hint="eastAsia" w:ascii="仿宋_GB2312" w:hAnsi="仿宋_GB2312" w:eastAsia="仿宋_GB2312" w:cs="仿宋_GB2312"/>
          <w:b w:val="0"/>
          <w:bCs/>
          <w:sz w:val="28"/>
          <w:szCs w:val="28"/>
          <w:u w:val="none"/>
          <w:lang w:val="en-US" w:eastAsia="zh-CN"/>
        </w:rPr>
      </w:pPr>
      <w:r>
        <w:rPr>
          <w:rFonts w:hint="eastAsia" w:ascii="仿宋_GB2312" w:hAnsi="仿宋_GB2312" w:eastAsia="仿宋_GB2312" w:cs="仿宋_GB2312"/>
          <w:b w:val="0"/>
          <w:bCs/>
          <w:sz w:val="28"/>
          <w:szCs w:val="28"/>
          <w:u w:val="none"/>
          <w:lang w:eastAsia="zh-CN"/>
        </w:rPr>
        <w:t>甲方（盖章）：娄底市中心医院</w:t>
      </w:r>
      <w:r>
        <w:rPr>
          <w:rFonts w:hint="eastAsia" w:ascii="仿宋_GB2312" w:hAnsi="仿宋_GB2312" w:eastAsia="仿宋_GB2312" w:cs="仿宋_GB2312"/>
          <w:b w:val="0"/>
          <w:bCs/>
          <w:sz w:val="28"/>
          <w:szCs w:val="28"/>
          <w:u w:val="none"/>
          <w:lang w:val="en-US" w:eastAsia="zh-CN"/>
        </w:rPr>
        <w:t xml:space="preserve">      乙方（盖章）：</w:t>
      </w:r>
    </w:p>
    <w:p>
      <w:pPr>
        <w:pStyle w:val="2"/>
        <w:keepNext w:val="0"/>
        <w:keepLines w:val="0"/>
        <w:pageBreakBefore w:val="0"/>
        <w:widowControl w:val="0"/>
        <w:kinsoku/>
        <w:wordWrap/>
        <w:overflowPunct/>
        <w:topLinePunct w:val="0"/>
        <w:autoSpaceDE/>
        <w:autoSpaceDN/>
        <w:bidi w:val="0"/>
        <w:adjustRightInd/>
        <w:spacing w:after="0" w:line="520" w:lineRule="exact"/>
        <w:textAlignment w:val="auto"/>
        <w:rPr>
          <w:rFonts w:hint="eastAsia" w:ascii="仿宋_GB2312" w:hAnsi="仿宋_GB2312" w:eastAsia="仿宋_GB2312" w:cs="仿宋_GB2312"/>
          <w:b w:val="0"/>
          <w:bCs/>
          <w:sz w:val="28"/>
          <w:szCs w:val="28"/>
          <w:u w:val="none"/>
          <w:lang w:val="en-US" w:eastAsia="zh-CN"/>
        </w:rPr>
      </w:pPr>
    </w:p>
    <w:p>
      <w:pPr>
        <w:keepNext w:val="0"/>
        <w:keepLines w:val="0"/>
        <w:pageBreakBefore w:val="0"/>
        <w:widowControl w:val="0"/>
        <w:kinsoku/>
        <w:wordWrap/>
        <w:overflowPunct/>
        <w:topLinePunct w:val="0"/>
        <w:autoSpaceDE/>
        <w:autoSpaceDN/>
        <w:bidi w:val="0"/>
        <w:adjustRightInd/>
        <w:spacing w:line="520" w:lineRule="exact"/>
        <w:ind w:firstLine="560" w:firstLineChars="200"/>
        <w:jc w:val="left"/>
        <w:textAlignment w:val="auto"/>
        <w:rPr>
          <w:rFonts w:hint="eastAsia" w:ascii="仿宋_GB2312" w:hAnsi="仿宋_GB2312" w:eastAsia="仿宋_GB2312" w:cs="仿宋_GB2312"/>
          <w:b w:val="0"/>
          <w:bCs/>
          <w:sz w:val="28"/>
          <w:szCs w:val="28"/>
          <w:u w:val="none"/>
          <w:lang w:eastAsia="zh-CN"/>
        </w:rPr>
      </w:pPr>
    </w:p>
    <w:p>
      <w:pPr>
        <w:keepNext w:val="0"/>
        <w:keepLines w:val="0"/>
        <w:pageBreakBefore w:val="0"/>
        <w:widowControl w:val="0"/>
        <w:kinsoku/>
        <w:wordWrap/>
        <w:overflowPunct/>
        <w:topLinePunct w:val="0"/>
        <w:autoSpaceDE/>
        <w:autoSpaceDN/>
        <w:bidi w:val="0"/>
        <w:adjustRightInd/>
        <w:spacing w:line="520" w:lineRule="exact"/>
        <w:ind w:firstLine="560" w:firstLineChars="200"/>
        <w:jc w:val="left"/>
        <w:textAlignment w:val="auto"/>
        <w:rPr>
          <w:rFonts w:hint="eastAsia" w:ascii="仿宋_GB2312" w:hAnsi="仿宋_GB2312" w:eastAsia="仿宋_GB2312" w:cs="仿宋_GB2312"/>
          <w:b w:val="0"/>
          <w:bCs/>
          <w:sz w:val="28"/>
          <w:szCs w:val="28"/>
          <w:u w:val="none"/>
          <w:lang w:val="en-US" w:eastAsia="zh-CN"/>
        </w:rPr>
      </w:pPr>
      <w:r>
        <w:rPr>
          <w:rFonts w:hint="eastAsia" w:ascii="仿宋_GB2312" w:hAnsi="仿宋_GB2312" w:eastAsia="仿宋_GB2312" w:cs="仿宋_GB2312"/>
          <w:b w:val="0"/>
          <w:bCs/>
          <w:sz w:val="28"/>
          <w:szCs w:val="28"/>
          <w:u w:val="none"/>
          <w:lang w:eastAsia="zh-CN"/>
        </w:rPr>
        <w:t>法定代表人（</w:t>
      </w:r>
      <w:r>
        <w:rPr>
          <w:rFonts w:hint="eastAsia" w:ascii="仿宋_GB2312" w:hAnsi="仿宋_GB2312" w:eastAsia="仿宋_GB2312" w:cs="仿宋_GB2312"/>
          <w:b w:val="0"/>
          <w:bCs/>
          <w:sz w:val="28"/>
          <w:szCs w:val="28"/>
          <w:u w:val="none"/>
          <w:lang w:val="en-US" w:eastAsia="zh-CN"/>
        </w:rPr>
        <w:t>签名</w:t>
      </w:r>
      <w:r>
        <w:rPr>
          <w:rFonts w:hint="eastAsia" w:ascii="仿宋_GB2312" w:hAnsi="仿宋_GB2312" w:eastAsia="仿宋_GB2312" w:cs="仿宋_GB2312"/>
          <w:b w:val="0"/>
          <w:bCs/>
          <w:sz w:val="28"/>
          <w:szCs w:val="28"/>
          <w:u w:val="none"/>
          <w:lang w:eastAsia="zh-CN"/>
        </w:rPr>
        <w:t>）：</w:t>
      </w:r>
      <w:r>
        <w:rPr>
          <w:rFonts w:hint="eastAsia" w:ascii="仿宋_GB2312" w:hAnsi="仿宋_GB2312" w:eastAsia="仿宋_GB2312" w:cs="仿宋_GB2312"/>
          <w:b w:val="0"/>
          <w:bCs/>
          <w:sz w:val="28"/>
          <w:szCs w:val="28"/>
          <w:u w:val="none"/>
          <w:lang w:val="en-US" w:eastAsia="zh-CN"/>
        </w:rPr>
        <w:t xml:space="preserve">              法定代表人（签名）：</w:t>
      </w:r>
    </w:p>
    <w:p>
      <w:pPr>
        <w:pStyle w:val="2"/>
        <w:keepNext w:val="0"/>
        <w:keepLines w:val="0"/>
        <w:pageBreakBefore w:val="0"/>
        <w:widowControl w:val="0"/>
        <w:kinsoku/>
        <w:wordWrap/>
        <w:overflowPunct/>
        <w:topLinePunct w:val="0"/>
        <w:autoSpaceDE/>
        <w:autoSpaceDN/>
        <w:bidi w:val="0"/>
        <w:adjustRightInd/>
        <w:spacing w:after="0" w:line="520" w:lineRule="exact"/>
        <w:textAlignment w:val="auto"/>
        <w:rPr>
          <w:rFonts w:hint="eastAsia" w:ascii="仿宋_GB2312" w:hAnsi="仿宋_GB2312" w:eastAsia="仿宋_GB2312" w:cs="仿宋_GB2312"/>
          <w:b w:val="0"/>
          <w:bCs/>
          <w:sz w:val="28"/>
          <w:szCs w:val="28"/>
          <w:u w:val="none"/>
          <w:lang w:val="en-US" w:eastAsia="zh-CN"/>
        </w:rPr>
      </w:pPr>
    </w:p>
    <w:p>
      <w:pPr>
        <w:keepNext w:val="0"/>
        <w:keepLines w:val="0"/>
        <w:pageBreakBefore w:val="0"/>
        <w:widowControl w:val="0"/>
        <w:kinsoku/>
        <w:wordWrap/>
        <w:overflowPunct/>
        <w:topLinePunct w:val="0"/>
        <w:autoSpaceDE/>
        <w:autoSpaceDN/>
        <w:bidi w:val="0"/>
        <w:adjustRightInd/>
        <w:spacing w:line="520" w:lineRule="exact"/>
        <w:ind w:firstLine="560" w:firstLineChars="200"/>
        <w:jc w:val="left"/>
        <w:textAlignment w:val="auto"/>
        <w:rPr>
          <w:rFonts w:hint="eastAsia" w:ascii="仿宋_GB2312" w:hAnsi="仿宋_GB2312" w:eastAsia="仿宋_GB2312" w:cs="仿宋_GB2312"/>
          <w:b w:val="0"/>
          <w:bCs/>
          <w:sz w:val="28"/>
          <w:szCs w:val="28"/>
          <w:u w:val="none"/>
          <w:lang w:val="en-US" w:eastAsia="zh-CN"/>
        </w:rPr>
      </w:pPr>
    </w:p>
    <w:p>
      <w:pPr>
        <w:keepNext w:val="0"/>
        <w:keepLines w:val="0"/>
        <w:pageBreakBefore w:val="0"/>
        <w:widowControl w:val="0"/>
        <w:kinsoku/>
        <w:wordWrap/>
        <w:overflowPunct/>
        <w:topLinePunct w:val="0"/>
        <w:autoSpaceDE/>
        <w:autoSpaceDN/>
        <w:bidi w:val="0"/>
        <w:adjustRightInd/>
        <w:spacing w:line="520" w:lineRule="exact"/>
        <w:ind w:firstLine="560" w:firstLineChars="200"/>
        <w:jc w:val="left"/>
        <w:textAlignment w:val="auto"/>
        <w:rPr>
          <w:rFonts w:hint="eastAsia" w:ascii="仿宋_GB2312" w:hAnsi="仿宋_GB2312" w:eastAsia="仿宋_GB2312" w:cs="仿宋_GB2312"/>
          <w:b w:val="0"/>
          <w:bCs/>
          <w:sz w:val="28"/>
          <w:szCs w:val="28"/>
          <w:u w:val="none"/>
          <w:lang w:eastAsia="zh-CN"/>
        </w:rPr>
      </w:pPr>
      <w:r>
        <w:rPr>
          <w:rFonts w:hint="eastAsia" w:ascii="仿宋_GB2312" w:hAnsi="仿宋_GB2312" w:eastAsia="仿宋_GB2312" w:cs="仿宋_GB2312"/>
          <w:b w:val="0"/>
          <w:bCs/>
          <w:sz w:val="28"/>
          <w:szCs w:val="28"/>
          <w:u w:val="none"/>
          <w:lang w:val="en-US" w:eastAsia="zh-CN"/>
        </w:rPr>
        <w:t>或</w:t>
      </w:r>
      <w:r>
        <w:rPr>
          <w:rFonts w:hint="eastAsia" w:ascii="仿宋_GB2312" w:hAnsi="仿宋_GB2312" w:eastAsia="仿宋_GB2312" w:cs="仿宋_GB2312"/>
          <w:b w:val="0"/>
          <w:bCs/>
          <w:sz w:val="28"/>
          <w:szCs w:val="28"/>
          <w:u w:val="none"/>
          <w:lang w:eastAsia="zh-CN"/>
        </w:rPr>
        <w:t>委托代理人（签名）：</w:t>
      </w:r>
      <w:r>
        <w:rPr>
          <w:rFonts w:hint="eastAsia" w:ascii="仿宋_GB2312" w:hAnsi="仿宋_GB2312" w:eastAsia="仿宋_GB2312" w:cs="仿宋_GB2312"/>
          <w:b w:val="0"/>
          <w:bCs/>
          <w:sz w:val="28"/>
          <w:szCs w:val="28"/>
          <w:u w:val="none"/>
          <w:lang w:val="en-US" w:eastAsia="zh-CN"/>
        </w:rPr>
        <w:t xml:space="preserve">            或</w:t>
      </w:r>
      <w:r>
        <w:rPr>
          <w:rFonts w:hint="eastAsia" w:ascii="仿宋_GB2312" w:hAnsi="仿宋_GB2312" w:eastAsia="仿宋_GB2312" w:cs="仿宋_GB2312"/>
          <w:b w:val="0"/>
          <w:bCs/>
          <w:sz w:val="28"/>
          <w:szCs w:val="28"/>
          <w:u w:val="none"/>
          <w:lang w:eastAsia="zh-CN"/>
        </w:rPr>
        <w:t>委托代理人（签名）：</w:t>
      </w:r>
    </w:p>
    <w:p>
      <w:pPr>
        <w:pStyle w:val="4"/>
        <w:keepNext w:val="0"/>
        <w:keepLines w:val="0"/>
        <w:pageBreakBefore w:val="0"/>
        <w:widowControl w:val="0"/>
        <w:kinsoku/>
        <w:wordWrap/>
        <w:overflowPunct/>
        <w:topLinePunct w:val="0"/>
        <w:autoSpaceDE/>
        <w:autoSpaceDN/>
        <w:bidi w:val="0"/>
        <w:adjustRightInd/>
        <w:spacing w:line="520" w:lineRule="exact"/>
        <w:ind w:left="0" w:leftChars="0" w:firstLine="0" w:firstLineChars="0"/>
        <w:textAlignment w:val="auto"/>
        <w:rPr>
          <w:rFonts w:hint="eastAsia" w:ascii="仿宋_GB2312" w:hAnsi="仿宋_GB2312" w:eastAsia="仿宋_GB2312" w:cs="仿宋_GB2312"/>
          <w:b w:val="0"/>
          <w:bCs/>
          <w:sz w:val="28"/>
          <w:szCs w:val="28"/>
          <w:u w:val="none"/>
          <w:lang w:val="en-US" w:eastAsia="zh-CN"/>
        </w:rPr>
      </w:pPr>
    </w:p>
    <w:p>
      <w:pPr>
        <w:pStyle w:val="4"/>
        <w:keepNext w:val="0"/>
        <w:keepLines w:val="0"/>
        <w:pageBreakBefore w:val="0"/>
        <w:widowControl w:val="0"/>
        <w:kinsoku/>
        <w:wordWrap/>
        <w:overflowPunct/>
        <w:topLinePunct w:val="0"/>
        <w:autoSpaceDE/>
        <w:autoSpaceDN/>
        <w:bidi w:val="0"/>
        <w:adjustRightInd/>
        <w:spacing w:line="520" w:lineRule="exact"/>
        <w:ind w:left="0" w:leftChars="0" w:firstLine="0" w:firstLineChars="0"/>
        <w:textAlignment w:val="auto"/>
        <w:rPr>
          <w:rFonts w:hint="eastAsia" w:ascii="仿宋_GB2312" w:hAnsi="仿宋_GB2312" w:eastAsia="仿宋_GB2312" w:cs="仿宋_GB2312"/>
          <w:b w:val="0"/>
          <w:bCs/>
          <w:sz w:val="28"/>
          <w:szCs w:val="28"/>
          <w:u w:val="none"/>
          <w:lang w:val="en-US" w:eastAsia="zh-CN"/>
        </w:rPr>
      </w:pPr>
      <w:r>
        <w:rPr>
          <w:rFonts w:hint="eastAsia" w:ascii="仿宋_GB2312" w:hAnsi="仿宋_GB2312" w:eastAsia="仿宋_GB2312" w:cs="仿宋_GB2312"/>
          <w:b w:val="0"/>
          <w:bCs/>
          <w:sz w:val="28"/>
          <w:szCs w:val="28"/>
          <w:u w:val="none"/>
          <w:lang w:val="en-US" w:eastAsia="zh-CN"/>
        </w:rPr>
        <w:t xml:space="preserve">    </w:t>
      </w:r>
    </w:p>
    <w:p>
      <w:pPr>
        <w:pStyle w:val="4"/>
        <w:keepNext w:val="0"/>
        <w:keepLines w:val="0"/>
        <w:pageBreakBefore w:val="0"/>
        <w:widowControl w:val="0"/>
        <w:kinsoku/>
        <w:wordWrap/>
        <w:overflowPunct/>
        <w:topLinePunct w:val="0"/>
        <w:autoSpaceDE/>
        <w:autoSpaceDN/>
        <w:bidi w:val="0"/>
        <w:adjustRightInd/>
        <w:spacing w:line="520" w:lineRule="exact"/>
        <w:ind w:left="0" w:leftChars="0" w:firstLine="560" w:firstLineChars="200"/>
        <w:textAlignment w:val="auto"/>
        <w:rPr>
          <w:rFonts w:hint="eastAsia" w:ascii="仿宋_GB2312" w:hAnsi="仿宋_GB2312" w:eastAsia="仿宋_GB2312" w:cs="仿宋_GB2312"/>
          <w:b w:val="0"/>
          <w:bCs/>
          <w:sz w:val="28"/>
          <w:szCs w:val="28"/>
          <w:u w:val="none"/>
          <w:lang w:eastAsia="zh-CN"/>
        </w:rPr>
      </w:pPr>
      <w:r>
        <w:rPr>
          <w:rFonts w:hint="eastAsia" w:ascii="仿宋_GB2312" w:hAnsi="仿宋_GB2312" w:eastAsia="仿宋_GB2312" w:cs="仿宋_GB2312"/>
          <w:b w:val="0"/>
          <w:bCs/>
          <w:sz w:val="28"/>
          <w:szCs w:val="28"/>
          <w:u w:val="none"/>
          <w:lang w:val="en-US" w:eastAsia="zh-CN"/>
        </w:rPr>
        <w:t xml:space="preserve">合同签订地、履行地：娄底市娄星区  </w:t>
      </w:r>
      <w:r>
        <w:rPr>
          <w:rFonts w:hint="eastAsia" w:ascii="仿宋_GB2312" w:hAnsi="仿宋_GB2312" w:eastAsia="仿宋_GB2312" w:cs="仿宋_GB2312"/>
          <w:b w:val="0"/>
          <w:bCs/>
          <w:sz w:val="28"/>
          <w:szCs w:val="28"/>
          <w:u w:val="none"/>
          <w:lang w:eastAsia="zh-CN"/>
        </w:rPr>
        <w:t xml:space="preserve">签订日期： </w:t>
      </w:r>
      <w:r>
        <w:rPr>
          <w:rFonts w:hint="eastAsia" w:ascii="仿宋_GB2312" w:hAnsi="仿宋_GB2312" w:eastAsia="仿宋_GB2312" w:cs="仿宋_GB2312"/>
          <w:b w:val="0"/>
          <w:bCs/>
          <w:sz w:val="28"/>
          <w:szCs w:val="28"/>
          <w:u w:val="none"/>
          <w:lang w:val="en-US" w:eastAsia="zh-CN"/>
        </w:rPr>
        <w:t xml:space="preserve">  </w:t>
      </w:r>
      <w:r>
        <w:rPr>
          <w:rFonts w:hint="eastAsia" w:ascii="仿宋_GB2312" w:hAnsi="仿宋_GB2312" w:eastAsia="仿宋_GB2312" w:cs="仿宋_GB2312"/>
          <w:b w:val="0"/>
          <w:bCs/>
          <w:sz w:val="28"/>
          <w:szCs w:val="28"/>
          <w:u w:val="none"/>
          <w:lang w:eastAsia="zh-CN"/>
        </w:rPr>
        <w:t>年</w:t>
      </w:r>
      <w:r>
        <w:rPr>
          <w:rFonts w:hint="eastAsia" w:ascii="仿宋_GB2312" w:hAnsi="仿宋_GB2312" w:eastAsia="仿宋_GB2312" w:cs="仿宋_GB2312"/>
          <w:b w:val="0"/>
          <w:bCs/>
          <w:sz w:val="28"/>
          <w:szCs w:val="28"/>
          <w:u w:val="none"/>
          <w:lang w:val="en-US" w:eastAsia="zh-CN"/>
        </w:rPr>
        <w:t xml:space="preserve">   </w:t>
      </w:r>
      <w:r>
        <w:rPr>
          <w:rFonts w:hint="eastAsia" w:ascii="仿宋_GB2312" w:hAnsi="仿宋_GB2312" w:eastAsia="仿宋_GB2312" w:cs="仿宋_GB2312"/>
          <w:b w:val="0"/>
          <w:bCs/>
          <w:sz w:val="28"/>
          <w:szCs w:val="28"/>
          <w:u w:val="none"/>
          <w:lang w:eastAsia="zh-CN"/>
        </w:rPr>
        <w:t>月</w:t>
      </w:r>
      <w:r>
        <w:rPr>
          <w:rFonts w:hint="eastAsia" w:ascii="仿宋_GB2312" w:hAnsi="仿宋_GB2312" w:eastAsia="仿宋_GB2312" w:cs="仿宋_GB2312"/>
          <w:b w:val="0"/>
          <w:bCs/>
          <w:sz w:val="28"/>
          <w:szCs w:val="28"/>
          <w:u w:val="none"/>
          <w:lang w:val="en-US" w:eastAsia="zh-CN"/>
        </w:rPr>
        <w:t xml:space="preserve">   </w:t>
      </w:r>
      <w:r>
        <w:rPr>
          <w:rFonts w:hint="eastAsia" w:ascii="仿宋_GB2312" w:hAnsi="仿宋_GB2312" w:eastAsia="仿宋_GB2312" w:cs="仿宋_GB2312"/>
          <w:b w:val="0"/>
          <w:bCs/>
          <w:sz w:val="28"/>
          <w:szCs w:val="28"/>
          <w:u w:val="none"/>
          <w:lang w:eastAsia="zh-CN"/>
        </w:rPr>
        <w:t>日</w:t>
      </w:r>
    </w:p>
    <w:p>
      <w:pPr>
        <w:keepNext w:val="0"/>
        <w:keepLines w:val="0"/>
        <w:pageBreakBefore w:val="0"/>
        <w:widowControl w:val="0"/>
        <w:kinsoku/>
        <w:wordWrap/>
        <w:overflowPunct/>
        <w:topLinePunct w:val="0"/>
        <w:autoSpaceDE/>
        <w:autoSpaceDN/>
        <w:bidi w:val="0"/>
        <w:adjustRightInd/>
        <w:spacing w:line="520" w:lineRule="exact"/>
        <w:jc w:val="left"/>
        <w:textAlignment w:val="auto"/>
        <w:rPr>
          <w:rFonts w:hint="eastAsia" w:ascii="仿宋_GB2312" w:hAnsi="仿宋_GB2312" w:eastAsia="仿宋_GB2312" w:cs="仿宋_GB2312"/>
          <w:b/>
          <w:bCs w:val="0"/>
          <w:kern w:val="0"/>
          <w:sz w:val="28"/>
          <w:szCs w:val="28"/>
          <w:lang w:val="zh-CN" w:eastAsia="zh-CN" w:bidi="zh-CN"/>
        </w:rPr>
      </w:pPr>
      <w:r>
        <w:rPr>
          <w:rFonts w:hint="eastAsia" w:ascii="仿宋_GB2312" w:hAnsi="仿宋_GB2312" w:eastAsia="仿宋_GB2312" w:cs="仿宋_GB2312"/>
          <w:b/>
          <w:bCs w:val="0"/>
          <w:kern w:val="0"/>
          <w:sz w:val="28"/>
          <w:szCs w:val="28"/>
          <w:lang w:val="zh-CN" w:eastAsia="zh-CN" w:bidi="zh-CN"/>
        </w:rPr>
        <w:t>附件：</w:t>
      </w:r>
    </w:p>
    <w:p>
      <w:pPr>
        <w:keepNext w:val="0"/>
        <w:keepLines w:val="0"/>
        <w:pageBreakBefore w:val="0"/>
        <w:widowControl w:val="0"/>
        <w:kinsoku/>
        <w:wordWrap/>
        <w:overflowPunct/>
        <w:topLinePunct w:val="0"/>
        <w:autoSpaceDE/>
        <w:autoSpaceDN/>
        <w:bidi w:val="0"/>
        <w:adjustRightInd/>
        <w:spacing w:line="520" w:lineRule="exact"/>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bCs w:val="0"/>
          <w:sz w:val="28"/>
          <w:szCs w:val="28"/>
          <w:lang w:val="en-US" w:eastAsia="zh-CN"/>
        </w:rPr>
        <w:t>娄底市</w:t>
      </w:r>
      <w:r>
        <w:rPr>
          <w:rFonts w:hint="eastAsia" w:ascii="仿宋_GB2312" w:hAnsi="仿宋_GB2312" w:eastAsia="仿宋_GB2312" w:cs="仿宋_GB2312"/>
          <w:b/>
          <w:sz w:val="28"/>
          <w:szCs w:val="28"/>
          <w:lang w:val="en-US" w:eastAsia="zh-CN"/>
        </w:rPr>
        <w:t>中心医院委托性监测方案</w:t>
      </w:r>
    </w:p>
    <w:p>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left="425" w:leftChars="0" w:hanging="425" w:firstLineChars="0"/>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监测</w:t>
      </w:r>
      <w:r>
        <w:rPr>
          <w:rFonts w:hint="eastAsia" w:ascii="仿宋_GB2312" w:hAnsi="仿宋_GB2312" w:eastAsia="仿宋_GB2312" w:cs="仿宋_GB2312"/>
          <w:b/>
          <w:sz w:val="28"/>
          <w:szCs w:val="28"/>
          <w:lang w:val="en-US" w:eastAsia="zh-CN"/>
        </w:rPr>
        <w:t>内容</w:t>
      </w:r>
    </w:p>
    <w:p>
      <w:pPr>
        <w:keepNext w:val="0"/>
        <w:keepLines w:val="0"/>
        <w:pageBreakBefore w:val="0"/>
        <w:widowControl w:val="0"/>
        <w:numPr>
          <w:ilvl w:val="1"/>
          <w:numId w:val="3"/>
        </w:numPr>
        <w:kinsoku/>
        <w:wordWrap/>
        <w:overflowPunct/>
        <w:topLinePunct w:val="0"/>
        <w:autoSpaceDE/>
        <w:autoSpaceDN/>
        <w:bidi w:val="0"/>
        <w:adjustRightInd/>
        <w:snapToGrid/>
        <w:spacing w:beforeAutospacing="0" w:afterAutospacing="0" w:line="520" w:lineRule="exact"/>
        <w:ind w:left="0" w:leftChars="0" w:firstLine="0" w:firstLineChars="0"/>
        <w:jc w:val="both"/>
        <w:textAlignment w:val="auto"/>
        <w:outlineLvl w:val="1"/>
        <w:rPr>
          <w:rFonts w:hint="eastAsia" w:ascii="仿宋_GB2312" w:hAnsi="仿宋_GB2312" w:eastAsia="仿宋_GB2312" w:cs="仿宋_GB2312"/>
          <w:b/>
          <w:kern w:val="2"/>
          <w:sz w:val="28"/>
          <w:szCs w:val="28"/>
          <w:lang w:val="en-US" w:eastAsia="zh-CN" w:bidi="ar-SA"/>
        </w:rPr>
      </w:pPr>
      <w:r>
        <w:rPr>
          <w:rFonts w:hint="eastAsia" w:ascii="仿宋_GB2312" w:hAnsi="仿宋_GB2312" w:eastAsia="仿宋_GB2312" w:cs="仿宋_GB2312"/>
          <w:b/>
          <w:kern w:val="2"/>
          <w:sz w:val="28"/>
          <w:szCs w:val="28"/>
          <w:lang w:val="en-US" w:eastAsia="zh-CN" w:bidi="ar-SA"/>
        </w:rPr>
        <w:t>废水</w:t>
      </w:r>
    </w:p>
    <w:p>
      <w:pPr>
        <w:keepNext w:val="0"/>
        <w:keepLines w:val="0"/>
        <w:pageBreakBefore w:val="0"/>
        <w:widowControl w:val="0"/>
        <w:numPr>
          <w:ilvl w:val="4"/>
          <w:numId w:val="3"/>
        </w:numPr>
        <w:kinsoku/>
        <w:wordWrap/>
        <w:overflowPunct/>
        <w:topLinePunct w:val="0"/>
        <w:autoSpaceDE/>
        <w:autoSpaceDN/>
        <w:bidi w:val="0"/>
        <w:adjustRightInd/>
        <w:snapToGrid/>
        <w:spacing w:beforeAutospacing="0" w:afterAutospacing="0" w:line="520" w:lineRule="exact"/>
        <w:ind w:left="0" w:leftChars="0" w:firstLine="0" w:firstLineChars="0"/>
        <w:jc w:val="center"/>
        <w:textAlignment w:val="auto"/>
        <w:outlineLvl w:val="4"/>
        <w:rPr>
          <w:rFonts w:hint="eastAsia" w:ascii="仿宋_GB2312" w:hAnsi="仿宋_GB2312" w:eastAsia="仿宋_GB2312" w:cs="仿宋_GB2312"/>
          <w:b/>
          <w:kern w:val="2"/>
          <w:sz w:val="28"/>
          <w:szCs w:val="28"/>
          <w:lang w:val="en-US" w:eastAsia="zh-CN" w:bidi="ar-SA"/>
        </w:rPr>
      </w:pPr>
      <w:r>
        <w:rPr>
          <w:rFonts w:hint="eastAsia" w:ascii="仿宋_GB2312" w:hAnsi="仿宋_GB2312" w:eastAsia="仿宋_GB2312" w:cs="仿宋_GB2312"/>
          <w:b/>
          <w:kern w:val="2"/>
          <w:sz w:val="28"/>
          <w:szCs w:val="28"/>
          <w:lang w:val="en-US" w:eastAsia="zh-CN" w:bidi="ar-SA"/>
        </w:rPr>
        <w:t>废水监测内容</w:t>
      </w:r>
    </w:p>
    <w:tbl>
      <w:tblPr>
        <w:tblStyle w:val="18"/>
        <w:tblW w:w="4998"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autofit"/>
        <w:tblCellMar>
          <w:top w:w="0" w:type="dxa"/>
          <w:left w:w="57" w:type="dxa"/>
          <w:bottom w:w="0" w:type="dxa"/>
          <w:right w:w="57" w:type="dxa"/>
        </w:tblCellMar>
      </w:tblPr>
      <w:tblGrid>
        <w:gridCol w:w="1958"/>
        <w:gridCol w:w="1907"/>
        <w:gridCol w:w="2049"/>
        <w:gridCol w:w="2870"/>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1114" w:type="pct"/>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val="0"/>
              <w:spacing w:line="520" w:lineRule="exact"/>
              <w:ind w:left="-105" w:leftChars="-50" w:right="-105" w:rightChars="-50"/>
              <w:jc w:val="center"/>
              <w:textAlignment w:val="auto"/>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监测点位</w:t>
            </w:r>
          </w:p>
        </w:tc>
        <w:tc>
          <w:tcPr>
            <w:tcW w:w="1085" w:type="pct"/>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val="0"/>
              <w:spacing w:line="520" w:lineRule="exact"/>
              <w:ind w:left="-105" w:leftChars="-50" w:right="-105" w:rightChars="-50"/>
              <w:jc w:val="center"/>
              <w:textAlignment w:val="auto"/>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监测项目</w:t>
            </w:r>
          </w:p>
        </w:tc>
        <w:tc>
          <w:tcPr>
            <w:tcW w:w="1166" w:type="pct"/>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val="0"/>
              <w:spacing w:line="520" w:lineRule="exact"/>
              <w:ind w:left="-105" w:leftChars="-50" w:right="-105" w:rightChars="-50"/>
              <w:jc w:val="center"/>
              <w:textAlignment w:val="auto"/>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监测频次</w:t>
            </w:r>
          </w:p>
        </w:tc>
        <w:tc>
          <w:tcPr>
            <w:tcW w:w="1633" w:type="pct"/>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val="0"/>
              <w:spacing w:line="520" w:lineRule="exact"/>
              <w:ind w:left="-105" w:leftChars="-50" w:right="-105" w:rightChars="-50"/>
              <w:jc w:val="center"/>
              <w:textAlignment w:val="auto"/>
              <w:rPr>
                <w:rFonts w:hint="eastAsia" w:ascii="仿宋_GB2312" w:hAnsi="仿宋_GB2312" w:eastAsia="仿宋_GB2312" w:cs="仿宋_GB2312"/>
                <w:b/>
                <w:color w:val="000000"/>
                <w:sz w:val="28"/>
                <w:szCs w:val="28"/>
                <w:lang w:val="en-US" w:eastAsia="zh-CN"/>
              </w:rPr>
            </w:pPr>
            <w:r>
              <w:rPr>
                <w:rFonts w:hint="eastAsia" w:ascii="仿宋_GB2312" w:hAnsi="仿宋_GB2312" w:eastAsia="仿宋_GB2312" w:cs="仿宋_GB2312"/>
                <w:b/>
                <w:color w:val="000000"/>
                <w:sz w:val="28"/>
                <w:szCs w:val="28"/>
                <w:lang w:val="en-US" w:eastAsia="zh-CN"/>
              </w:rPr>
              <w:t>参照标准</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1114" w:type="pct"/>
            <w:vMerge w:val="restart"/>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pacing w:line="520" w:lineRule="exact"/>
              <w:jc w:val="center"/>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DW001废水总排口</w:t>
            </w:r>
          </w:p>
        </w:tc>
        <w:tc>
          <w:tcPr>
            <w:tcW w:w="1085" w:type="pct"/>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pacing w:line="52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color w:val="auto"/>
                <w:sz w:val="28"/>
                <w:szCs w:val="28"/>
                <w:lang w:val="en-US" w:eastAsia="zh-CN"/>
              </w:rPr>
              <w:t>pH、化学需氧量（COD）、悬浮物（SS）</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color w:val="auto"/>
                <w:sz w:val="28"/>
                <w:szCs w:val="28"/>
                <w:lang w:val="en-US" w:eastAsia="zh-CN"/>
              </w:rPr>
              <w:t>粪大肠菌群、流量</w:t>
            </w:r>
          </w:p>
        </w:tc>
        <w:tc>
          <w:tcPr>
            <w:tcW w:w="1166" w:type="pct"/>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每月监测1次，</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color w:val="auto"/>
                <w:sz w:val="28"/>
                <w:szCs w:val="28"/>
                <w:lang w:val="en-US" w:eastAsia="zh-CN"/>
              </w:rPr>
              <w:t>监测1天，</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采样3次，</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color w:val="auto"/>
                <w:sz w:val="28"/>
                <w:szCs w:val="28"/>
                <w:lang w:val="en-US" w:eastAsia="zh-CN"/>
              </w:rPr>
              <w:t>每４小时采样１次</w:t>
            </w:r>
          </w:p>
        </w:tc>
        <w:tc>
          <w:tcPr>
            <w:tcW w:w="1633" w:type="pct"/>
            <w:vMerge w:val="restart"/>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pacing w:line="520" w:lineRule="exact"/>
              <w:jc w:val="center"/>
              <w:textAlignment w:val="auto"/>
              <w:rPr>
                <w:rFonts w:hint="eastAsia" w:ascii="仿宋_GB2312" w:hAnsi="仿宋_GB2312" w:eastAsia="仿宋_GB2312" w:cs="仿宋_GB2312"/>
                <w:b w:val="0"/>
                <w:bCs w:val="0"/>
                <w:kern w:val="2"/>
                <w:sz w:val="28"/>
                <w:szCs w:val="28"/>
                <w:vertAlign w:val="baseline"/>
                <w:lang w:val="en-US" w:eastAsia="zh-CN" w:bidi="ar-SA"/>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医疗机构水污染物排放标准</w:t>
            </w:r>
            <w:r>
              <w:rPr>
                <w:rFonts w:hint="eastAsia" w:ascii="仿宋_GB2312" w:hAnsi="仿宋_GB2312" w:eastAsia="仿宋_GB2312" w:cs="仿宋_GB2312"/>
                <w:sz w:val="28"/>
                <w:szCs w:val="28"/>
                <w:lang w:eastAsia="zh-CN"/>
              </w:rPr>
              <w:t xml:space="preserve">》（GB </w:t>
            </w:r>
            <w:r>
              <w:rPr>
                <w:rFonts w:hint="eastAsia" w:ascii="仿宋_GB2312" w:hAnsi="仿宋_GB2312" w:eastAsia="仿宋_GB2312" w:cs="仿宋_GB2312"/>
                <w:sz w:val="28"/>
                <w:szCs w:val="28"/>
                <w:lang w:val="en-US" w:eastAsia="zh-CN"/>
              </w:rPr>
              <w:t>18466-2005</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表2中预处理标准</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57" w:type="dxa"/>
            <w:bottom w:w="0" w:type="dxa"/>
            <w:right w:w="57" w:type="dxa"/>
          </w:tblCellMar>
        </w:tblPrEx>
        <w:trPr>
          <w:trHeight w:val="312" w:hRule="atLeast"/>
          <w:jc w:val="center"/>
        </w:trPr>
        <w:tc>
          <w:tcPr>
            <w:tcW w:w="1114" w:type="pct"/>
            <w:vMerge w:val="continue"/>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pacing w:line="520" w:lineRule="exact"/>
              <w:jc w:val="center"/>
              <w:textAlignment w:val="auto"/>
              <w:rPr>
                <w:rFonts w:hint="eastAsia" w:ascii="仿宋_GB2312" w:hAnsi="仿宋_GB2312" w:eastAsia="仿宋_GB2312" w:cs="仿宋_GB2312"/>
                <w:kern w:val="2"/>
                <w:sz w:val="28"/>
                <w:szCs w:val="28"/>
                <w:lang w:val="en-US" w:eastAsia="zh-CN" w:bidi="ar-SA"/>
              </w:rPr>
            </w:pPr>
          </w:p>
        </w:tc>
        <w:tc>
          <w:tcPr>
            <w:tcW w:w="1085" w:type="pct"/>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pacing w:line="52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color w:val="auto"/>
                <w:sz w:val="28"/>
                <w:szCs w:val="28"/>
                <w:lang w:val="en-US" w:eastAsia="zh-CN"/>
              </w:rPr>
              <w:t>生化需氧量（BOD）、动植物油、石油类、阴离子表面活性剂、挥发酚、</w:t>
            </w:r>
            <w:r>
              <w:rPr>
                <w:rFonts w:hint="eastAsia" w:ascii="仿宋_GB2312" w:hAnsi="仿宋_GB2312" w:eastAsia="仿宋_GB2312" w:cs="仿宋_GB2312"/>
                <w:sz w:val="28"/>
                <w:szCs w:val="28"/>
              </w:rPr>
              <w:t>总氰化物</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color w:val="auto"/>
                <w:sz w:val="28"/>
                <w:szCs w:val="28"/>
                <w:lang w:val="en-US" w:eastAsia="zh-CN"/>
              </w:rPr>
              <w:t>流量</w:t>
            </w:r>
          </w:p>
        </w:tc>
        <w:tc>
          <w:tcPr>
            <w:tcW w:w="1166" w:type="pct"/>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每季度监测1次，</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color w:val="auto"/>
                <w:sz w:val="28"/>
                <w:szCs w:val="28"/>
                <w:lang w:val="en-US" w:eastAsia="zh-CN"/>
              </w:rPr>
              <w:t>监测1天，</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采样3次，</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color w:val="auto"/>
                <w:sz w:val="28"/>
                <w:szCs w:val="28"/>
                <w:lang w:val="en-US" w:eastAsia="zh-CN"/>
              </w:rPr>
              <w:t>每４小时采样１次</w:t>
            </w:r>
          </w:p>
        </w:tc>
        <w:tc>
          <w:tcPr>
            <w:tcW w:w="1633" w:type="pct"/>
            <w:vMerge w:val="continue"/>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pacing w:line="520" w:lineRule="exact"/>
              <w:jc w:val="center"/>
              <w:textAlignment w:val="auto"/>
              <w:rPr>
                <w:rFonts w:hint="eastAsia" w:ascii="仿宋_GB2312" w:hAnsi="仿宋_GB2312" w:eastAsia="仿宋_GB2312" w:cs="仿宋_GB2312"/>
                <w:b w:val="0"/>
                <w:bCs w:val="0"/>
                <w:kern w:val="2"/>
                <w:sz w:val="28"/>
                <w:szCs w:val="28"/>
                <w:vertAlign w:val="baseline"/>
                <w:lang w:val="en-US" w:eastAsia="zh-CN" w:bidi="ar-SA"/>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57" w:type="dxa"/>
            <w:bottom w:w="0" w:type="dxa"/>
            <w:right w:w="57" w:type="dxa"/>
          </w:tblCellMar>
        </w:tblPrEx>
        <w:trPr>
          <w:trHeight w:val="312" w:hRule="atLeast"/>
          <w:jc w:val="center"/>
        </w:trPr>
        <w:tc>
          <w:tcPr>
            <w:tcW w:w="1114" w:type="pct"/>
            <w:vMerge w:val="continue"/>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pacing w:line="520" w:lineRule="exact"/>
              <w:jc w:val="center"/>
              <w:textAlignment w:val="auto"/>
              <w:rPr>
                <w:rFonts w:hint="eastAsia" w:ascii="仿宋_GB2312" w:hAnsi="仿宋_GB2312" w:eastAsia="仿宋_GB2312" w:cs="仿宋_GB2312"/>
                <w:kern w:val="2"/>
                <w:sz w:val="28"/>
                <w:szCs w:val="28"/>
                <w:lang w:val="en-US" w:eastAsia="zh-CN" w:bidi="ar-SA"/>
              </w:rPr>
            </w:pPr>
          </w:p>
        </w:tc>
        <w:tc>
          <w:tcPr>
            <w:tcW w:w="1085" w:type="pct"/>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pacing w:line="52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color w:val="auto"/>
                <w:sz w:val="28"/>
                <w:szCs w:val="28"/>
                <w:lang w:val="en-US" w:eastAsia="zh-CN"/>
              </w:rPr>
              <w:t>氨氮、色度、</w:t>
            </w:r>
            <w:r>
              <w:rPr>
                <w:rFonts w:hint="eastAsia" w:ascii="仿宋_GB2312" w:hAnsi="仿宋_GB2312" w:eastAsia="仿宋_GB2312" w:cs="仿宋_GB2312"/>
                <w:sz w:val="28"/>
                <w:szCs w:val="28"/>
              </w:rPr>
              <w:t>总余氯（以Cl计）</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color w:val="auto"/>
                <w:sz w:val="28"/>
                <w:szCs w:val="28"/>
                <w:lang w:val="en-US" w:eastAsia="zh-CN"/>
              </w:rPr>
              <w:t>流量</w:t>
            </w:r>
          </w:p>
        </w:tc>
        <w:tc>
          <w:tcPr>
            <w:tcW w:w="1166" w:type="pct"/>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每年监测1次，</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color w:val="auto"/>
                <w:sz w:val="28"/>
                <w:szCs w:val="28"/>
                <w:lang w:val="en-US" w:eastAsia="zh-CN"/>
              </w:rPr>
              <w:t>监测1天，</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采样3次，</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color w:val="auto"/>
                <w:sz w:val="28"/>
                <w:szCs w:val="28"/>
                <w:lang w:val="en-US" w:eastAsia="zh-CN"/>
              </w:rPr>
              <w:t>每４小时采样１次</w:t>
            </w:r>
          </w:p>
        </w:tc>
        <w:tc>
          <w:tcPr>
            <w:tcW w:w="1633" w:type="pct"/>
            <w:vMerge w:val="continue"/>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pacing w:line="520" w:lineRule="exact"/>
              <w:jc w:val="center"/>
              <w:textAlignment w:val="auto"/>
              <w:rPr>
                <w:rFonts w:hint="eastAsia" w:ascii="仿宋_GB2312" w:hAnsi="仿宋_GB2312" w:eastAsia="仿宋_GB2312" w:cs="仿宋_GB2312"/>
                <w:sz w:val="28"/>
                <w:szCs w:val="28"/>
                <w:lang w:eastAsia="zh-CN"/>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1114" w:type="pct"/>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pacing w:line="520" w:lineRule="exact"/>
              <w:jc w:val="center"/>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DW002</w:t>
            </w:r>
            <w:r>
              <w:rPr>
                <w:rStyle w:val="20"/>
                <w:rFonts w:hint="eastAsia" w:ascii="仿宋_GB2312" w:hAnsi="仿宋_GB2312" w:eastAsia="仿宋_GB2312" w:cs="仿宋_GB2312"/>
                <w:kern w:val="2"/>
                <w:sz w:val="28"/>
                <w:szCs w:val="28"/>
                <w:lang w:val="en-US" w:eastAsia="zh-CN" w:bidi="ar-SA"/>
              </w:rPr>
              <w:t>核医学科室预处理设施排放口</w:t>
            </w:r>
          </w:p>
        </w:tc>
        <w:tc>
          <w:tcPr>
            <w:tcW w:w="1085" w:type="pct"/>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pacing w:line="520" w:lineRule="exact"/>
              <w:jc w:val="center"/>
              <w:textAlignment w:val="auto"/>
              <w:rPr>
                <w:rStyle w:val="20"/>
                <w:rFonts w:hint="eastAsia" w:ascii="仿宋_GB2312" w:hAnsi="仿宋_GB2312" w:eastAsia="仿宋_GB2312" w:cs="仿宋_GB2312"/>
                <w:kern w:val="2"/>
                <w:sz w:val="28"/>
                <w:szCs w:val="28"/>
                <w:lang w:val="en-US" w:eastAsia="zh-CN" w:bidi="ar-SA"/>
              </w:rPr>
            </w:pPr>
            <w:r>
              <w:rPr>
                <w:rStyle w:val="20"/>
                <w:rFonts w:hint="eastAsia" w:ascii="仿宋_GB2312" w:hAnsi="仿宋_GB2312" w:eastAsia="仿宋_GB2312" w:cs="仿宋_GB2312"/>
                <w:kern w:val="2"/>
                <w:sz w:val="28"/>
                <w:szCs w:val="28"/>
                <w:lang w:val="en-US" w:eastAsia="zh-CN" w:bidi="ar-SA"/>
              </w:rPr>
              <w:t>总α放射性、</w:t>
            </w:r>
          </w:p>
          <w:p>
            <w:pPr>
              <w:keepNext w:val="0"/>
              <w:keepLines w:val="0"/>
              <w:pageBreakBefore w:val="0"/>
              <w:widowControl w:val="0"/>
              <w:kinsoku/>
              <w:wordWrap/>
              <w:overflowPunct/>
              <w:topLinePunct w:val="0"/>
              <w:autoSpaceDE/>
              <w:autoSpaceDN/>
              <w:bidi w:val="0"/>
              <w:adjustRightInd/>
              <w:spacing w:line="520" w:lineRule="exact"/>
              <w:jc w:val="center"/>
              <w:textAlignment w:val="auto"/>
              <w:rPr>
                <w:rFonts w:hint="eastAsia" w:ascii="仿宋_GB2312" w:hAnsi="仿宋_GB2312" w:eastAsia="仿宋_GB2312" w:cs="仿宋_GB2312"/>
                <w:sz w:val="28"/>
                <w:szCs w:val="28"/>
                <w:lang w:val="en-US" w:eastAsia="zh-CN"/>
              </w:rPr>
            </w:pPr>
            <w:r>
              <w:rPr>
                <w:rStyle w:val="20"/>
                <w:rFonts w:hint="eastAsia" w:ascii="仿宋_GB2312" w:hAnsi="仿宋_GB2312" w:eastAsia="仿宋_GB2312" w:cs="仿宋_GB2312"/>
                <w:kern w:val="2"/>
                <w:sz w:val="28"/>
                <w:szCs w:val="28"/>
                <w:lang w:val="en-US" w:eastAsia="zh-CN" w:bidi="ar-SA"/>
              </w:rPr>
              <w:t>总β放射性</w:t>
            </w:r>
          </w:p>
        </w:tc>
        <w:tc>
          <w:tcPr>
            <w:tcW w:w="1166" w:type="pct"/>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每季度监测1次，</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color w:val="auto"/>
                <w:sz w:val="28"/>
                <w:szCs w:val="28"/>
                <w:lang w:val="en-US" w:eastAsia="zh-CN"/>
              </w:rPr>
              <w:t>监测1天，</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采样3次，</w:t>
            </w:r>
          </w:p>
          <w:p>
            <w:pPr>
              <w:keepNext w:val="0"/>
              <w:keepLines w:val="0"/>
              <w:pageBreakBefore w:val="0"/>
              <w:widowControl w:val="0"/>
              <w:kinsoku/>
              <w:wordWrap/>
              <w:overflowPunct/>
              <w:topLinePunct w:val="0"/>
              <w:autoSpaceDE/>
              <w:autoSpaceDN/>
              <w:bidi w:val="0"/>
              <w:adjustRightInd/>
              <w:spacing w:line="520" w:lineRule="exact"/>
              <w:jc w:val="center"/>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color w:val="auto"/>
                <w:sz w:val="28"/>
                <w:szCs w:val="28"/>
                <w:lang w:val="en-US" w:eastAsia="zh-CN"/>
              </w:rPr>
              <w:t>每４小时采样１次</w:t>
            </w:r>
          </w:p>
        </w:tc>
        <w:tc>
          <w:tcPr>
            <w:tcW w:w="1633" w:type="pct"/>
            <w:vMerge w:val="continue"/>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pacing w:line="520" w:lineRule="exact"/>
              <w:jc w:val="center"/>
              <w:textAlignment w:val="auto"/>
              <w:rPr>
                <w:rFonts w:hint="eastAsia" w:ascii="仿宋_GB2312" w:hAnsi="仿宋_GB2312" w:eastAsia="仿宋_GB2312" w:cs="仿宋_GB2312"/>
                <w:b w:val="0"/>
                <w:bCs w:val="0"/>
                <w:kern w:val="2"/>
                <w:sz w:val="28"/>
                <w:szCs w:val="28"/>
                <w:vertAlign w:val="baseline"/>
                <w:lang w:val="en-US" w:eastAsia="zh-CN" w:bidi="ar-SA"/>
              </w:rPr>
            </w:pPr>
          </w:p>
        </w:tc>
      </w:tr>
    </w:tbl>
    <w:p>
      <w:pPr>
        <w:keepNext w:val="0"/>
        <w:keepLines w:val="0"/>
        <w:pageBreakBefore w:val="0"/>
        <w:widowControl w:val="0"/>
        <w:numPr>
          <w:ilvl w:val="1"/>
          <w:numId w:val="3"/>
        </w:numPr>
        <w:kinsoku/>
        <w:wordWrap/>
        <w:overflowPunct/>
        <w:topLinePunct w:val="0"/>
        <w:autoSpaceDE/>
        <w:autoSpaceDN/>
        <w:bidi w:val="0"/>
        <w:adjustRightInd/>
        <w:snapToGrid/>
        <w:spacing w:beforeAutospacing="0" w:afterAutospacing="0" w:line="520" w:lineRule="exact"/>
        <w:ind w:left="0" w:leftChars="0" w:firstLine="0" w:firstLineChars="0"/>
        <w:jc w:val="both"/>
        <w:textAlignment w:val="auto"/>
        <w:outlineLvl w:val="1"/>
        <w:rPr>
          <w:rFonts w:hint="eastAsia" w:ascii="仿宋_GB2312" w:hAnsi="仿宋_GB2312" w:eastAsia="仿宋_GB2312" w:cs="仿宋_GB2312"/>
          <w:b/>
          <w:kern w:val="2"/>
          <w:sz w:val="28"/>
          <w:szCs w:val="28"/>
          <w:lang w:val="en-US" w:eastAsia="zh-CN" w:bidi="ar-SA"/>
        </w:rPr>
      </w:pPr>
      <w:r>
        <w:rPr>
          <w:rFonts w:hint="eastAsia" w:ascii="仿宋_GB2312" w:hAnsi="仿宋_GB2312" w:eastAsia="仿宋_GB2312" w:cs="仿宋_GB2312"/>
          <w:b/>
          <w:kern w:val="2"/>
          <w:sz w:val="28"/>
          <w:szCs w:val="28"/>
          <w:lang w:val="en-US" w:eastAsia="zh-CN" w:bidi="ar-SA"/>
        </w:rPr>
        <w:t>无组织空气</w:t>
      </w:r>
    </w:p>
    <w:p>
      <w:pPr>
        <w:keepNext w:val="0"/>
        <w:keepLines w:val="0"/>
        <w:pageBreakBefore w:val="0"/>
        <w:widowControl w:val="0"/>
        <w:numPr>
          <w:ilvl w:val="4"/>
          <w:numId w:val="3"/>
        </w:numPr>
        <w:kinsoku/>
        <w:wordWrap/>
        <w:overflowPunct/>
        <w:topLinePunct w:val="0"/>
        <w:autoSpaceDE/>
        <w:autoSpaceDN/>
        <w:bidi w:val="0"/>
        <w:adjustRightInd/>
        <w:snapToGrid/>
        <w:spacing w:beforeAutospacing="0" w:afterAutospacing="0" w:line="520" w:lineRule="exact"/>
        <w:ind w:left="0" w:leftChars="0" w:firstLine="0" w:firstLineChars="0"/>
        <w:jc w:val="center"/>
        <w:textAlignment w:val="auto"/>
        <w:outlineLvl w:val="4"/>
        <w:rPr>
          <w:rFonts w:hint="eastAsia" w:ascii="仿宋_GB2312" w:hAnsi="仿宋_GB2312" w:eastAsia="仿宋_GB2312" w:cs="仿宋_GB2312"/>
          <w:b/>
          <w:kern w:val="2"/>
          <w:sz w:val="28"/>
          <w:szCs w:val="28"/>
          <w:lang w:val="en-US" w:eastAsia="zh-CN" w:bidi="ar-SA"/>
        </w:rPr>
      </w:pPr>
      <w:r>
        <w:rPr>
          <w:rFonts w:hint="eastAsia" w:ascii="仿宋_GB2312" w:hAnsi="仿宋_GB2312" w:eastAsia="仿宋_GB2312" w:cs="仿宋_GB2312"/>
          <w:b/>
          <w:kern w:val="2"/>
          <w:sz w:val="28"/>
          <w:szCs w:val="28"/>
          <w:lang w:val="en-US" w:eastAsia="zh-CN" w:bidi="ar-SA"/>
        </w:rPr>
        <w:t>环境空气监测内容</w:t>
      </w:r>
    </w:p>
    <w:tbl>
      <w:tblPr>
        <w:tblStyle w:val="18"/>
        <w:tblW w:w="4998"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autofit"/>
        <w:tblCellMar>
          <w:top w:w="0" w:type="dxa"/>
          <w:left w:w="57" w:type="dxa"/>
          <w:bottom w:w="0" w:type="dxa"/>
          <w:right w:w="57" w:type="dxa"/>
        </w:tblCellMar>
      </w:tblPr>
      <w:tblGrid>
        <w:gridCol w:w="2495"/>
        <w:gridCol w:w="1768"/>
        <w:gridCol w:w="1854"/>
        <w:gridCol w:w="2667"/>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57" w:type="dxa"/>
            <w:bottom w:w="0" w:type="dxa"/>
            <w:right w:w="57" w:type="dxa"/>
          </w:tblCellMar>
        </w:tblPrEx>
        <w:trPr>
          <w:trHeight w:val="397" w:hRule="atLeast"/>
          <w:jc w:val="center"/>
        </w:trPr>
        <w:tc>
          <w:tcPr>
            <w:tcW w:w="1420" w:type="pct"/>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val="0"/>
              <w:spacing w:line="520" w:lineRule="exact"/>
              <w:ind w:left="-105" w:leftChars="-50" w:right="-105" w:rightChars="-50"/>
              <w:jc w:val="center"/>
              <w:textAlignment w:val="auto"/>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监测点位</w:t>
            </w:r>
          </w:p>
        </w:tc>
        <w:tc>
          <w:tcPr>
            <w:tcW w:w="1006" w:type="pct"/>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val="0"/>
              <w:spacing w:line="520" w:lineRule="exact"/>
              <w:ind w:left="-105" w:leftChars="-50" w:right="-105" w:rightChars="-50"/>
              <w:jc w:val="center"/>
              <w:textAlignment w:val="auto"/>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监测项目</w:t>
            </w:r>
          </w:p>
        </w:tc>
        <w:tc>
          <w:tcPr>
            <w:tcW w:w="1055" w:type="pct"/>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val="0"/>
              <w:spacing w:line="520" w:lineRule="exact"/>
              <w:ind w:left="-105" w:leftChars="-50" w:right="-105" w:rightChars="-50"/>
              <w:jc w:val="center"/>
              <w:textAlignment w:val="auto"/>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监测频次</w:t>
            </w:r>
          </w:p>
        </w:tc>
        <w:tc>
          <w:tcPr>
            <w:tcW w:w="1518" w:type="pct"/>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val="0"/>
              <w:spacing w:line="520" w:lineRule="exact"/>
              <w:ind w:left="-105" w:leftChars="-50" w:right="-105" w:rightChars="-50"/>
              <w:jc w:val="center"/>
              <w:textAlignment w:val="auto"/>
              <w:rPr>
                <w:rFonts w:hint="eastAsia" w:ascii="仿宋_GB2312" w:hAnsi="仿宋_GB2312" w:eastAsia="仿宋_GB2312" w:cs="仿宋_GB2312"/>
                <w:b/>
                <w:color w:val="000000"/>
                <w:sz w:val="28"/>
                <w:szCs w:val="28"/>
                <w:lang w:val="en-US" w:eastAsia="zh-CN"/>
              </w:rPr>
            </w:pPr>
            <w:r>
              <w:rPr>
                <w:rFonts w:hint="eastAsia" w:ascii="仿宋_GB2312" w:hAnsi="仿宋_GB2312" w:eastAsia="仿宋_GB2312" w:cs="仿宋_GB2312"/>
                <w:b/>
                <w:color w:val="000000"/>
                <w:sz w:val="28"/>
                <w:szCs w:val="28"/>
                <w:lang w:val="en-US" w:eastAsia="zh-CN"/>
              </w:rPr>
              <w:t>参照标准</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57" w:type="dxa"/>
            <w:bottom w:w="0" w:type="dxa"/>
            <w:right w:w="57" w:type="dxa"/>
          </w:tblCellMar>
        </w:tblPrEx>
        <w:trPr>
          <w:trHeight w:val="397" w:hRule="atLeast"/>
          <w:jc w:val="center"/>
        </w:trPr>
        <w:tc>
          <w:tcPr>
            <w:tcW w:w="1420" w:type="pct"/>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pacing w:line="520" w:lineRule="exact"/>
              <w:jc w:val="center"/>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污水处理站上风向G1</w:t>
            </w:r>
          </w:p>
        </w:tc>
        <w:tc>
          <w:tcPr>
            <w:tcW w:w="1006" w:type="pct"/>
            <w:vMerge w:val="restart"/>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pacing w:line="520" w:lineRule="exact"/>
              <w:jc w:val="center"/>
              <w:textAlignment w:val="auto"/>
              <w:rPr>
                <w:rFonts w:hint="eastAsia" w:ascii="仿宋_GB2312" w:hAnsi="仿宋_GB2312" w:eastAsia="仿宋_GB2312" w:cs="仿宋_GB2312"/>
                <w:sz w:val="28"/>
                <w:szCs w:val="28"/>
                <w:vertAlign w:val="subscript"/>
                <w:lang w:val="en-US" w:eastAsia="zh-CN"/>
              </w:rPr>
            </w:pPr>
            <w:r>
              <w:rPr>
                <w:rFonts w:hint="eastAsia" w:ascii="仿宋_GB2312" w:hAnsi="仿宋_GB2312" w:eastAsia="仿宋_GB2312" w:cs="仿宋_GB2312"/>
                <w:sz w:val="28"/>
                <w:szCs w:val="28"/>
                <w:lang w:val="en-US" w:eastAsia="zh-CN"/>
              </w:rPr>
              <w:t>硫化氢、氨</w:t>
            </w:r>
            <w:r>
              <w:rPr>
                <w:rFonts w:hint="eastAsia" w:ascii="仿宋_GB2312" w:hAnsi="仿宋_GB2312" w:eastAsia="仿宋_GB2312" w:cs="仿宋_GB2312"/>
                <w:sz w:val="28"/>
                <w:szCs w:val="28"/>
                <w:vertAlign w:val="subscript"/>
                <w:lang w:val="en-US" w:eastAsia="zh-CN"/>
              </w:rPr>
              <w:t>、</w:t>
            </w:r>
          </w:p>
          <w:p>
            <w:pPr>
              <w:keepNext w:val="0"/>
              <w:keepLines w:val="0"/>
              <w:pageBreakBefore w:val="0"/>
              <w:widowControl w:val="0"/>
              <w:kinsoku/>
              <w:wordWrap/>
              <w:overflowPunct/>
              <w:topLinePunct w:val="0"/>
              <w:autoSpaceDE/>
              <w:autoSpaceDN/>
              <w:bidi w:val="0"/>
              <w:adjustRightInd/>
              <w:spacing w:line="5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臭气浓度</w:t>
            </w:r>
          </w:p>
        </w:tc>
        <w:tc>
          <w:tcPr>
            <w:tcW w:w="1055" w:type="pct"/>
            <w:vMerge w:val="restart"/>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每季度监测1次，</w:t>
            </w:r>
          </w:p>
          <w:p>
            <w:pPr>
              <w:keepNext w:val="0"/>
              <w:keepLines w:val="0"/>
              <w:pageBreakBefore w:val="0"/>
              <w:widowControl w:val="0"/>
              <w:kinsoku/>
              <w:wordWrap/>
              <w:overflowPunct/>
              <w:topLinePunct w:val="0"/>
              <w:autoSpaceDE/>
              <w:autoSpaceDN/>
              <w:bidi w:val="0"/>
              <w:adjustRightInd/>
              <w:spacing w:line="52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监测1天，每2小时采样1次，采样4次</w:t>
            </w:r>
          </w:p>
        </w:tc>
        <w:tc>
          <w:tcPr>
            <w:tcW w:w="1518" w:type="pct"/>
            <w:vMerge w:val="restart"/>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pacing w:line="520" w:lineRule="exact"/>
              <w:jc w:val="center"/>
              <w:textAlignment w:val="auto"/>
              <w:rPr>
                <w:rFonts w:hint="eastAsia" w:ascii="仿宋_GB2312" w:hAnsi="仿宋_GB2312" w:eastAsia="仿宋_GB2312" w:cs="仿宋_GB2312"/>
                <w:b w:val="0"/>
                <w:bCs w:val="0"/>
                <w:kern w:val="2"/>
                <w:sz w:val="28"/>
                <w:szCs w:val="28"/>
                <w:vertAlign w:val="baseline"/>
                <w:lang w:val="en-US" w:eastAsia="zh-CN" w:bidi="ar-SA"/>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医疗机构水污染物排放标准</w:t>
            </w:r>
            <w:r>
              <w:rPr>
                <w:rFonts w:hint="eastAsia" w:ascii="仿宋_GB2312" w:hAnsi="仿宋_GB2312" w:eastAsia="仿宋_GB2312" w:cs="仿宋_GB2312"/>
                <w:sz w:val="28"/>
                <w:szCs w:val="28"/>
                <w:lang w:eastAsia="zh-CN"/>
              </w:rPr>
              <w:t xml:space="preserve">》（GB </w:t>
            </w:r>
            <w:r>
              <w:rPr>
                <w:rFonts w:hint="eastAsia" w:ascii="仿宋_GB2312" w:hAnsi="仿宋_GB2312" w:eastAsia="仿宋_GB2312" w:cs="仿宋_GB2312"/>
                <w:sz w:val="28"/>
                <w:szCs w:val="28"/>
                <w:lang w:val="en-US" w:eastAsia="zh-CN"/>
              </w:rPr>
              <w:t>18466-2005</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表3中标准</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57" w:type="dxa"/>
            <w:bottom w:w="0" w:type="dxa"/>
            <w:right w:w="57" w:type="dxa"/>
          </w:tblCellMar>
        </w:tblPrEx>
        <w:trPr>
          <w:trHeight w:val="397" w:hRule="atLeast"/>
          <w:jc w:val="center"/>
        </w:trPr>
        <w:tc>
          <w:tcPr>
            <w:tcW w:w="1420" w:type="pct"/>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kern w:val="2"/>
                <w:sz w:val="28"/>
                <w:szCs w:val="28"/>
                <w:lang w:val="en-US" w:eastAsia="zh-CN" w:bidi="ar-SA"/>
              </w:rPr>
              <w:t>污水处理站下风向1</w:t>
            </w:r>
            <w:r>
              <w:rPr>
                <w:rFonts w:hint="eastAsia" w:ascii="仿宋_GB2312" w:hAnsi="仿宋_GB2312" w:eastAsia="仿宋_GB2312" w:cs="仿宋_GB2312"/>
                <w:color w:val="auto"/>
                <w:sz w:val="28"/>
                <w:szCs w:val="28"/>
                <w:lang w:val="en-US" w:eastAsia="zh-CN"/>
              </w:rPr>
              <w:t>G2</w:t>
            </w:r>
          </w:p>
        </w:tc>
        <w:tc>
          <w:tcPr>
            <w:tcW w:w="1006" w:type="pct"/>
            <w:vMerge w:val="continue"/>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pacing w:line="520" w:lineRule="exact"/>
              <w:jc w:val="center"/>
              <w:textAlignment w:val="auto"/>
              <w:rPr>
                <w:rFonts w:hint="eastAsia" w:ascii="仿宋_GB2312" w:hAnsi="仿宋_GB2312" w:eastAsia="仿宋_GB2312" w:cs="仿宋_GB2312"/>
                <w:sz w:val="28"/>
                <w:szCs w:val="28"/>
                <w:lang w:val="en-US" w:eastAsia="zh-CN"/>
              </w:rPr>
            </w:pPr>
          </w:p>
        </w:tc>
        <w:tc>
          <w:tcPr>
            <w:tcW w:w="1055" w:type="pct"/>
            <w:vMerge w:val="continue"/>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pacing w:line="520" w:lineRule="exact"/>
              <w:jc w:val="center"/>
              <w:textAlignment w:val="auto"/>
              <w:rPr>
                <w:rFonts w:hint="eastAsia" w:ascii="仿宋_GB2312" w:hAnsi="仿宋_GB2312" w:eastAsia="仿宋_GB2312" w:cs="仿宋_GB2312"/>
                <w:sz w:val="28"/>
                <w:szCs w:val="28"/>
                <w:lang w:val="en-US" w:eastAsia="zh-CN"/>
              </w:rPr>
            </w:pPr>
          </w:p>
        </w:tc>
        <w:tc>
          <w:tcPr>
            <w:tcW w:w="1518" w:type="pct"/>
            <w:vMerge w:val="continue"/>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pacing w:line="520" w:lineRule="exact"/>
              <w:jc w:val="center"/>
              <w:textAlignment w:val="auto"/>
              <w:rPr>
                <w:rFonts w:hint="eastAsia" w:ascii="仿宋_GB2312" w:hAnsi="仿宋_GB2312" w:eastAsia="仿宋_GB2312" w:cs="仿宋_GB2312"/>
                <w:sz w:val="28"/>
                <w:szCs w:val="28"/>
                <w:lang w:eastAsia="zh-CN"/>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57" w:type="dxa"/>
            <w:bottom w:w="0" w:type="dxa"/>
            <w:right w:w="57" w:type="dxa"/>
          </w:tblCellMar>
        </w:tblPrEx>
        <w:trPr>
          <w:trHeight w:val="397" w:hRule="atLeast"/>
          <w:jc w:val="center"/>
        </w:trPr>
        <w:tc>
          <w:tcPr>
            <w:tcW w:w="1420" w:type="pct"/>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kern w:val="2"/>
                <w:sz w:val="28"/>
                <w:szCs w:val="28"/>
                <w:lang w:val="en-US" w:eastAsia="zh-CN" w:bidi="ar-SA"/>
              </w:rPr>
              <w:t>污水处理站下风向</w:t>
            </w:r>
            <w:r>
              <w:rPr>
                <w:rFonts w:hint="eastAsia" w:ascii="仿宋_GB2312" w:hAnsi="仿宋_GB2312" w:eastAsia="仿宋_GB2312" w:cs="仿宋_GB2312"/>
                <w:color w:val="auto"/>
                <w:sz w:val="28"/>
                <w:szCs w:val="28"/>
                <w:lang w:val="en-US" w:eastAsia="zh-CN"/>
              </w:rPr>
              <w:t>2G3</w:t>
            </w:r>
          </w:p>
        </w:tc>
        <w:tc>
          <w:tcPr>
            <w:tcW w:w="1006" w:type="pct"/>
            <w:vMerge w:val="continue"/>
            <w:noWrap w:val="0"/>
            <w:vAlign w:val="top"/>
          </w:tcPr>
          <w:p>
            <w:pPr>
              <w:keepNext w:val="0"/>
              <w:keepLines w:val="0"/>
              <w:pageBreakBefore w:val="0"/>
              <w:widowControl w:val="0"/>
              <w:kinsoku/>
              <w:wordWrap/>
              <w:overflowPunct/>
              <w:topLinePunct w:val="0"/>
              <w:autoSpaceDE/>
              <w:autoSpaceDN/>
              <w:bidi w:val="0"/>
              <w:adjustRightInd/>
              <w:spacing w:line="520" w:lineRule="exact"/>
              <w:jc w:val="center"/>
              <w:textAlignment w:val="auto"/>
              <w:rPr>
                <w:rFonts w:hint="eastAsia" w:ascii="仿宋_GB2312" w:hAnsi="仿宋_GB2312" w:eastAsia="仿宋_GB2312" w:cs="仿宋_GB2312"/>
                <w:sz w:val="28"/>
                <w:szCs w:val="28"/>
                <w:lang w:val="en-US" w:eastAsia="zh-CN"/>
              </w:rPr>
            </w:pPr>
          </w:p>
        </w:tc>
        <w:tc>
          <w:tcPr>
            <w:tcW w:w="1055" w:type="pct"/>
            <w:vMerge w:val="continue"/>
            <w:noWrap w:val="0"/>
            <w:vAlign w:val="top"/>
          </w:tcPr>
          <w:p>
            <w:pPr>
              <w:keepNext w:val="0"/>
              <w:keepLines w:val="0"/>
              <w:pageBreakBefore w:val="0"/>
              <w:widowControl w:val="0"/>
              <w:kinsoku/>
              <w:wordWrap/>
              <w:overflowPunct/>
              <w:topLinePunct w:val="0"/>
              <w:autoSpaceDE/>
              <w:autoSpaceDN/>
              <w:bidi w:val="0"/>
              <w:adjustRightInd/>
              <w:spacing w:line="520" w:lineRule="exact"/>
              <w:jc w:val="center"/>
              <w:textAlignment w:val="auto"/>
              <w:rPr>
                <w:rFonts w:hint="eastAsia" w:ascii="仿宋_GB2312" w:hAnsi="仿宋_GB2312" w:eastAsia="仿宋_GB2312" w:cs="仿宋_GB2312"/>
                <w:sz w:val="28"/>
                <w:szCs w:val="28"/>
                <w:lang w:val="en-US" w:eastAsia="zh-CN"/>
              </w:rPr>
            </w:pPr>
          </w:p>
        </w:tc>
        <w:tc>
          <w:tcPr>
            <w:tcW w:w="1518" w:type="pct"/>
            <w:vMerge w:val="continue"/>
            <w:noWrap w:val="0"/>
            <w:vAlign w:val="top"/>
          </w:tcPr>
          <w:p>
            <w:pPr>
              <w:keepNext w:val="0"/>
              <w:keepLines w:val="0"/>
              <w:pageBreakBefore w:val="0"/>
              <w:widowControl w:val="0"/>
              <w:kinsoku/>
              <w:wordWrap/>
              <w:overflowPunct/>
              <w:topLinePunct w:val="0"/>
              <w:autoSpaceDE/>
              <w:autoSpaceDN/>
              <w:bidi w:val="0"/>
              <w:adjustRightInd/>
              <w:spacing w:line="520" w:lineRule="exact"/>
              <w:jc w:val="center"/>
              <w:textAlignment w:val="auto"/>
              <w:rPr>
                <w:rFonts w:hint="eastAsia" w:ascii="仿宋_GB2312" w:hAnsi="仿宋_GB2312" w:eastAsia="仿宋_GB2312" w:cs="仿宋_GB2312"/>
                <w:sz w:val="28"/>
                <w:szCs w:val="28"/>
                <w:lang w:eastAsia="zh-CN"/>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57" w:type="dxa"/>
            <w:bottom w:w="0" w:type="dxa"/>
            <w:right w:w="57" w:type="dxa"/>
          </w:tblCellMar>
        </w:tblPrEx>
        <w:trPr>
          <w:trHeight w:val="397" w:hRule="atLeast"/>
          <w:jc w:val="center"/>
        </w:trPr>
        <w:tc>
          <w:tcPr>
            <w:tcW w:w="1420" w:type="pct"/>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污水处理站下风向</w:t>
            </w:r>
            <w:r>
              <w:rPr>
                <w:rFonts w:hint="eastAsia" w:ascii="仿宋_GB2312" w:hAnsi="仿宋_GB2312" w:eastAsia="仿宋_GB2312" w:cs="仿宋_GB2312"/>
                <w:color w:val="auto"/>
                <w:sz w:val="28"/>
                <w:szCs w:val="28"/>
                <w:lang w:val="en-US" w:eastAsia="zh-CN"/>
              </w:rPr>
              <w:t>3G4</w:t>
            </w:r>
          </w:p>
        </w:tc>
        <w:tc>
          <w:tcPr>
            <w:tcW w:w="1006" w:type="pct"/>
            <w:vMerge w:val="continue"/>
            <w:noWrap w:val="0"/>
            <w:vAlign w:val="top"/>
          </w:tcPr>
          <w:p>
            <w:pPr>
              <w:keepNext w:val="0"/>
              <w:keepLines w:val="0"/>
              <w:pageBreakBefore w:val="0"/>
              <w:widowControl w:val="0"/>
              <w:kinsoku/>
              <w:wordWrap/>
              <w:overflowPunct/>
              <w:topLinePunct w:val="0"/>
              <w:autoSpaceDE/>
              <w:autoSpaceDN/>
              <w:bidi w:val="0"/>
              <w:adjustRightInd/>
              <w:spacing w:line="520" w:lineRule="exact"/>
              <w:jc w:val="center"/>
              <w:textAlignment w:val="auto"/>
              <w:rPr>
                <w:rFonts w:hint="eastAsia" w:ascii="仿宋_GB2312" w:hAnsi="仿宋_GB2312" w:eastAsia="仿宋_GB2312" w:cs="仿宋_GB2312"/>
                <w:sz w:val="28"/>
                <w:szCs w:val="28"/>
                <w:lang w:val="en-US" w:eastAsia="zh-CN"/>
              </w:rPr>
            </w:pPr>
          </w:p>
        </w:tc>
        <w:tc>
          <w:tcPr>
            <w:tcW w:w="1055" w:type="pct"/>
            <w:vMerge w:val="continue"/>
            <w:noWrap w:val="0"/>
            <w:vAlign w:val="top"/>
          </w:tcPr>
          <w:p>
            <w:pPr>
              <w:keepNext w:val="0"/>
              <w:keepLines w:val="0"/>
              <w:pageBreakBefore w:val="0"/>
              <w:widowControl w:val="0"/>
              <w:kinsoku/>
              <w:wordWrap/>
              <w:overflowPunct/>
              <w:topLinePunct w:val="0"/>
              <w:autoSpaceDE/>
              <w:autoSpaceDN/>
              <w:bidi w:val="0"/>
              <w:adjustRightInd/>
              <w:spacing w:line="520" w:lineRule="exact"/>
              <w:jc w:val="center"/>
              <w:textAlignment w:val="auto"/>
              <w:rPr>
                <w:rFonts w:hint="eastAsia" w:ascii="仿宋_GB2312" w:hAnsi="仿宋_GB2312" w:eastAsia="仿宋_GB2312" w:cs="仿宋_GB2312"/>
                <w:sz w:val="28"/>
                <w:szCs w:val="28"/>
                <w:lang w:val="en-US" w:eastAsia="zh-CN"/>
              </w:rPr>
            </w:pPr>
          </w:p>
        </w:tc>
        <w:tc>
          <w:tcPr>
            <w:tcW w:w="1518" w:type="pct"/>
            <w:vMerge w:val="continue"/>
            <w:noWrap w:val="0"/>
            <w:vAlign w:val="top"/>
          </w:tcPr>
          <w:p>
            <w:pPr>
              <w:keepNext w:val="0"/>
              <w:keepLines w:val="0"/>
              <w:pageBreakBefore w:val="0"/>
              <w:widowControl w:val="0"/>
              <w:kinsoku/>
              <w:wordWrap/>
              <w:overflowPunct/>
              <w:topLinePunct w:val="0"/>
              <w:autoSpaceDE/>
              <w:autoSpaceDN/>
              <w:bidi w:val="0"/>
              <w:adjustRightInd/>
              <w:spacing w:line="520" w:lineRule="exact"/>
              <w:jc w:val="center"/>
              <w:textAlignment w:val="auto"/>
              <w:rPr>
                <w:rFonts w:hint="eastAsia" w:ascii="仿宋_GB2312" w:hAnsi="仿宋_GB2312" w:eastAsia="仿宋_GB2312" w:cs="仿宋_GB2312"/>
                <w:sz w:val="28"/>
                <w:szCs w:val="28"/>
                <w:lang w:eastAsia="zh-CN"/>
              </w:rPr>
            </w:pPr>
          </w:p>
        </w:tc>
      </w:tr>
    </w:tbl>
    <w:p>
      <w:pPr>
        <w:keepNext w:val="0"/>
        <w:keepLines w:val="0"/>
        <w:pageBreakBefore w:val="0"/>
        <w:widowControl w:val="0"/>
        <w:numPr>
          <w:ilvl w:val="1"/>
          <w:numId w:val="3"/>
        </w:numPr>
        <w:kinsoku/>
        <w:wordWrap/>
        <w:overflowPunct/>
        <w:topLinePunct w:val="0"/>
        <w:autoSpaceDE/>
        <w:autoSpaceDN/>
        <w:bidi w:val="0"/>
        <w:adjustRightInd/>
        <w:snapToGrid/>
        <w:spacing w:beforeAutospacing="0" w:afterAutospacing="0" w:line="520" w:lineRule="exact"/>
        <w:ind w:left="0" w:leftChars="0" w:firstLine="0" w:firstLineChars="0"/>
        <w:jc w:val="both"/>
        <w:textAlignment w:val="auto"/>
        <w:outlineLvl w:val="1"/>
        <w:rPr>
          <w:rFonts w:hint="eastAsia" w:ascii="仿宋_GB2312" w:hAnsi="仿宋_GB2312" w:eastAsia="仿宋_GB2312" w:cs="仿宋_GB2312"/>
          <w:b/>
          <w:kern w:val="2"/>
          <w:sz w:val="28"/>
          <w:szCs w:val="28"/>
          <w:lang w:val="en-US" w:eastAsia="zh-CN" w:bidi="ar-SA"/>
        </w:rPr>
      </w:pPr>
      <w:r>
        <w:rPr>
          <w:rFonts w:hint="eastAsia" w:ascii="仿宋_GB2312" w:hAnsi="仿宋_GB2312" w:eastAsia="仿宋_GB2312" w:cs="仿宋_GB2312"/>
          <w:b/>
          <w:kern w:val="2"/>
          <w:sz w:val="28"/>
          <w:szCs w:val="28"/>
          <w:lang w:val="en-US" w:eastAsia="zh-CN" w:bidi="ar-SA"/>
        </w:rPr>
        <w:t>有组织废气</w:t>
      </w:r>
    </w:p>
    <w:p>
      <w:pPr>
        <w:keepNext w:val="0"/>
        <w:keepLines w:val="0"/>
        <w:pageBreakBefore w:val="0"/>
        <w:widowControl w:val="0"/>
        <w:kinsoku/>
        <w:wordWrap/>
        <w:overflowPunct/>
        <w:topLinePunct w:val="0"/>
        <w:autoSpaceDE/>
        <w:autoSpaceDN/>
        <w:bidi w:val="0"/>
        <w:adjustRightInd/>
        <w:spacing w:line="520" w:lineRule="exact"/>
        <w:textAlignment w:val="auto"/>
        <w:rPr>
          <w:rFonts w:hint="eastAsia" w:ascii="仿宋_GB2312" w:hAnsi="仿宋_GB2312" w:eastAsia="仿宋_GB2312" w:cs="仿宋_GB2312"/>
          <w:sz w:val="28"/>
          <w:szCs w:val="28"/>
          <w:lang w:val="en-US" w:eastAsia="zh-CN"/>
        </w:rPr>
      </w:pPr>
    </w:p>
    <w:p>
      <w:pPr>
        <w:keepNext w:val="0"/>
        <w:keepLines w:val="0"/>
        <w:pageBreakBefore w:val="0"/>
        <w:widowControl w:val="0"/>
        <w:kinsoku/>
        <w:wordWrap/>
        <w:overflowPunct/>
        <w:topLinePunct w:val="0"/>
        <w:autoSpaceDE/>
        <w:autoSpaceDN/>
        <w:bidi w:val="0"/>
        <w:adjustRightInd/>
        <w:spacing w:line="520" w:lineRule="exact"/>
        <w:jc w:val="both"/>
        <w:textAlignment w:val="auto"/>
        <w:rPr>
          <w:rFonts w:hint="eastAsia" w:ascii="仿宋_GB2312" w:hAnsi="仿宋_GB2312" w:eastAsia="仿宋_GB2312" w:cs="仿宋_GB2312"/>
          <w:kern w:val="2"/>
          <w:sz w:val="28"/>
          <w:szCs w:val="28"/>
          <w:lang w:val="en-US" w:eastAsia="zh-CN" w:bidi="ar-SA"/>
        </w:rPr>
      </w:pPr>
    </w:p>
    <w:p>
      <w:pPr>
        <w:keepNext w:val="0"/>
        <w:keepLines w:val="0"/>
        <w:pageBreakBefore w:val="0"/>
        <w:widowControl w:val="0"/>
        <w:numPr>
          <w:ilvl w:val="4"/>
          <w:numId w:val="3"/>
        </w:numPr>
        <w:kinsoku/>
        <w:wordWrap/>
        <w:overflowPunct/>
        <w:topLinePunct w:val="0"/>
        <w:autoSpaceDE/>
        <w:autoSpaceDN/>
        <w:bidi w:val="0"/>
        <w:adjustRightInd/>
        <w:snapToGrid/>
        <w:spacing w:beforeAutospacing="0" w:afterAutospacing="0" w:line="520" w:lineRule="exact"/>
        <w:ind w:left="0" w:leftChars="0" w:firstLine="0" w:firstLineChars="0"/>
        <w:jc w:val="center"/>
        <w:textAlignment w:val="auto"/>
        <w:outlineLvl w:val="4"/>
        <w:rPr>
          <w:rFonts w:hint="eastAsia" w:ascii="仿宋_GB2312" w:hAnsi="仿宋_GB2312" w:eastAsia="仿宋_GB2312" w:cs="仿宋_GB2312"/>
          <w:b/>
          <w:kern w:val="2"/>
          <w:sz w:val="28"/>
          <w:szCs w:val="28"/>
          <w:lang w:val="en-US" w:eastAsia="zh-CN" w:bidi="ar-SA"/>
        </w:rPr>
      </w:pPr>
      <w:r>
        <w:rPr>
          <w:rFonts w:hint="eastAsia" w:ascii="仿宋_GB2312" w:hAnsi="仿宋_GB2312" w:eastAsia="仿宋_GB2312" w:cs="仿宋_GB2312"/>
          <w:b/>
          <w:kern w:val="2"/>
          <w:sz w:val="28"/>
          <w:szCs w:val="28"/>
          <w:lang w:val="en-US" w:eastAsia="zh-CN" w:bidi="ar-SA"/>
        </w:rPr>
        <w:t>有组织废气监测内容</w:t>
      </w:r>
    </w:p>
    <w:tbl>
      <w:tblPr>
        <w:tblStyle w:val="18"/>
        <w:tblW w:w="4998"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autofit"/>
        <w:tblCellMar>
          <w:top w:w="0" w:type="dxa"/>
          <w:left w:w="57" w:type="dxa"/>
          <w:bottom w:w="0" w:type="dxa"/>
          <w:right w:w="57" w:type="dxa"/>
        </w:tblCellMar>
      </w:tblPr>
      <w:tblGrid>
        <w:gridCol w:w="1957"/>
        <w:gridCol w:w="1640"/>
        <w:gridCol w:w="1986"/>
        <w:gridCol w:w="3201"/>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57" w:type="dxa"/>
            <w:bottom w:w="0" w:type="dxa"/>
            <w:right w:w="57" w:type="dxa"/>
          </w:tblCellMar>
        </w:tblPrEx>
        <w:trPr>
          <w:trHeight w:val="283" w:hRule="atLeast"/>
          <w:jc w:val="center"/>
        </w:trPr>
        <w:tc>
          <w:tcPr>
            <w:tcW w:w="1114" w:type="pct"/>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val="0"/>
              <w:spacing w:line="520" w:lineRule="exact"/>
              <w:ind w:left="-105" w:leftChars="-50" w:right="-105" w:rightChars="-50"/>
              <w:jc w:val="center"/>
              <w:textAlignment w:val="auto"/>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监测点位</w:t>
            </w:r>
          </w:p>
        </w:tc>
        <w:tc>
          <w:tcPr>
            <w:tcW w:w="933" w:type="pct"/>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val="0"/>
              <w:spacing w:line="520" w:lineRule="exact"/>
              <w:ind w:left="-105" w:leftChars="-50" w:right="-105" w:rightChars="-50"/>
              <w:jc w:val="center"/>
              <w:textAlignment w:val="auto"/>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监测项目</w:t>
            </w:r>
          </w:p>
        </w:tc>
        <w:tc>
          <w:tcPr>
            <w:tcW w:w="1130" w:type="pct"/>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val="0"/>
              <w:spacing w:line="520" w:lineRule="exact"/>
              <w:ind w:left="-105" w:leftChars="-50" w:right="-105" w:rightChars="-50"/>
              <w:jc w:val="center"/>
              <w:textAlignment w:val="auto"/>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监测频次</w:t>
            </w:r>
          </w:p>
        </w:tc>
        <w:tc>
          <w:tcPr>
            <w:tcW w:w="1821" w:type="pct"/>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val="0"/>
              <w:spacing w:line="520" w:lineRule="exact"/>
              <w:ind w:left="-105" w:leftChars="-50" w:right="-105" w:rightChars="-50"/>
              <w:jc w:val="center"/>
              <w:textAlignment w:val="auto"/>
              <w:rPr>
                <w:rFonts w:hint="eastAsia" w:ascii="仿宋_GB2312" w:hAnsi="仿宋_GB2312" w:eastAsia="仿宋_GB2312" w:cs="仿宋_GB2312"/>
                <w:b/>
                <w:color w:val="000000"/>
                <w:sz w:val="28"/>
                <w:szCs w:val="28"/>
                <w:lang w:val="en-US" w:eastAsia="zh-CN"/>
              </w:rPr>
            </w:pPr>
            <w:r>
              <w:rPr>
                <w:rFonts w:hint="eastAsia" w:ascii="仿宋_GB2312" w:hAnsi="仿宋_GB2312" w:eastAsia="仿宋_GB2312" w:cs="仿宋_GB2312"/>
                <w:b/>
                <w:color w:val="000000"/>
                <w:sz w:val="28"/>
                <w:szCs w:val="28"/>
                <w:lang w:val="en-US" w:eastAsia="zh-CN"/>
              </w:rPr>
              <w:t>参照标准</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57" w:type="dxa"/>
            <w:bottom w:w="0" w:type="dxa"/>
            <w:right w:w="57" w:type="dxa"/>
          </w:tblCellMar>
        </w:tblPrEx>
        <w:trPr>
          <w:trHeight w:val="283" w:hRule="atLeast"/>
          <w:jc w:val="center"/>
        </w:trPr>
        <w:tc>
          <w:tcPr>
            <w:tcW w:w="1114" w:type="pct"/>
            <w:vMerge w:val="restart"/>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锅炉排气筒DA001</w:t>
            </w:r>
          </w:p>
        </w:tc>
        <w:tc>
          <w:tcPr>
            <w:tcW w:w="933" w:type="pct"/>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颗粒物、二氧化硫、林格曼黑度</w:t>
            </w:r>
          </w:p>
        </w:tc>
        <w:tc>
          <w:tcPr>
            <w:tcW w:w="1130" w:type="pct"/>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每年监测1次，</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监测1个工况，</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该工况监测3次</w:t>
            </w:r>
          </w:p>
        </w:tc>
        <w:tc>
          <w:tcPr>
            <w:tcW w:w="1821" w:type="pct"/>
            <w:vMerge w:val="restart"/>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《锅炉大气污染物排放标准》（GB13271-2014）表2中燃气锅炉标准</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57" w:type="dxa"/>
            <w:bottom w:w="0" w:type="dxa"/>
            <w:right w:w="57" w:type="dxa"/>
          </w:tblCellMar>
        </w:tblPrEx>
        <w:trPr>
          <w:trHeight w:val="283" w:hRule="atLeast"/>
          <w:jc w:val="center"/>
        </w:trPr>
        <w:tc>
          <w:tcPr>
            <w:tcW w:w="1114" w:type="pct"/>
            <w:vMerge w:val="continue"/>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kern w:val="2"/>
                <w:sz w:val="28"/>
                <w:szCs w:val="28"/>
                <w:lang w:val="en-US" w:eastAsia="zh-CN" w:bidi="ar-SA"/>
              </w:rPr>
            </w:pPr>
          </w:p>
        </w:tc>
        <w:tc>
          <w:tcPr>
            <w:tcW w:w="933" w:type="pct"/>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氮氧化物</w:t>
            </w:r>
          </w:p>
        </w:tc>
        <w:tc>
          <w:tcPr>
            <w:tcW w:w="1130" w:type="pct"/>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每月监测1次，</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监测1个工况，</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该工况监测3次</w:t>
            </w:r>
          </w:p>
        </w:tc>
        <w:tc>
          <w:tcPr>
            <w:tcW w:w="1821" w:type="pct"/>
            <w:vMerge w:val="continue"/>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kern w:val="2"/>
                <w:sz w:val="28"/>
                <w:szCs w:val="28"/>
                <w:lang w:val="en-US" w:eastAsia="zh-CN" w:bidi="ar-SA"/>
              </w:rPr>
            </w:pPr>
          </w:p>
        </w:tc>
      </w:tr>
    </w:tbl>
    <w:p>
      <w:pPr>
        <w:keepNext w:val="0"/>
        <w:keepLines w:val="0"/>
        <w:pageBreakBefore w:val="0"/>
        <w:widowControl w:val="0"/>
        <w:numPr>
          <w:ilvl w:val="1"/>
          <w:numId w:val="3"/>
        </w:numPr>
        <w:kinsoku/>
        <w:wordWrap/>
        <w:overflowPunct/>
        <w:topLinePunct w:val="0"/>
        <w:autoSpaceDE/>
        <w:autoSpaceDN/>
        <w:bidi w:val="0"/>
        <w:adjustRightInd/>
        <w:snapToGrid/>
        <w:spacing w:beforeAutospacing="0" w:afterAutospacing="0" w:line="520" w:lineRule="exact"/>
        <w:ind w:left="0" w:leftChars="0" w:firstLine="0" w:firstLineChars="0"/>
        <w:jc w:val="both"/>
        <w:textAlignment w:val="auto"/>
        <w:outlineLvl w:val="1"/>
        <w:rPr>
          <w:rFonts w:hint="eastAsia" w:ascii="仿宋_GB2312" w:hAnsi="仿宋_GB2312" w:eastAsia="仿宋_GB2312" w:cs="仿宋_GB2312"/>
          <w:b/>
          <w:kern w:val="2"/>
          <w:sz w:val="28"/>
          <w:szCs w:val="28"/>
          <w:lang w:val="en-US" w:eastAsia="zh-CN" w:bidi="ar-SA"/>
        </w:rPr>
      </w:pPr>
      <w:r>
        <w:rPr>
          <w:rFonts w:hint="eastAsia" w:ascii="仿宋_GB2312" w:hAnsi="仿宋_GB2312" w:eastAsia="仿宋_GB2312" w:cs="仿宋_GB2312"/>
          <w:b/>
          <w:kern w:val="2"/>
          <w:sz w:val="28"/>
          <w:szCs w:val="28"/>
          <w:lang w:val="en-US" w:eastAsia="zh-CN" w:bidi="ar-SA"/>
        </w:rPr>
        <w:t>噪声</w:t>
      </w:r>
    </w:p>
    <w:p>
      <w:pPr>
        <w:keepNext w:val="0"/>
        <w:keepLines w:val="0"/>
        <w:pageBreakBefore w:val="0"/>
        <w:widowControl w:val="0"/>
        <w:numPr>
          <w:ilvl w:val="4"/>
          <w:numId w:val="3"/>
        </w:numPr>
        <w:kinsoku/>
        <w:wordWrap/>
        <w:overflowPunct/>
        <w:topLinePunct w:val="0"/>
        <w:autoSpaceDE/>
        <w:autoSpaceDN/>
        <w:bidi w:val="0"/>
        <w:adjustRightInd/>
        <w:spacing w:beforeAutospacing="0" w:afterAutospacing="0" w:line="520" w:lineRule="exact"/>
        <w:ind w:left="0" w:leftChars="0" w:firstLine="0" w:firstLineChars="0"/>
        <w:jc w:val="center"/>
        <w:textAlignment w:val="auto"/>
        <w:outlineLvl w:val="4"/>
        <w:rPr>
          <w:rFonts w:hint="eastAsia" w:ascii="仿宋_GB2312" w:hAnsi="仿宋_GB2312" w:eastAsia="仿宋_GB2312" w:cs="仿宋_GB2312"/>
          <w:b/>
          <w:kern w:val="2"/>
          <w:sz w:val="28"/>
          <w:szCs w:val="28"/>
          <w:lang w:val="en-US" w:eastAsia="zh-CN" w:bidi="ar-SA"/>
        </w:rPr>
      </w:pPr>
      <w:r>
        <w:rPr>
          <w:rFonts w:hint="eastAsia" w:ascii="仿宋_GB2312" w:hAnsi="仿宋_GB2312" w:eastAsia="仿宋_GB2312" w:cs="仿宋_GB2312"/>
          <w:b/>
          <w:kern w:val="2"/>
          <w:sz w:val="28"/>
          <w:szCs w:val="28"/>
          <w:lang w:val="en-US" w:eastAsia="zh-CN" w:bidi="ar-SA"/>
        </w:rPr>
        <w:t>噪声监测内容</w:t>
      </w:r>
    </w:p>
    <w:tbl>
      <w:tblPr>
        <w:tblStyle w:val="19"/>
        <w:tblW w:w="4998"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autofit"/>
        <w:tblCellMar>
          <w:top w:w="0" w:type="dxa"/>
          <w:left w:w="108" w:type="dxa"/>
          <w:bottom w:w="0" w:type="dxa"/>
          <w:right w:w="108" w:type="dxa"/>
        </w:tblCellMar>
      </w:tblPr>
      <w:tblGrid>
        <w:gridCol w:w="2026"/>
        <w:gridCol w:w="1562"/>
        <w:gridCol w:w="2167"/>
        <w:gridCol w:w="3189"/>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54" w:hRule="atLeast"/>
          <w:tblHeader/>
          <w:jc w:val="center"/>
        </w:trPr>
        <w:tc>
          <w:tcPr>
            <w:tcW w:w="113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bCs/>
                <w:color w:val="auto"/>
                <w:sz w:val="28"/>
                <w:szCs w:val="28"/>
                <w:lang w:val="en-US" w:eastAsia="zh-CN"/>
              </w:rPr>
            </w:pPr>
            <w:bookmarkStart w:id="1" w:name="_Toc22056"/>
            <w:r>
              <w:rPr>
                <w:rFonts w:hint="eastAsia" w:ascii="仿宋_GB2312" w:hAnsi="仿宋_GB2312" w:eastAsia="仿宋_GB2312" w:cs="仿宋_GB2312"/>
                <w:b/>
                <w:bCs/>
                <w:color w:val="auto"/>
                <w:sz w:val="28"/>
                <w:szCs w:val="28"/>
                <w:lang w:val="en-US" w:eastAsia="zh-CN"/>
              </w:rPr>
              <w:t>监测点位</w:t>
            </w:r>
            <w:bookmarkEnd w:id="1"/>
          </w:p>
        </w:tc>
        <w:tc>
          <w:tcPr>
            <w:tcW w:w="87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bCs/>
                <w:color w:val="auto"/>
                <w:sz w:val="28"/>
                <w:szCs w:val="28"/>
                <w:lang w:val="en-US" w:eastAsia="zh-CN"/>
              </w:rPr>
            </w:pPr>
            <w:bookmarkStart w:id="2" w:name="_Toc26042"/>
            <w:r>
              <w:rPr>
                <w:rFonts w:hint="eastAsia" w:ascii="仿宋_GB2312" w:hAnsi="仿宋_GB2312" w:eastAsia="仿宋_GB2312" w:cs="仿宋_GB2312"/>
                <w:b/>
                <w:bCs/>
                <w:color w:val="auto"/>
                <w:sz w:val="28"/>
                <w:szCs w:val="28"/>
                <w:lang w:val="en-US" w:eastAsia="zh-CN"/>
              </w:rPr>
              <w:t>监测项目</w:t>
            </w:r>
            <w:bookmarkEnd w:id="2"/>
          </w:p>
        </w:tc>
        <w:tc>
          <w:tcPr>
            <w:tcW w:w="121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bCs/>
                <w:color w:val="auto"/>
                <w:sz w:val="28"/>
                <w:szCs w:val="28"/>
                <w:lang w:val="en-US" w:eastAsia="zh-CN"/>
              </w:rPr>
            </w:pPr>
            <w:bookmarkStart w:id="3" w:name="_Toc21940"/>
            <w:r>
              <w:rPr>
                <w:rFonts w:hint="eastAsia" w:ascii="仿宋_GB2312" w:hAnsi="仿宋_GB2312" w:eastAsia="仿宋_GB2312" w:cs="仿宋_GB2312"/>
                <w:b/>
                <w:bCs/>
                <w:color w:val="auto"/>
                <w:sz w:val="28"/>
                <w:szCs w:val="28"/>
                <w:lang w:val="en-US" w:eastAsia="zh-CN"/>
              </w:rPr>
              <w:t>监测频次</w:t>
            </w:r>
            <w:bookmarkEnd w:id="3"/>
          </w:p>
        </w:tc>
        <w:tc>
          <w:tcPr>
            <w:tcW w:w="178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520" w:lineRule="exact"/>
              <w:ind w:left="-105" w:leftChars="-50" w:right="-105" w:rightChars="-50"/>
              <w:jc w:val="center"/>
              <w:textAlignment w:val="auto"/>
              <w:rPr>
                <w:rFonts w:hint="eastAsia" w:ascii="仿宋_GB2312" w:hAnsi="仿宋_GB2312" w:eastAsia="仿宋_GB2312" w:cs="仿宋_GB2312"/>
                <w:b/>
                <w:color w:val="000000"/>
                <w:kern w:val="2"/>
                <w:sz w:val="28"/>
                <w:szCs w:val="28"/>
                <w:lang w:val="en-US" w:eastAsia="zh-CN" w:bidi="ar-SA"/>
              </w:rPr>
            </w:pPr>
            <w:r>
              <w:rPr>
                <w:rFonts w:hint="eastAsia" w:ascii="仿宋_GB2312" w:hAnsi="仿宋_GB2312" w:eastAsia="仿宋_GB2312" w:cs="仿宋_GB2312"/>
                <w:b/>
                <w:color w:val="000000"/>
                <w:sz w:val="28"/>
                <w:szCs w:val="28"/>
                <w:lang w:val="en-US" w:eastAsia="zh-CN"/>
              </w:rPr>
              <w:t>参照标准</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3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东面厂界外1mZ1</w:t>
            </w:r>
          </w:p>
        </w:tc>
        <w:tc>
          <w:tcPr>
            <w:tcW w:w="873"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厂界噪声</w:t>
            </w:r>
          </w:p>
        </w:tc>
        <w:tc>
          <w:tcPr>
            <w:tcW w:w="1211"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每季度监测1次，</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监测1天，</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昼夜各监测1次</w:t>
            </w:r>
          </w:p>
        </w:tc>
        <w:tc>
          <w:tcPr>
            <w:tcW w:w="178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pacing w:line="520" w:lineRule="exact"/>
              <w:jc w:val="center"/>
              <w:textAlignment w:val="auto"/>
              <w:rPr>
                <w:rFonts w:hint="eastAsia" w:ascii="仿宋_GB2312" w:hAnsi="仿宋_GB2312" w:eastAsia="仿宋_GB2312" w:cs="仿宋_GB2312"/>
                <w:b w:val="0"/>
                <w:bCs w:val="0"/>
                <w:kern w:val="2"/>
                <w:sz w:val="28"/>
                <w:szCs w:val="28"/>
                <w:vertAlign w:val="baseline"/>
                <w:lang w:val="en-US" w:eastAsia="zh-CN" w:bidi="ar-SA"/>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工业企业厂界环境噪声排放标准</w:t>
            </w:r>
            <w:r>
              <w:rPr>
                <w:rFonts w:hint="eastAsia" w:ascii="仿宋_GB2312" w:hAnsi="仿宋_GB2312" w:eastAsia="仿宋_GB2312" w:cs="仿宋_GB2312"/>
                <w:sz w:val="28"/>
                <w:szCs w:val="28"/>
                <w:lang w:eastAsia="zh-CN"/>
              </w:rPr>
              <w:t xml:space="preserve">》（GB </w:t>
            </w:r>
            <w:r>
              <w:rPr>
                <w:rFonts w:hint="eastAsia" w:ascii="仿宋_GB2312" w:hAnsi="仿宋_GB2312" w:eastAsia="仿宋_GB2312" w:cs="仿宋_GB2312"/>
                <w:sz w:val="28"/>
                <w:szCs w:val="28"/>
                <w:lang w:val="en-US" w:eastAsia="zh-CN"/>
              </w:rPr>
              <w:t>12348-2008</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中2类标准</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3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南面厂界外1mZ2</w:t>
            </w:r>
          </w:p>
        </w:tc>
        <w:tc>
          <w:tcPr>
            <w:tcW w:w="873"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auto"/>
                <w:sz w:val="28"/>
                <w:szCs w:val="28"/>
                <w:lang w:val="en-US" w:eastAsia="zh-CN"/>
              </w:rPr>
            </w:pPr>
          </w:p>
        </w:tc>
        <w:tc>
          <w:tcPr>
            <w:tcW w:w="1211"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auto"/>
                <w:sz w:val="28"/>
                <w:szCs w:val="28"/>
                <w:lang w:val="en-US" w:eastAsia="zh-CN"/>
              </w:rPr>
            </w:pPr>
          </w:p>
        </w:tc>
        <w:tc>
          <w:tcPr>
            <w:tcW w:w="1781"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工业企业厂界环境噪声排放标准</w:t>
            </w:r>
            <w:r>
              <w:rPr>
                <w:rFonts w:hint="eastAsia" w:ascii="仿宋_GB2312" w:hAnsi="仿宋_GB2312" w:eastAsia="仿宋_GB2312" w:cs="仿宋_GB2312"/>
                <w:sz w:val="28"/>
                <w:szCs w:val="28"/>
                <w:lang w:eastAsia="zh-CN"/>
              </w:rPr>
              <w:t xml:space="preserve">》（GB </w:t>
            </w:r>
            <w:r>
              <w:rPr>
                <w:rFonts w:hint="eastAsia" w:ascii="仿宋_GB2312" w:hAnsi="仿宋_GB2312" w:eastAsia="仿宋_GB2312" w:cs="仿宋_GB2312"/>
                <w:sz w:val="28"/>
                <w:szCs w:val="28"/>
                <w:lang w:val="en-US" w:eastAsia="zh-CN"/>
              </w:rPr>
              <w:t>12348-2008</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中4类标准</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3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西面厂界外1mZ3</w:t>
            </w:r>
          </w:p>
        </w:tc>
        <w:tc>
          <w:tcPr>
            <w:tcW w:w="873"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auto"/>
                <w:sz w:val="28"/>
                <w:szCs w:val="28"/>
                <w:lang w:val="en-US" w:eastAsia="zh-CN"/>
              </w:rPr>
            </w:pPr>
          </w:p>
        </w:tc>
        <w:tc>
          <w:tcPr>
            <w:tcW w:w="1211"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auto"/>
                <w:sz w:val="28"/>
                <w:szCs w:val="28"/>
                <w:lang w:val="en-US" w:eastAsia="zh-CN"/>
              </w:rPr>
            </w:pPr>
          </w:p>
        </w:tc>
        <w:tc>
          <w:tcPr>
            <w:tcW w:w="1781"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auto"/>
                <w:sz w:val="28"/>
                <w:szCs w:val="28"/>
                <w:lang w:val="en-US" w:eastAsia="zh-CN"/>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3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北面厂界外1mZ4</w:t>
            </w:r>
          </w:p>
        </w:tc>
        <w:tc>
          <w:tcPr>
            <w:tcW w:w="873"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auto"/>
                <w:sz w:val="28"/>
                <w:szCs w:val="28"/>
                <w:lang w:val="en-US" w:eastAsia="zh-CN"/>
              </w:rPr>
            </w:pPr>
          </w:p>
        </w:tc>
        <w:tc>
          <w:tcPr>
            <w:tcW w:w="1211"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auto"/>
                <w:sz w:val="28"/>
                <w:szCs w:val="28"/>
                <w:lang w:val="en-US" w:eastAsia="zh-CN"/>
              </w:rPr>
            </w:pPr>
          </w:p>
        </w:tc>
        <w:tc>
          <w:tcPr>
            <w:tcW w:w="1781"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auto"/>
                <w:sz w:val="28"/>
                <w:szCs w:val="28"/>
                <w:lang w:val="en-US" w:eastAsia="zh-CN"/>
              </w:rPr>
            </w:pPr>
          </w:p>
        </w:tc>
      </w:tr>
    </w:tbl>
    <w:p>
      <w:pPr>
        <w:keepNext w:val="0"/>
        <w:keepLines w:val="0"/>
        <w:pageBreakBefore w:val="0"/>
        <w:widowControl w:val="0"/>
        <w:kinsoku/>
        <w:wordWrap/>
        <w:overflowPunct/>
        <w:topLinePunct w:val="0"/>
        <w:autoSpaceDE/>
        <w:autoSpaceDN/>
        <w:bidi w:val="0"/>
        <w:adjustRightInd/>
        <w:spacing w:line="520" w:lineRule="exact"/>
        <w:jc w:val="both"/>
        <w:textAlignment w:val="auto"/>
        <w:rPr>
          <w:rFonts w:hint="eastAsia"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备注：自行监测服务的内容详见中华人民共和国国家生态环境标准</w:t>
      </w:r>
      <w:r>
        <w:rPr>
          <w:rFonts w:hint="eastAsia" w:ascii="仿宋_GB2312" w:hAnsi="仿宋_GB2312" w:eastAsia="仿宋_GB2312" w:cs="仿宋_GB2312"/>
          <w:color w:val="FF0000"/>
          <w:sz w:val="28"/>
          <w:szCs w:val="28"/>
          <w:lang w:eastAsia="zh-CN"/>
        </w:rPr>
        <w:t>《</w:t>
      </w:r>
      <w:r>
        <w:rPr>
          <w:rFonts w:hint="eastAsia" w:ascii="仿宋_GB2312" w:hAnsi="仿宋_GB2312" w:eastAsia="仿宋_GB2312" w:cs="仿宋_GB2312"/>
          <w:color w:val="FF0000"/>
          <w:sz w:val="28"/>
          <w:szCs w:val="28"/>
        </w:rPr>
        <w:t>锅炉大气污染物排放标准</w:t>
      </w:r>
      <w:r>
        <w:rPr>
          <w:rFonts w:hint="eastAsia" w:ascii="仿宋_GB2312" w:hAnsi="仿宋_GB2312" w:eastAsia="仿宋_GB2312" w:cs="仿宋_GB2312"/>
          <w:color w:val="FF0000"/>
          <w:sz w:val="28"/>
          <w:szCs w:val="28"/>
          <w:lang w:eastAsia="zh-CN"/>
        </w:rPr>
        <w:t>》、GB18466-2005《医疗机构污水排放标准》、</w:t>
      </w:r>
      <w:r>
        <w:rPr>
          <w:rFonts w:hint="eastAsia" w:ascii="仿宋_GB2312" w:hAnsi="仿宋_GB2312" w:eastAsia="仿宋_GB2312" w:cs="仿宋_GB2312"/>
          <w:color w:val="FF0000"/>
          <w:sz w:val="28"/>
          <w:szCs w:val="28"/>
          <w:lang w:val="en-US" w:eastAsia="zh-CN"/>
        </w:rPr>
        <w:t>排污许可证、</w:t>
      </w:r>
      <w:r>
        <w:rPr>
          <w:rFonts w:hint="eastAsia" w:ascii="仿宋_GB2312" w:hAnsi="仿宋_GB2312" w:eastAsia="仿宋_GB2312" w:cs="仿宋_GB2312"/>
          <w:color w:val="FF0000"/>
          <w:sz w:val="28"/>
          <w:szCs w:val="28"/>
        </w:rPr>
        <w:t>HJ1205—2021《排污单位自行监测技术指南固体废物焚烧》及相关环保主管部门的要求。</w:t>
      </w:r>
    </w:p>
    <w:p>
      <w:pPr>
        <w:pStyle w:val="6"/>
        <w:jc w:val="center"/>
        <w:rPr>
          <w:rFonts w:hint="eastAsia" w:ascii="宋体" w:hAnsi="宋体" w:cs="宋体"/>
          <w:color w:val="auto"/>
          <w:sz w:val="44"/>
          <w:szCs w:val="44"/>
          <w:lang w:val="en-US" w:eastAsia="zh-CN"/>
        </w:rPr>
      </w:pPr>
      <w:r>
        <w:rPr>
          <w:rFonts w:hint="eastAsia" w:ascii="宋体" w:hAnsi="宋体" w:cs="宋体"/>
          <w:color w:val="auto"/>
          <w:sz w:val="44"/>
          <w:szCs w:val="44"/>
          <w:lang w:val="en-US" w:eastAsia="zh-CN"/>
        </w:rPr>
        <w:t>第三章</w:t>
      </w:r>
      <w:bookmarkStart w:id="4" w:name="_Toc16523573"/>
      <w:r>
        <w:rPr>
          <w:rFonts w:hint="eastAsia" w:ascii="宋体" w:hAnsi="宋体" w:cs="宋体"/>
          <w:color w:val="auto"/>
          <w:sz w:val="44"/>
          <w:szCs w:val="44"/>
          <w:lang w:val="en-US" w:eastAsia="zh-CN"/>
        </w:rPr>
        <w:t>评标方法及标准</w:t>
      </w:r>
      <w:bookmarkEnd w:id="4"/>
    </w:p>
    <w:p>
      <w:pPr>
        <w:spacing w:line="600" w:lineRule="exact"/>
        <w:jc w:val="center"/>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最低价评分</w:t>
      </w:r>
    </w:p>
    <w:p>
      <w:pPr>
        <w:pStyle w:val="2"/>
        <w:rPr>
          <w:rFonts w:hint="eastAsia" w:ascii="仿宋" w:hAnsi="仿宋" w:eastAsia="仿宋" w:cs="仿宋"/>
          <w:color w:val="000000" w:themeColor="text1"/>
          <w:sz w:val="32"/>
          <w:szCs w:val="32"/>
          <w:lang w:eastAsia="zh-CN"/>
          <w14:textFill>
            <w14:solidFill>
              <w14:schemeClr w14:val="tx1"/>
            </w14:solidFill>
          </w14:textFill>
        </w:rPr>
      </w:pPr>
    </w:p>
    <w:p>
      <w:pPr>
        <w:pStyle w:val="6"/>
        <w:numPr>
          <w:ilvl w:val="0"/>
          <w:numId w:val="4"/>
        </w:numPr>
        <w:spacing w:line="240" w:lineRule="auto"/>
        <w:ind w:firstLine="2409" w:firstLineChars="800"/>
        <w:jc w:val="both"/>
        <w:rPr>
          <w:rFonts w:hint="eastAsia" w:ascii="宋体" w:hAnsi="宋体" w:cs="宋体"/>
          <w:color w:val="auto"/>
          <w:sz w:val="30"/>
          <w:szCs w:val="30"/>
        </w:rPr>
      </w:pPr>
      <w:bookmarkStart w:id="5" w:name="_Toc16523574"/>
      <w:r>
        <w:rPr>
          <w:rFonts w:hint="eastAsia" w:ascii="宋体" w:hAnsi="宋体" w:cs="宋体"/>
          <w:color w:val="auto"/>
          <w:sz w:val="30"/>
          <w:szCs w:val="30"/>
          <w:lang w:val="en-US" w:eastAsia="zh-CN"/>
        </w:rPr>
        <w:t xml:space="preserve">   </w:t>
      </w:r>
      <w:bookmarkEnd w:id="5"/>
      <w:r>
        <w:rPr>
          <w:rFonts w:hint="eastAsia" w:ascii="宋体" w:hAnsi="宋体" w:cs="宋体"/>
          <w:color w:val="auto"/>
          <w:sz w:val="30"/>
          <w:szCs w:val="30"/>
          <w:lang w:val="en-US" w:eastAsia="zh-CN"/>
        </w:rPr>
        <w:t xml:space="preserve">   </w:t>
      </w:r>
      <w:r>
        <w:rPr>
          <w:rFonts w:hint="eastAsia" w:ascii="宋体" w:hAnsi="宋体" w:cs="宋体"/>
          <w:color w:val="auto"/>
          <w:sz w:val="30"/>
          <w:szCs w:val="30"/>
        </w:rPr>
        <w:t>投标文件的格式</w:t>
      </w:r>
    </w:p>
    <w:p>
      <w:pPr>
        <w:pStyle w:val="6"/>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pPr>
        <w:rPr>
          <w:rFonts w:hint="eastAsia" w:ascii="宋体" w:hAnsi="宋体" w:cs="宋体"/>
          <w:color w:val="auto"/>
        </w:rPr>
      </w:pPr>
    </w:p>
    <w:p>
      <w:pPr>
        <w:rPr>
          <w:rFonts w:hint="eastAsia"/>
          <w:color w:val="auto"/>
        </w:rPr>
      </w:pPr>
    </w:p>
    <w:p>
      <w:pPr>
        <w:jc w:val="center"/>
        <w:rPr>
          <w:b/>
          <w:color w:val="auto"/>
          <w:sz w:val="24"/>
        </w:rPr>
      </w:pPr>
      <w:r>
        <w:rPr>
          <w:b/>
          <w:color w:val="auto"/>
          <w:sz w:val="28"/>
          <w:szCs w:val="28"/>
        </w:rPr>
        <w:t>第一部分、开标一览表</w:t>
      </w:r>
    </w:p>
    <w:p>
      <w:pPr>
        <w:jc w:val="center"/>
        <w:rPr>
          <w:b/>
          <w:color w:val="auto"/>
          <w:sz w:val="24"/>
        </w:rPr>
      </w:pPr>
    </w:p>
    <w:p>
      <w:pPr>
        <w:jc w:val="center"/>
        <w:rPr>
          <w:rFonts w:hint="eastAsia" w:eastAsia="宋体"/>
          <w:b/>
          <w:color w:val="auto"/>
          <w:sz w:val="24"/>
          <w:lang w:eastAsia="zh-CN"/>
        </w:rPr>
      </w:pPr>
      <w:r>
        <w:rPr>
          <w:rFonts w:hint="eastAsia"/>
          <w:b/>
          <w:color w:val="auto"/>
          <w:sz w:val="24"/>
          <w:lang w:eastAsia="zh-CN"/>
        </w:rPr>
        <w:t>注：此项内容需包含投标商品名称、数量、单价、总价、等信息</w:t>
      </w:r>
    </w:p>
    <w:p>
      <w:pPr>
        <w:pStyle w:val="24"/>
        <w:rPr>
          <w:color w:val="auto"/>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pPr>
        <w:pStyle w:val="23"/>
        <w:rPr>
          <w:rFonts w:hint="eastAsia"/>
          <w:lang w:eastAsia="zh-CN"/>
        </w:rPr>
      </w:pPr>
    </w:p>
    <w:p>
      <w:pPr>
        <w:adjustRightInd w:val="0"/>
        <w:snapToGrid w:val="0"/>
        <w:spacing w:line="360" w:lineRule="auto"/>
        <w:jc w:val="center"/>
        <w:rPr>
          <w:rFonts w:hint="eastAsia" w:ascii="宋体" w:hAnsi="宋体" w:cs="宋体"/>
          <w:b/>
          <w:color w:val="auto"/>
          <w:sz w:val="24"/>
          <w:szCs w:val="20"/>
        </w:rPr>
      </w:pPr>
    </w:p>
    <w:p>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pPr>
        <w:adjustRightInd w:val="0"/>
        <w:snapToGrid w:val="0"/>
        <w:spacing w:line="360" w:lineRule="auto"/>
        <w:rPr>
          <w:rFonts w:hint="eastAsia" w:ascii="宋体" w:hAnsi="宋体" w:cs="宋体"/>
          <w:b/>
          <w:color w:val="auto"/>
          <w:sz w:val="28"/>
          <w:szCs w:val="28"/>
        </w:rPr>
      </w:pPr>
    </w:p>
    <w:p>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pPr>
        <w:adjustRightInd w:val="0"/>
        <w:snapToGrid w:val="0"/>
        <w:spacing w:line="360" w:lineRule="auto"/>
        <w:ind w:firstLine="480" w:firstLineChars="200"/>
        <w:rPr>
          <w:rFonts w:hint="eastAsia" w:ascii="宋体" w:hAnsi="宋体" w:cs="宋体"/>
          <w:color w:val="auto"/>
          <w:sz w:val="24"/>
        </w:rPr>
      </w:pPr>
    </w:p>
    <w:tbl>
      <w:tblPr>
        <w:tblStyle w:val="18"/>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pPr>
        <w:adjustRightInd w:val="0"/>
        <w:snapToGrid w:val="0"/>
        <w:spacing w:line="360" w:lineRule="auto"/>
        <w:rPr>
          <w:rFonts w:hint="eastAsia" w:ascii="宋体" w:hAnsi="宋体" w:cs="宋体"/>
          <w:color w:val="auto"/>
          <w:sz w:val="24"/>
        </w:rPr>
      </w:pPr>
    </w:p>
    <w:tbl>
      <w:tblPr>
        <w:tblStyle w:val="18"/>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pStyle w:val="23"/>
        <w:rPr>
          <w:rFonts w:hint="eastAsia" w:ascii="宋体" w:hAnsi="宋体" w:cs="宋体"/>
          <w:b/>
          <w:color w:val="auto"/>
          <w:sz w:val="28"/>
          <w:szCs w:val="28"/>
        </w:rPr>
      </w:pPr>
    </w:p>
    <w:p>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按照招标文件的规定，我单位郑重声明如下：</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招标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adjustRightInd w:val="0"/>
        <w:snapToGrid w:val="0"/>
        <w:spacing w:line="360" w:lineRule="auto"/>
        <w:jc w:val="center"/>
        <w:rPr>
          <w:rFonts w:hint="eastAsia" w:ascii="宋体" w:hAnsi="宋体" w:cs="宋体"/>
          <w:b/>
          <w:color w:val="auto"/>
          <w:sz w:val="24"/>
          <w:szCs w:val="20"/>
        </w:rPr>
      </w:pPr>
    </w:p>
    <w:p>
      <w:pPr>
        <w:adjustRightInd w:val="0"/>
        <w:snapToGrid w:val="0"/>
        <w:spacing w:line="360" w:lineRule="auto"/>
        <w:rPr>
          <w:rFonts w:hint="eastAsia" w:ascii="宋体" w:hAnsi="宋体" w:cs="宋体"/>
          <w:b/>
          <w:color w:val="auto"/>
          <w:sz w:val="24"/>
          <w:szCs w:val="20"/>
        </w:rPr>
      </w:pPr>
    </w:p>
    <w:p>
      <w:pPr>
        <w:adjustRightInd w:val="0"/>
        <w:snapToGrid w:val="0"/>
        <w:spacing w:line="360" w:lineRule="auto"/>
        <w:rPr>
          <w:rFonts w:hint="eastAsia" w:ascii="宋体" w:hAnsi="宋体" w:cs="宋体"/>
          <w:b/>
          <w:color w:val="auto"/>
          <w:sz w:val="24"/>
          <w:szCs w:val="20"/>
        </w:rPr>
      </w:pPr>
    </w:p>
    <w:p>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pPr>
        <w:adjustRightInd w:val="0"/>
        <w:snapToGrid w:val="0"/>
        <w:spacing w:line="360" w:lineRule="auto"/>
        <w:jc w:val="center"/>
        <w:rPr>
          <w:rFonts w:hint="eastAsia" w:ascii="宋体" w:hAnsi="宋体" w:cs="宋体"/>
          <w:b/>
          <w:color w:val="auto"/>
          <w:sz w:val="24"/>
          <w:szCs w:val="20"/>
        </w:rPr>
      </w:pPr>
    </w:p>
    <w:p>
      <w:pPr>
        <w:pStyle w:val="8"/>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202</w:t>
      </w:r>
      <w:r>
        <w:rPr>
          <w:rFonts w:hint="eastAsia" w:ascii="宋体" w:hAnsi="宋体" w:cs="Times New Roman"/>
          <w:b w:val="0"/>
          <w:bCs w:val="0"/>
          <w:color w:val="auto"/>
          <w:kern w:val="2"/>
          <w:sz w:val="24"/>
          <w:szCs w:val="24"/>
          <w:lang w:val="en-US" w:eastAsia="zh-CN" w:bidi="ar-SA"/>
        </w:rPr>
        <w:t>3</w:t>
      </w:r>
      <w:r>
        <w:rPr>
          <w:rFonts w:hint="eastAsia" w:ascii="宋体" w:hAnsi="宋体" w:eastAsia="宋体" w:cs="Times New Roman"/>
          <w:b w:val="0"/>
          <w:bCs w:val="0"/>
          <w:color w:val="auto"/>
          <w:kern w:val="2"/>
          <w:sz w:val="24"/>
          <w:szCs w:val="24"/>
          <w:lang w:val="en-US" w:eastAsia="zh-CN" w:bidi="ar-SA"/>
        </w:rPr>
        <w:t>年     月     日</w:t>
      </w:r>
    </w:p>
    <w:p>
      <w:pPr>
        <w:pStyle w:val="2"/>
        <w:ind w:left="0" w:leftChars="0" w:firstLine="0" w:firstLineChars="0"/>
        <w:rPr>
          <w:rFonts w:hint="eastAsia" w:ascii="宋体" w:hAnsi="宋体" w:eastAsia="宋体" w:cs="Times New Roman"/>
          <w:b w:val="0"/>
          <w:bCs w:val="0"/>
          <w:color w:val="auto"/>
          <w:kern w:val="2"/>
          <w:sz w:val="24"/>
          <w:szCs w:val="24"/>
          <w:lang w:val="en-US" w:eastAsia="zh-CN" w:bidi="ar-SA"/>
        </w:rPr>
      </w:pPr>
    </w:p>
    <w:p>
      <w:pPr>
        <w:spacing w:before="120" w:beforeLines="50" w:after="120" w:afterLines="50" w:line="276" w:lineRule="auto"/>
        <w:ind w:firstLine="2530" w:firstLineChars="900"/>
        <w:jc w:val="both"/>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6" w:name="_Toc476514128"/>
      <w:bookmarkStart w:id="7" w:name="_Toc486424819"/>
    </w:p>
    <w:p>
      <w:pPr>
        <w:pStyle w:val="23"/>
        <w:rPr>
          <w:rFonts w:hint="eastAsia"/>
          <w:lang w:eastAsia="zh-CN"/>
        </w:rPr>
      </w:pPr>
    </w:p>
    <w:p>
      <w:pPr>
        <w:spacing w:before="120" w:beforeLines="50" w:after="120" w:afterLines="50" w:line="276" w:lineRule="auto"/>
        <w:jc w:val="center"/>
        <w:rPr>
          <w:rFonts w:hint="eastAsia" w:eastAsia="宋体"/>
          <w:b/>
          <w:color w:val="auto"/>
          <w:sz w:val="24"/>
          <w:lang w:eastAsia="zh-CN"/>
        </w:rPr>
      </w:pPr>
      <w:r>
        <w:rPr>
          <w:b/>
          <w:color w:val="auto"/>
          <w:sz w:val="24"/>
        </w:rPr>
        <w:t>采购需求响应</w:t>
      </w:r>
      <w:r>
        <w:rPr>
          <w:rFonts w:hint="eastAsia"/>
          <w:b/>
          <w:color w:val="auto"/>
          <w:sz w:val="24"/>
          <w:lang w:eastAsia="zh-CN"/>
        </w:rPr>
        <w:t>表</w:t>
      </w:r>
    </w:p>
    <w:p>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18"/>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58"/>
        <w:gridCol w:w="1973"/>
        <w:gridCol w:w="1757"/>
        <w:gridCol w:w="1690"/>
        <w:gridCol w:w="1590"/>
        <w:gridCol w:w="111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123" w:type="pct"/>
            <w:noWrap w:val="0"/>
            <w:vAlign w:val="center"/>
          </w:tcPr>
          <w:p>
            <w:pPr>
              <w:adjustRightInd w:val="0"/>
              <w:snapToGrid w:val="0"/>
              <w:spacing w:before="50" w:line="360" w:lineRule="auto"/>
              <w:ind w:left="-88" w:leftChars="-42"/>
              <w:jc w:val="center"/>
              <w:rPr>
                <w:color w:val="auto"/>
                <w:szCs w:val="21"/>
              </w:rPr>
            </w:pPr>
            <w:r>
              <w:rPr>
                <w:color w:val="auto"/>
                <w:szCs w:val="21"/>
              </w:rPr>
              <w:t>招标文件章节</w:t>
            </w:r>
            <w:r>
              <w:rPr>
                <w:bCs/>
                <w:color w:val="auto"/>
                <w:szCs w:val="21"/>
              </w:rPr>
              <w:t>条</w:t>
            </w:r>
            <w:r>
              <w:rPr>
                <w:color w:val="auto"/>
                <w:szCs w:val="21"/>
              </w:rPr>
              <w:t>款号</w:t>
            </w:r>
          </w:p>
        </w:tc>
        <w:tc>
          <w:tcPr>
            <w:tcW w:w="1000" w:type="pct"/>
            <w:noWrap w:val="0"/>
            <w:vAlign w:val="top"/>
          </w:tcPr>
          <w:p>
            <w:pPr>
              <w:adjustRightInd w:val="0"/>
              <w:snapToGrid w:val="0"/>
              <w:spacing w:before="50" w:line="360" w:lineRule="auto"/>
              <w:jc w:val="center"/>
              <w:rPr>
                <w:color w:val="auto"/>
              </w:rPr>
            </w:pPr>
            <w:r>
              <w:rPr>
                <w:color w:val="auto"/>
              </w:rPr>
              <w:t>招标文件要求</w:t>
            </w:r>
          </w:p>
        </w:tc>
        <w:tc>
          <w:tcPr>
            <w:tcW w:w="962" w:type="pct"/>
            <w:noWrap w:val="0"/>
            <w:vAlign w:val="top"/>
          </w:tcPr>
          <w:p>
            <w:pPr>
              <w:adjustRightInd w:val="0"/>
              <w:snapToGrid w:val="0"/>
              <w:spacing w:before="50" w:line="360" w:lineRule="auto"/>
              <w:jc w:val="center"/>
              <w:rPr>
                <w:color w:val="auto"/>
              </w:rPr>
            </w:pPr>
            <w:r>
              <w:rPr>
                <w:color w:val="auto"/>
              </w:rPr>
              <w:t>投标文件应答</w:t>
            </w:r>
          </w:p>
        </w:tc>
        <w:tc>
          <w:tcPr>
            <w:tcW w:w="905" w:type="pct"/>
            <w:noWrap w:val="0"/>
            <w:vAlign w:val="center"/>
          </w:tcPr>
          <w:p>
            <w:pPr>
              <w:adjustRightInd w:val="0"/>
              <w:snapToGrid w:val="0"/>
              <w:spacing w:before="50" w:line="360" w:lineRule="auto"/>
              <w:ind w:left="-88" w:leftChars="-42"/>
              <w:jc w:val="center"/>
              <w:rPr>
                <w:color w:val="auto"/>
                <w:szCs w:val="21"/>
              </w:rPr>
            </w:pPr>
            <w:r>
              <w:rPr>
                <w:color w:val="auto"/>
                <w:szCs w:val="21"/>
              </w:rPr>
              <w:t>响应/偏离</w:t>
            </w:r>
          </w:p>
        </w:tc>
        <w:tc>
          <w:tcPr>
            <w:tcW w:w="634" w:type="pct"/>
            <w:noWrap w:val="0"/>
            <w:vAlign w:val="center"/>
          </w:tcPr>
          <w:p>
            <w:pPr>
              <w:adjustRightInd w:val="0"/>
              <w:snapToGrid w:val="0"/>
              <w:spacing w:before="50" w:line="360" w:lineRule="auto"/>
              <w:ind w:left="-88" w:leftChars="-42"/>
              <w:jc w:val="center"/>
              <w:rPr>
                <w:color w:val="auto"/>
                <w:szCs w:val="21"/>
              </w:rPr>
            </w:pPr>
            <w:r>
              <w:rPr>
                <w:color w:val="auto"/>
                <w:szCs w:val="21"/>
              </w:rPr>
              <w:t>偏离说明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000" w:type="pct"/>
            <w:gridSpan w:val="6"/>
            <w:noWrap w:val="0"/>
            <w:vAlign w:val="center"/>
          </w:tcPr>
          <w:p>
            <w:pPr>
              <w:rPr>
                <w:b/>
                <w:color w:val="auto"/>
              </w:rPr>
            </w:pPr>
            <w:r>
              <w:rPr>
                <w:b/>
                <w:color w:val="auto"/>
              </w:rPr>
              <w:t>投标人保证：我单位对招标文件的其他采购需求条款完全响应，无偏离。</w:t>
            </w:r>
          </w:p>
        </w:tc>
      </w:tr>
    </w:tbl>
    <w:p>
      <w:pPr>
        <w:adjustRightInd w:val="0"/>
        <w:snapToGrid w:val="0"/>
        <w:spacing w:before="50" w:line="360" w:lineRule="auto"/>
        <w:ind w:left="-88" w:leftChars="-42"/>
        <w:rPr>
          <w:color w:val="auto"/>
          <w:sz w:val="24"/>
        </w:rPr>
      </w:pPr>
      <w:r>
        <w:rPr>
          <w:b/>
          <w:color w:val="auto"/>
          <w:sz w:val="24"/>
        </w:rPr>
        <w:t>备注</w:t>
      </w:r>
      <w:r>
        <w:rPr>
          <w:color w:val="auto"/>
          <w:sz w:val="24"/>
        </w:rPr>
        <w:t>：</w:t>
      </w:r>
    </w:p>
    <w:p>
      <w:pPr>
        <w:adjustRightInd w:val="0"/>
        <w:snapToGrid w:val="0"/>
        <w:spacing w:before="50" w:line="360" w:lineRule="auto"/>
        <w:ind w:left="-88" w:leftChars="-42"/>
        <w:rPr>
          <w:rFonts w:hint="eastAsia"/>
          <w:color w:val="auto"/>
          <w:sz w:val="24"/>
        </w:rPr>
      </w:pPr>
      <w:r>
        <w:rPr>
          <w:color w:val="auto"/>
          <w:sz w:val="24"/>
        </w:rPr>
        <w:t>（1）投标人应根据招标文件第</w:t>
      </w:r>
      <w:r>
        <w:rPr>
          <w:rFonts w:hint="eastAsia"/>
          <w:color w:val="auto"/>
          <w:sz w:val="24"/>
          <w:lang w:val="en-US" w:eastAsia="zh-CN"/>
        </w:rPr>
        <w:t>二</w:t>
      </w:r>
      <w:r>
        <w:rPr>
          <w:color w:val="auto"/>
          <w:sz w:val="24"/>
        </w:rPr>
        <w:t>章中采购需求填写本表，逐条应答；</w:t>
      </w:r>
    </w:p>
    <w:p>
      <w:pPr>
        <w:adjustRightInd w:val="0"/>
        <w:snapToGrid w:val="0"/>
        <w:spacing w:before="50" w:line="360" w:lineRule="auto"/>
        <w:ind w:left="-88" w:leftChars="-42"/>
        <w:rPr>
          <w:rFonts w:hint="eastAsia"/>
          <w:color w:val="auto"/>
          <w:sz w:val="24"/>
        </w:rPr>
      </w:pPr>
      <w:r>
        <w:rPr>
          <w:color w:val="auto"/>
          <w:sz w:val="24"/>
        </w:rPr>
        <w:t>（2）</w:t>
      </w:r>
      <w:r>
        <w:rPr>
          <w:rFonts w:hint="eastAsia" w:ascii="微软雅黑" w:hAnsi="微软雅黑" w:eastAsia="微软雅黑" w:cs="微软雅黑"/>
          <w:color w:val="auto"/>
          <w:sz w:val="24"/>
          <w:shd w:val="clear" w:color="auto" w:fill="FFFFFF"/>
        </w:rPr>
        <w:t>采购需求必须全部满足，不得有偏离，否则投标无效</w:t>
      </w:r>
      <w:r>
        <w:rPr>
          <w:color w:val="auto"/>
          <w:sz w:val="24"/>
        </w:rPr>
        <w:t>；</w:t>
      </w:r>
    </w:p>
    <w:bookmarkEnd w:id="6"/>
    <w:bookmarkEnd w:id="7"/>
    <w:p>
      <w:pPr>
        <w:pStyle w:val="24"/>
        <w:rPr>
          <w:color w:val="auto"/>
        </w:rPr>
      </w:pPr>
    </w:p>
    <w:p>
      <w:pPr>
        <w:pStyle w:val="4"/>
        <w:ind w:left="0" w:leftChars="0" w:firstLine="0" w:firstLineChars="0"/>
        <w:rPr>
          <w:rFonts w:hint="eastAsia"/>
          <w:lang w:val="en-US" w:eastAsia="zh-CN"/>
        </w:rPr>
        <w:sectPr>
          <w:headerReference r:id="rId5" w:type="default"/>
          <w:footerReference r:id="rId6" w:type="default"/>
          <w:pgSz w:w="11906" w:h="16838"/>
          <w:pgMar w:top="1191" w:right="1587" w:bottom="1020" w:left="1587" w:header="567" w:footer="283" w:gutter="0"/>
          <w:pgNumType w:start="1"/>
          <w:cols w:space="720" w:num="1"/>
          <w:docGrid w:linePitch="312" w:charSpace="0"/>
        </w:sectPr>
      </w:pPr>
    </w:p>
    <w:p>
      <w:pPr>
        <w:pStyle w:val="25"/>
        <w:tabs>
          <w:tab w:val="left" w:pos="2312"/>
          <w:tab w:val="left" w:pos="2313"/>
        </w:tabs>
        <w:autoSpaceDE w:val="0"/>
        <w:autoSpaceDN w:val="0"/>
        <w:spacing w:before="43"/>
        <w:ind w:left="0" w:leftChars="0" w:firstLine="0" w:firstLineChars="0"/>
      </w:pPr>
    </w:p>
    <w:sectPr>
      <w:footerReference r:id="rId7"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宋体;SimSun">
    <w:altName w:val="宋体"/>
    <w:panose1 w:val="00000000000000000000"/>
    <w:charset w:val="00"/>
    <w:family w:val="auto"/>
    <w:pitch w:val="default"/>
    <w:sig w:usb0="00000000" w:usb1="00000000" w:usb2="00000000" w:usb3="00000000" w:csb0="00000000" w:csb1="00000000"/>
  </w:font>
  <w:font w:name="方正小标宋简体">
    <w:altName w:val="宋体"/>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hint="eastAsia" w:ascii="仿宋_GB2312" w:eastAsia="仿宋_GB2312"/>
        <w:bCs/>
        <w:u w:val="single"/>
      </w:rPr>
    </w:pPr>
    <w:r>
      <w:rPr>
        <w:rFonts w:hint="eastAsia" w:ascii="仿宋_GB2312" w:eastAsia="仿宋_GB2312"/>
        <w:bCs/>
        <w:u w:val="single"/>
      </w:rPr>
      <w:t xml:space="preserve">                                                                                                 </w:t>
    </w:r>
  </w:p>
  <w:p>
    <w:pPr>
      <w:adjustRightInd w:val="0"/>
      <w:snapToGrid w:val="0"/>
      <w:spacing w:line="260" w:lineRule="atLeast"/>
      <w:ind w:left="482" w:hanging="482"/>
      <w:rPr>
        <w:rFonts w:hint="eastAsia" w:ascii="宋体" w:hAnsi="宋体"/>
        <w:kern w:val="0"/>
        <w:sz w:val="18"/>
        <w:szCs w:val="21"/>
      </w:rPr>
    </w:pPr>
  </w:p>
  <w:p>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hint="eastAsia" w:ascii="仿宋_GB2312" w:eastAsia="仿宋_GB2312"/>
        <w:bCs/>
        <w:u w:val="single"/>
      </w:rPr>
    </w:pPr>
    <w:r>
      <w:rPr>
        <w:rFonts w:hint="eastAsia" w:ascii="仿宋_GB2312" w:eastAsia="仿宋_GB2312"/>
        <w:bCs/>
        <w:u w:val="single"/>
      </w:rPr>
      <w:t xml:space="preserve">                                                                                                 </w:t>
    </w:r>
  </w:p>
  <w:p>
    <w:pPr>
      <w:adjustRightInd w:val="0"/>
      <w:snapToGrid w:val="0"/>
      <w:spacing w:line="260" w:lineRule="atLeast"/>
      <w:rPr>
        <w:rFonts w:hint="eastAsia"/>
        <w:kern w:val="0"/>
        <w:sz w:val="18"/>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hint="eastAsia" w:ascii="仿宋_GB2312" w:eastAsia="仿宋_GB2312"/>
        <w:bCs/>
        <w:u w:val="single"/>
      </w:rPr>
    </w:pPr>
    <w:r>
      <w:rPr>
        <w:rFonts w:hint="eastAsia" w:ascii="仿宋_GB2312" w:eastAsia="仿宋_GB2312"/>
        <w:bCs/>
        <w:u w:val="single"/>
      </w:rPr>
      <w:t xml:space="preserve">                                                                                                 </w:t>
    </w:r>
  </w:p>
  <w:p>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left="8280" w:hanging="8280" w:hangingChars="4600"/>
      <w:jc w:val="both"/>
      <w:rPr>
        <w:rFonts w:hint="eastAsia"/>
      </w:rPr>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EE324B"/>
    <w:multiLevelType w:val="singleLevel"/>
    <w:tmpl w:val="B6EE324B"/>
    <w:lvl w:ilvl="0" w:tentative="0">
      <w:start w:val="4"/>
      <w:numFmt w:val="chineseCounting"/>
      <w:suff w:val="space"/>
      <w:lvlText w:val="第%1章"/>
      <w:lvlJc w:val="left"/>
      <w:pPr>
        <w:ind w:left="-99"/>
      </w:pPr>
      <w:rPr>
        <w:rFonts w:hint="eastAsia"/>
      </w:rPr>
    </w:lvl>
  </w:abstractNum>
  <w:abstractNum w:abstractNumId="1">
    <w:nsid w:val="DE3445F5"/>
    <w:multiLevelType w:val="multilevel"/>
    <w:tmpl w:val="DE3445F5"/>
    <w:lvl w:ilvl="0" w:tentative="0">
      <w:start w:val="1"/>
      <w:numFmt w:val="decimal"/>
      <w:lvlText w:val="%1."/>
      <w:lvlJc w:val="left"/>
      <w:pPr>
        <w:ind w:left="425" w:hanging="425"/>
      </w:pPr>
      <w:rPr>
        <w:rFonts w:hint="default"/>
      </w:rPr>
    </w:lvl>
    <w:lvl w:ilvl="1" w:tentative="0">
      <w:start w:val="1"/>
      <w:numFmt w:val="decimal"/>
      <w:lvlText w:val="%1.%2."/>
      <w:lvlJc w:val="left"/>
      <w:pPr>
        <w:ind w:left="850" w:hanging="453"/>
      </w:pPr>
      <w:rPr>
        <w:rFonts w:hint="default"/>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2">
    <w:nsid w:val="02EFC72A"/>
    <w:multiLevelType w:val="singleLevel"/>
    <w:tmpl w:val="02EFC72A"/>
    <w:lvl w:ilvl="0" w:tentative="0">
      <w:start w:val="4"/>
      <w:numFmt w:val="chineseCounting"/>
      <w:suff w:val="nothing"/>
      <w:lvlText w:val="%1、"/>
      <w:lvlJc w:val="left"/>
      <w:rPr>
        <w:rFonts w:hint="eastAsia"/>
      </w:rPr>
    </w:lvl>
  </w:abstractNum>
  <w:abstractNum w:abstractNumId="3">
    <w:nsid w:val="438897A5"/>
    <w:multiLevelType w:val="multilevel"/>
    <w:tmpl w:val="438897A5"/>
    <w:lvl w:ilvl="0" w:tentative="0">
      <w:start w:val="1"/>
      <w:numFmt w:val="decimal"/>
      <w:suff w:val="space"/>
      <w:lvlText w:val="%1.%2"/>
      <w:lvlJc w:val="left"/>
      <w:pPr>
        <w:tabs>
          <w:tab w:val="left" w:pos="0"/>
        </w:tabs>
        <w:ind w:left="0" w:firstLine="0"/>
      </w:pPr>
      <w:rPr>
        <w:rFonts w:hint="default" w:ascii="Times New Roman" w:hAnsi="Times New Roman" w:eastAsia="宋体" w:cs="宋体"/>
        <w:b/>
        <w:bCs/>
        <w:color w:val="000000"/>
        <w:sz w:val="30"/>
        <w:szCs w:val="30"/>
      </w:rPr>
    </w:lvl>
    <w:lvl w:ilvl="1" w:tentative="0">
      <w:start w:val="1"/>
      <w:numFmt w:val="decimal"/>
      <w:suff w:val="space"/>
      <w:lvlText w:val="%1.%2"/>
      <w:lvlJc w:val="left"/>
      <w:pPr>
        <w:tabs>
          <w:tab w:val="left" w:pos="0"/>
        </w:tabs>
        <w:ind w:left="0" w:firstLine="0"/>
      </w:pPr>
      <w:rPr>
        <w:rFonts w:hint="default" w:ascii="Times New Roman" w:hAnsi="Times New Roman" w:eastAsia="宋体" w:cs="宋体"/>
        <w:b/>
        <w:bCs/>
        <w:sz w:val="30"/>
        <w:szCs w:val="30"/>
      </w:rPr>
    </w:lvl>
    <w:lvl w:ilvl="2" w:tentative="0">
      <w:start w:val="1"/>
      <w:numFmt w:val="decimal"/>
      <w:suff w:val="space"/>
      <w:lvlText w:val="%1.%2.%3"/>
      <w:lvlJc w:val="left"/>
      <w:pPr>
        <w:tabs>
          <w:tab w:val="left" w:pos="0"/>
        </w:tabs>
        <w:ind w:left="0" w:firstLine="0"/>
      </w:pPr>
      <w:rPr>
        <w:rFonts w:hint="default" w:ascii="Times New Roman" w:hAnsi="Times New Roman" w:eastAsia="宋体" w:cs="宋体"/>
        <w:b/>
        <w:bCs/>
        <w:sz w:val="28"/>
        <w:szCs w:val="28"/>
      </w:rPr>
    </w:lvl>
    <w:lvl w:ilvl="3" w:tentative="0">
      <w:start w:val="1"/>
      <w:numFmt w:val="decimal"/>
      <w:suff w:val="nothing"/>
      <w:lvlText w:val="（%4）"/>
      <w:lvlJc w:val="left"/>
      <w:pPr>
        <w:tabs>
          <w:tab w:val="left" w:pos="0"/>
        </w:tabs>
        <w:ind w:left="0" w:firstLine="420"/>
      </w:pPr>
      <w:rPr>
        <w:rFonts w:hint="default" w:ascii="Times New Roman" w:hAnsi="Times New Roman" w:eastAsia="宋体" w:cs="宋体"/>
        <w:sz w:val="28"/>
        <w:szCs w:val="28"/>
      </w:rPr>
    </w:lvl>
    <w:lvl w:ilvl="4" w:tentative="0">
      <w:start w:val="1"/>
      <w:numFmt w:val="decimal"/>
      <w:lvlRestart w:val="1"/>
      <w:suff w:val="space"/>
      <w:lvlText w:val="表%1-%5"/>
      <w:lvlJc w:val="center"/>
      <w:pPr>
        <w:tabs>
          <w:tab w:val="left" w:pos="0"/>
        </w:tabs>
        <w:ind w:left="0" w:firstLine="0"/>
      </w:pPr>
      <w:rPr>
        <w:rFonts w:hint="default" w:ascii="Times New Roman" w:hAnsi="Times New Roman" w:eastAsia="宋体" w:cs="宋体"/>
        <w:b/>
        <w:bCs/>
        <w:sz w:val="24"/>
        <w:szCs w:val="24"/>
      </w:rPr>
    </w:lvl>
    <w:lvl w:ilvl="5" w:tentative="0">
      <w:start w:val="1"/>
      <w:numFmt w:val="decimal"/>
      <w:suff w:val="space"/>
      <w:lvlText w:val="图%1.%2-%6"/>
      <w:lvlJc w:val="center"/>
      <w:pPr>
        <w:tabs>
          <w:tab w:val="left" w:pos="420"/>
        </w:tabs>
        <w:ind w:left="0" w:firstLine="0"/>
      </w:pPr>
      <w:rPr>
        <w:rFonts w:hint="default" w:ascii="Times New Roman" w:hAnsi="Times New Roman" w:eastAsia="宋体" w:cs="宋体"/>
        <w:b/>
        <w:bCs/>
        <w:sz w:val="24"/>
        <w:szCs w:val="24"/>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76FA0E2C"/>
    <w:rsid w:val="002724C6"/>
    <w:rsid w:val="01F46B7E"/>
    <w:rsid w:val="031F1550"/>
    <w:rsid w:val="05C158E1"/>
    <w:rsid w:val="05F82956"/>
    <w:rsid w:val="0A353CFA"/>
    <w:rsid w:val="0CF2269C"/>
    <w:rsid w:val="0F5E4E75"/>
    <w:rsid w:val="11240E99"/>
    <w:rsid w:val="14445C30"/>
    <w:rsid w:val="14CC3700"/>
    <w:rsid w:val="16F4191A"/>
    <w:rsid w:val="170765E3"/>
    <w:rsid w:val="196421FD"/>
    <w:rsid w:val="1AF6095A"/>
    <w:rsid w:val="1B3E075A"/>
    <w:rsid w:val="1B4771CA"/>
    <w:rsid w:val="1BAF1957"/>
    <w:rsid w:val="1DD309C6"/>
    <w:rsid w:val="1E3769B5"/>
    <w:rsid w:val="1FCB6322"/>
    <w:rsid w:val="220C0AAE"/>
    <w:rsid w:val="25BA0095"/>
    <w:rsid w:val="27BA4071"/>
    <w:rsid w:val="288F47AC"/>
    <w:rsid w:val="29197D6C"/>
    <w:rsid w:val="297D330E"/>
    <w:rsid w:val="2CF27769"/>
    <w:rsid w:val="2DDD65C8"/>
    <w:rsid w:val="2E4C6453"/>
    <w:rsid w:val="2F663737"/>
    <w:rsid w:val="30335E85"/>
    <w:rsid w:val="30D86127"/>
    <w:rsid w:val="313A0B83"/>
    <w:rsid w:val="31A90E65"/>
    <w:rsid w:val="31ED215A"/>
    <w:rsid w:val="35891A89"/>
    <w:rsid w:val="38ED2FFD"/>
    <w:rsid w:val="393154FD"/>
    <w:rsid w:val="39C649EB"/>
    <w:rsid w:val="3A463784"/>
    <w:rsid w:val="3B3D56E7"/>
    <w:rsid w:val="3C5D6B3D"/>
    <w:rsid w:val="3CFE6D4B"/>
    <w:rsid w:val="3D137AAD"/>
    <w:rsid w:val="3E7E47D5"/>
    <w:rsid w:val="3FB94CE6"/>
    <w:rsid w:val="41E0182A"/>
    <w:rsid w:val="430E325A"/>
    <w:rsid w:val="436E009A"/>
    <w:rsid w:val="447C0951"/>
    <w:rsid w:val="44C42547"/>
    <w:rsid w:val="475F516A"/>
    <w:rsid w:val="49EE5740"/>
    <w:rsid w:val="4A6B2312"/>
    <w:rsid w:val="4AFF5220"/>
    <w:rsid w:val="4BF81337"/>
    <w:rsid w:val="4C157353"/>
    <w:rsid w:val="4C4362B9"/>
    <w:rsid w:val="4DF664F9"/>
    <w:rsid w:val="4F497B3F"/>
    <w:rsid w:val="4FB9378A"/>
    <w:rsid w:val="50667E32"/>
    <w:rsid w:val="554650CA"/>
    <w:rsid w:val="59B13512"/>
    <w:rsid w:val="5A1347AA"/>
    <w:rsid w:val="5ACE7924"/>
    <w:rsid w:val="5B636922"/>
    <w:rsid w:val="5EA17159"/>
    <w:rsid w:val="60855BA0"/>
    <w:rsid w:val="614C3706"/>
    <w:rsid w:val="622D6E46"/>
    <w:rsid w:val="62F74BC1"/>
    <w:rsid w:val="6359190F"/>
    <w:rsid w:val="64620964"/>
    <w:rsid w:val="664909F8"/>
    <w:rsid w:val="6946276E"/>
    <w:rsid w:val="6A1039F0"/>
    <w:rsid w:val="6BFB188F"/>
    <w:rsid w:val="6C8F4CD3"/>
    <w:rsid w:val="6E516DEE"/>
    <w:rsid w:val="70E07E96"/>
    <w:rsid w:val="70F75613"/>
    <w:rsid w:val="72C90042"/>
    <w:rsid w:val="74597BBA"/>
    <w:rsid w:val="74B775E4"/>
    <w:rsid w:val="76FA0E2C"/>
    <w:rsid w:val="771D5F37"/>
    <w:rsid w:val="77C878C5"/>
    <w:rsid w:val="78494F8F"/>
    <w:rsid w:val="7B24497A"/>
    <w:rsid w:val="7C2A408E"/>
    <w:rsid w:val="7D59312D"/>
    <w:rsid w:val="7D815D5C"/>
    <w:rsid w:val="7DF11218"/>
    <w:rsid w:val="7E694749"/>
    <w:rsid w:val="7E6E7082"/>
    <w:rsid w:val="7E7A0ECD"/>
    <w:rsid w:val="7F4E176B"/>
    <w:rsid w:val="7FE66C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1"/>
    <w:basedOn w:val="1"/>
    <w:next w:val="1"/>
    <w:qFormat/>
    <w:uiPriority w:val="0"/>
    <w:pPr>
      <w:keepNext/>
      <w:keepLines/>
      <w:adjustRightInd w:val="0"/>
      <w:spacing w:before="340" w:after="330" w:line="578" w:lineRule="atLeast"/>
      <w:textAlignment w:val="baseline"/>
      <w:outlineLvl w:val="0"/>
    </w:pPr>
    <w:rPr>
      <w:b/>
      <w:kern w:val="44"/>
      <w:sz w:val="44"/>
      <w:szCs w:val="20"/>
    </w:rPr>
  </w:style>
  <w:style w:type="paragraph" w:styleId="7">
    <w:name w:val="heading 2"/>
    <w:basedOn w:val="1"/>
    <w:next w:val="1"/>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8">
    <w:name w:val="heading 3"/>
    <w:basedOn w:val="1"/>
    <w:next w:val="1"/>
    <w:qFormat/>
    <w:uiPriority w:val="0"/>
    <w:pPr>
      <w:keepNext/>
      <w:keepLines/>
      <w:adjustRightInd w:val="0"/>
      <w:spacing w:before="260" w:after="260" w:line="416" w:lineRule="atLeast"/>
      <w:textAlignment w:val="baseline"/>
      <w:outlineLvl w:val="2"/>
    </w:pPr>
    <w:rPr>
      <w:b/>
      <w:kern w:val="0"/>
      <w:sz w:val="32"/>
      <w:szCs w:val="20"/>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ind w:firstLine="420" w:firstLineChars="200"/>
    </w:pPr>
  </w:style>
  <w:style w:type="paragraph" w:styleId="3">
    <w:name w:val="Body Text Indent"/>
    <w:basedOn w:val="1"/>
    <w:next w:val="1"/>
    <w:qFormat/>
    <w:uiPriority w:val="0"/>
    <w:pPr>
      <w:spacing w:after="120"/>
      <w:ind w:left="420" w:leftChars="200"/>
    </w:pPr>
    <w:rPr>
      <w:kern w:val="0"/>
      <w:sz w:val="24"/>
    </w:rPr>
  </w:style>
  <w:style w:type="paragraph" w:styleId="4">
    <w:name w:val="Normal Indent"/>
    <w:basedOn w:val="1"/>
    <w:next w:val="5"/>
    <w:qFormat/>
    <w:uiPriority w:val="0"/>
    <w:pPr>
      <w:widowControl/>
      <w:ind w:firstLine="420"/>
      <w:jc w:val="left"/>
    </w:pPr>
    <w:rPr>
      <w:kern w:val="0"/>
      <w:sz w:val="20"/>
      <w:szCs w:val="20"/>
    </w:rPr>
  </w:style>
  <w:style w:type="paragraph" w:customStyle="1" w:styleId="5">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styleId="9">
    <w:name w:val="annotation text"/>
    <w:basedOn w:val="1"/>
    <w:qFormat/>
    <w:uiPriority w:val="0"/>
    <w:pPr>
      <w:jc w:val="left"/>
    </w:pPr>
  </w:style>
  <w:style w:type="paragraph" w:styleId="10">
    <w:name w:val="Body Text"/>
    <w:basedOn w:val="1"/>
    <w:next w:val="1"/>
    <w:qFormat/>
    <w:uiPriority w:val="0"/>
    <w:pPr>
      <w:spacing w:beforeAutospacing="0" w:after="120" w:afterAutospacing="0"/>
    </w:pPr>
  </w:style>
  <w:style w:type="paragraph" w:styleId="11">
    <w:name w:val="footer"/>
    <w:basedOn w:val="1"/>
    <w:qFormat/>
    <w:uiPriority w:val="0"/>
    <w:pPr>
      <w:tabs>
        <w:tab w:val="center" w:pos="4153"/>
        <w:tab w:val="right" w:pos="8306"/>
      </w:tabs>
      <w:snapToGrid w:val="0"/>
      <w:jc w:val="left"/>
    </w:pPr>
    <w:rPr>
      <w:kern w:val="0"/>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toc 1"/>
    <w:basedOn w:val="1"/>
    <w:next w:val="1"/>
    <w:semiHidden/>
    <w:qFormat/>
    <w:uiPriority w:val="0"/>
    <w:pPr>
      <w:tabs>
        <w:tab w:val="right" w:leader="dot" w:pos="9061"/>
      </w:tabs>
      <w:spacing w:line="440" w:lineRule="exact"/>
      <w:jc w:val="center"/>
    </w:pPr>
    <w:rPr>
      <w:rFonts w:eastAsia="黑体"/>
      <w:b/>
      <w:bCs/>
      <w:sz w:val="24"/>
    </w:rPr>
  </w:style>
  <w:style w:type="paragraph" w:styleId="14">
    <w:name w:val="Subtitle"/>
    <w:basedOn w:val="1"/>
    <w:next w:val="1"/>
    <w:qFormat/>
    <w:uiPriority w:val="11"/>
    <w:pPr>
      <w:spacing w:before="240" w:after="60" w:line="312" w:lineRule="auto"/>
      <w:jc w:val="center"/>
      <w:outlineLvl w:val="1"/>
    </w:pPr>
    <w:rPr>
      <w:b/>
      <w:bCs/>
      <w:kern w:val="28"/>
      <w:sz w:val="32"/>
      <w:szCs w:val="32"/>
    </w:rPr>
  </w:style>
  <w:style w:type="paragraph" w:styleId="15">
    <w:name w:val="footnote text"/>
    <w:basedOn w:val="1"/>
    <w:qFormat/>
    <w:uiPriority w:val="0"/>
    <w:pPr>
      <w:snapToGrid w:val="0"/>
      <w:jc w:val="left"/>
    </w:pPr>
    <w:rPr>
      <w:sz w:val="18"/>
    </w:rPr>
  </w:style>
  <w:style w:type="paragraph" w:styleId="16">
    <w:name w:val="Normal (Web)"/>
    <w:basedOn w:val="1"/>
    <w:qFormat/>
    <w:uiPriority w:val="0"/>
    <w:rPr>
      <w:sz w:val="24"/>
    </w:rPr>
  </w:style>
  <w:style w:type="paragraph" w:styleId="17">
    <w:name w:val="Title"/>
    <w:basedOn w:val="1"/>
    <w:next w:val="1"/>
    <w:qFormat/>
    <w:uiPriority w:val="10"/>
    <w:pPr>
      <w:spacing w:before="240" w:after="60"/>
      <w:jc w:val="center"/>
      <w:outlineLvl w:val="0"/>
    </w:pPr>
    <w:rPr>
      <w:rFonts w:asciiTheme="majorHAnsi" w:hAnsiTheme="majorHAnsi" w:eastAsiaTheme="majorEastAsia" w:cstheme="majorBidi"/>
      <w:b/>
      <w:bCs/>
      <w:sz w:val="30"/>
      <w:szCs w:val="32"/>
    </w:rPr>
  </w:style>
  <w:style w:type="table" w:styleId="19">
    <w:name w:val="Table Grid"/>
    <w:basedOn w:val="18"/>
    <w:qFormat/>
    <w:uiPriority w:val="5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qFormat/>
    <w:uiPriority w:val="0"/>
    <w:rPr>
      <w:b/>
      <w:bCs/>
    </w:rPr>
  </w:style>
  <w:style w:type="character" w:styleId="22">
    <w:name w:val="footnote reference"/>
    <w:basedOn w:val="20"/>
    <w:qFormat/>
    <w:uiPriority w:val="0"/>
    <w:rPr>
      <w:vertAlign w:val="superscript"/>
    </w:rPr>
  </w:style>
  <w:style w:type="paragraph" w:customStyle="1" w:styleId="23">
    <w:name w:val="列出段落1"/>
    <w:basedOn w:val="1"/>
    <w:qFormat/>
    <w:uiPriority w:val="99"/>
    <w:pPr>
      <w:ind w:firstLine="420" w:firstLineChars="200"/>
    </w:pPr>
  </w:style>
  <w:style w:type="paragraph" w:customStyle="1" w:styleId="24">
    <w:name w:val="无间隔1"/>
    <w:qFormat/>
    <w:uiPriority w:val="0"/>
    <w:pPr>
      <w:widowControl w:val="0"/>
      <w:jc w:val="both"/>
    </w:pPr>
    <w:rPr>
      <w:rFonts w:ascii="Calibri" w:hAnsi="Calibri" w:eastAsia="宋体" w:cs="Times New Roman"/>
      <w:kern w:val="2"/>
      <w:sz w:val="21"/>
      <w:szCs w:val="22"/>
      <w:lang w:val="en-US" w:eastAsia="zh-CN" w:bidi="ar-SA"/>
    </w:rPr>
  </w:style>
  <w:style w:type="paragraph" w:styleId="25">
    <w:name w:val="List Paragraph"/>
    <w:basedOn w:val="1"/>
    <w:qFormat/>
    <w:uiPriority w:val="34"/>
    <w:pPr>
      <w:ind w:firstLine="420" w:firstLineChars="200"/>
    </w:pPr>
    <w:rPr>
      <w:rFonts w:ascii="Calibri" w:hAnsi="Calibri"/>
      <w:szCs w:val="22"/>
    </w:rPr>
  </w:style>
  <w:style w:type="paragraph" w:customStyle="1" w:styleId="26">
    <w:name w:val="pa-1"/>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27">
    <w:name w:val="ca-22"/>
    <w:basedOn w:val="20"/>
    <w:qFormat/>
    <w:uiPriority w:val="0"/>
  </w:style>
  <w:style w:type="paragraph" w:customStyle="1" w:styleId="28">
    <w:name w:val="正文1"/>
    <w:qFormat/>
    <w:uiPriority w:val="0"/>
    <w:pPr>
      <w:widowControl w:val="0"/>
      <w:suppressAutoHyphens w:val="0"/>
      <w:bidi w:val="0"/>
      <w:spacing w:beforeAutospacing="0" w:afterAutospacing="0"/>
      <w:jc w:val="both"/>
    </w:pPr>
    <w:rPr>
      <w:rFonts w:ascii="Times New Roman" w:hAnsi="Times New Roman" w:eastAsia="宋体;SimSun" w:cs="Times New Roman"/>
      <w:color w:val="auto"/>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7695</Words>
  <Characters>8067</Characters>
  <Lines>0</Lines>
  <Paragraphs>0</Paragraphs>
  <TotalTime>5</TotalTime>
  <ScaleCrop>false</ScaleCrop>
  <LinksUpToDate>false</LinksUpToDate>
  <CharactersWithSpaces>9238</CharactersWithSpaces>
  <Application>WPS Office_11.1.0.13020_F1E327BC-269C-435d-A152-05C5408002CA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2022-08-30T01:32:00Z</dcterms:created>
  <dc:creator>Just_小马</dc:creator>
  <cp:lastModifiedBy>张思远</cp:lastModifiedBy>
  <cp:lastPrinted>2023-02-27T00:18:00Z</cp:lastPrinted>
  <dcterms:modified xsi:type="dcterms:W3CDTF">2023-03-07T02:58:43Z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2052-11.1.0.13020</vt:lpwstr>
  </property>
  <property fmtid="{D5CDD505-2E9C-101B-9397-08002B2CF9AE}" pid="3" name="ICV">
    <vt:lpwstr>E8314CC8493647418141C51DDD01C6B6</vt:lpwstr>
  </property>
</Properties>
</file>