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jc w:val="center"/>
        <w:rPr>
          <w:rFonts w:ascii="Arial" w:hAnsi="Arial" w:eastAsia="方正小标宋简体" w:cs="Arial"/>
          <w:color w:val="auto"/>
          <w:sz w:val="72"/>
          <w:szCs w:val="72"/>
        </w:rPr>
      </w:pPr>
    </w:p>
    <w:p>
      <w:pPr>
        <w:pStyle w:val="3"/>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3"/>
        <w:snapToGrid w:val="0"/>
        <w:jc w:val="center"/>
        <w:rPr>
          <w:rFonts w:ascii="Arial" w:hAnsi="Arial" w:eastAsia="方正小标宋简体" w:cs="Arial"/>
          <w:sz w:val="72"/>
          <w:szCs w:val="72"/>
        </w:rPr>
      </w:pPr>
    </w:p>
    <w:p>
      <w:pPr>
        <w:pStyle w:val="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3"/>
        <w:snapToGrid w:val="0"/>
        <w:jc w:val="center"/>
        <w:rPr>
          <w:rFonts w:ascii="Arial" w:hAnsi="Arial" w:eastAsia="方正小标宋简体" w:cs="Arial"/>
          <w:sz w:val="72"/>
          <w:szCs w:val="72"/>
        </w:rPr>
      </w:pPr>
    </w:p>
    <w:p>
      <w:pPr>
        <w:pStyle w:val="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3"/>
        <w:snapToGrid w:val="0"/>
        <w:jc w:val="center"/>
        <w:rPr>
          <w:rFonts w:ascii="Arial" w:hAnsi="Arial" w:eastAsia="方正小标宋简体" w:cs="Arial"/>
          <w:sz w:val="72"/>
          <w:szCs w:val="72"/>
        </w:rPr>
      </w:pPr>
    </w:p>
    <w:p>
      <w:pPr>
        <w:pStyle w:val="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3"/>
        <w:snapToGrid w:val="0"/>
        <w:jc w:val="center"/>
        <w:rPr>
          <w:rFonts w:ascii="Arial" w:hAnsi="Arial" w:eastAsia="方正小标宋简体" w:cs="Arial"/>
          <w:sz w:val="72"/>
          <w:szCs w:val="72"/>
        </w:rPr>
      </w:pPr>
    </w:p>
    <w:p>
      <w:pPr>
        <w:pStyle w:val="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3"/>
        <w:snapToGrid w:val="0"/>
        <w:jc w:val="center"/>
        <w:rPr>
          <w:rFonts w:ascii="Arial" w:hAnsi="Arial" w:cs="Arial"/>
          <w:sz w:val="32"/>
          <w:szCs w:val="32"/>
        </w:rPr>
      </w:pPr>
    </w:p>
    <w:p>
      <w:pPr>
        <w:pStyle w:val="3"/>
        <w:snapToGrid w:val="0"/>
        <w:jc w:val="center"/>
        <w:rPr>
          <w:rFonts w:ascii="Arial" w:hAnsi="Arial" w:cs="Arial"/>
          <w:sz w:val="32"/>
          <w:szCs w:val="32"/>
        </w:rPr>
      </w:pPr>
    </w:p>
    <w:p>
      <w:pPr>
        <w:pStyle w:val="3"/>
        <w:snapToGrid w:val="0"/>
        <w:jc w:val="center"/>
        <w:rPr>
          <w:rFonts w:ascii="Arial" w:hAnsi="Arial" w:cs="Arial"/>
          <w:sz w:val="32"/>
          <w:szCs w:val="32"/>
        </w:rPr>
      </w:pPr>
    </w:p>
    <w:p>
      <w:pPr>
        <w:spacing w:line="360" w:lineRule="auto"/>
        <w:rPr>
          <w:rFonts w:hint="eastAsia"/>
          <w:bCs/>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w:t>
      </w:r>
      <w:r>
        <w:rPr>
          <w:rFonts w:hint="eastAsia"/>
          <w:bCs/>
          <w:sz w:val="32"/>
          <w:szCs w:val="32"/>
        </w:rPr>
        <w:t>中心医院</w:t>
      </w:r>
      <w:r>
        <w:rPr>
          <w:rFonts w:hint="eastAsia"/>
          <w:bCs/>
          <w:sz w:val="32"/>
          <w:szCs w:val="32"/>
          <w:lang w:eastAsia="zh-CN"/>
        </w:rPr>
        <w:t>污水处理工艺在线监测设备第三方运维服务公司</w:t>
      </w:r>
      <w:r>
        <w:rPr>
          <w:rFonts w:hint="eastAsia"/>
          <w:bCs/>
          <w:sz w:val="32"/>
          <w:szCs w:val="32"/>
          <w:lang w:val="en-US" w:eastAsia="zh-CN"/>
        </w:rPr>
        <w:t>项目</w:t>
      </w:r>
      <w:r>
        <w:rPr>
          <w:rFonts w:hint="eastAsia"/>
          <w:bCs/>
          <w:sz w:val="32"/>
          <w:szCs w:val="32"/>
        </w:rPr>
        <w:t>招标文件（</w:t>
      </w:r>
      <w:r>
        <w:rPr>
          <w:rFonts w:hint="eastAsia"/>
          <w:bCs/>
          <w:sz w:val="32"/>
          <w:szCs w:val="32"/>
          <w:lang w:eastAsia="zh-CN"/>
        </w:rPr>
        <w:t>院内议价</w:t>
      </w:r>
      <w:r>
        <w:rPr>
          <w:rFonts w:hint="eastAsia"/>
          <w:bCs/>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三</w:t>
      </w:r>
      <w:r>
        <w:rPr>
          <w:rFonts w:hint="eastAsia" w:ascii="宋体" w:hAnsi="宋体" w:cs="宋体"/>
          <w:bCs/>
          <w:sz w:val="32"/>
          <w:szCs w:val="32"/>
        </w:rPr>
        <w:t>年</w:t>
      </w:r>
      <w:r>
        <w:rPr>
          <w:rFonts w:hint="eastAsia" w:ascii="宋体" w:hAnsi="宋体" w:cs="宋体"/>
          <w:bCs/>
          <w:sz w:val="32"/>
          <w:szCs w:val="32"/>
          <w:lang w:val="en-US" w:eastAsia="zh-CN"/>
        </w:rPr>
        <w:t>五</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3"/>
        <w:numPr>
          <w:ilvl w:val="0"/>
          <w:numId w:val="0"/>
        </w:numPr>
        <w:tabs>
          <w:tab w:val="left" w:pos="312"/>
        </w:tabs>
        <w:snapToGrid w:val="0"/>
        <w:spacing w:line="480" w:lineRule="auto"/>
        <w:ind w:firstLine="560" w:firstLineChars="200"/>
        <w:rPr>
          <w:rFonts w:hint="eastAsia"/>
          <w:bCs/>
          <w:color w:val="auto"/>
          <w:sz w:val="28"/>
          <w:szCs w:val="28"/>
        </w:rPr>
      </w:pPr>
      <w:r>
        <w:rPr>
          <w:rFonts w:hint="eastAsia"/>
          <w:bCs/>
          <w:color w:val="auto"/>
          <w:sz w:val="28"/>
          <w:szCs w:val="28"/>
          <w:lang w:val="en-US" w:eastAsia="zh-CN"/>
        </w:rPr>
        <w:t>污水处理工艺在线监测设备第三方运维服务公司项目项目进行挂网招标</w:t>
      </w:r>
      <w:r>
        <w:rPr>
          <w:rFonts w:hint="eastAsia"/>
          <w:bCs/>
          <w:color w:val="auto"/>
          <w:sz w:val="28"/>
          <w:szCs w:val="28"/>
        </w:rPr>
        <w:t>，将招标事项公告如下：</w:t>
      </w:r>
    </w:p>
    <w:p>
      <w:pPr>
        <w:pStyle w:val="3"/>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pPr>
        <w:pStyle w:val="3"/>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bCs/>
          <w:color w:val="auto"/>
          <w:sz w:val="28"/>
          <w:szCs w:val="28"/>
          <w:lang w:val="en-US" w:eastAsia="zh-CN"/>
        </w:rPr>
        <w:t>污水处理工艺在线监测设备第三方运维服务公司项目</w:t>
      </w:r>
    </w:p>
    <w:p>
      <w:pPr>
        <w:pStyle w:val="3"/>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pPr>
        <w:pStyle w:val="3"/>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1、院内议价，最低价评分。</w:t>
      </w:r>
    </w:p>
    <w:p>
      <w:pPr>
        <w:pStyle w:val="3"/>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三、投标人资格要求</w:t>
      </w:r>
    </w:p>
    <w:p>
      <w:pPr>
        <w:pStyle w:val="3"/>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1、具有独立法人地位，营业执照具备相应经营范围，具有有效的三级或三级以上水污染物监控或监测运行服务证书，并在娄底市生态环境局备案许可。</w:t>
      </w:r>
    </w:p>
    <w:p>
      <w:pPr>
        <w:pStyle w:val="3"/>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2、参加政府采购活动近3年内，在经营活动中没有重大违法记录；</w:t>
      </w:r>
    </w:p>
    <w:p>
      <w:pPr>
        <w:pStyle w:val="3"/>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3、投标人未列入经营异常名录和未列入严重违法失信企业名单（黑名单），投标人企业法人代表未被列入失信被执行人名单；</w:t>
      </w:r>
    </w:p>
    <w:p>
      <w:pPr>
        <w:pStyle w:val="3"/>
        <w:numPr>
          <w:ilvl w:val="0"/>
          <w:numId w:val="0"/>
        </w:numPr>
        <w:tabs>
          <w:tab w:val="left" w:pos="312"/>
        </w:tabs>
        <w:snapToGrid w:val="0"/>
        <w:spacing w:line="480" w:lineRule="auto"/>
        <w:ind w:firstLine="840" w:firstLineChars="300"/>
        <w:rPr>
          <w:rFonts w:hint="eastAsia"/>
          <w:bCs/>
          <w:color w:val="auto"/>
          <w:sz w:val="28"/>
          <w:szCs w:val="28"/>
          <w:lang w:val="en-US" w:eastAsia="zh-CN"/>
        </w:rPr>
      </w:pPr>
      <w:r>
        <w:rPr>
          <w:rFonts w:hint="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4、本项目不接受联合体投标，不得分包、转包；</w:t>
      </w: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bCs/>
          <w:color w:val="auto"/>
          <w:sz w:val="28"/>
          <w:szCs w:val="28"/>
          <w:lang w:val="en-US" w:eastAsia="zh-CN"/>
        </w:rPr>
      </w:pPr>
      <w:r>
        <w:rPr>
          <w:rFonts w:hint="eastAsia"/>
          <w:bCs/>
          <w:color w:val="auto"/>
          <w:sz w:val="28"/>
          <w:szCs w:val="28"/>
          <w:lang w:val="en-US" w:eastAsia="zh-CN"/>
        </w:rPr>
        <w:t>5、单位负责人为同一人或者存在直接控股、管理关系的不同投标人，不得参加本次采购活动；</w:t>
      </w: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bCs/>
          <w:color w:val="auto"/>
          <w:sz w:val="28"/>
          <w:szCs w:val="28"/>
          <w:lang w:val="en-US" w:eastAsia="zh-CN"/>
        </w:rPr>
      </w:pPr>
      <w:r>
        <w:rPr>
          <w:rFonts w:hint="eastAsia"/>
          <w:bCs/>
          <w:color w:val="auto"/>
          <w:sz w:val="28"/>
          <w:szCs w:val="28"/>
          <w:lang w:val="en-US" w:eastAsia="zh-CN"/>
        </w:rPr>
        <w:t>6、投标人具备湖南省政府采购电子卖场资格，中标人在议价公示后需配合医院完成电子卖场直购程序。</w:t>
      </w: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四、投标截止时间、开标时间及地点：</w:t>
      </w: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1、投标截止时间、开标时间：投标时间详见娄底市中心医院官网公告，开标时间另行通知。</w:t>
      </w: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2、开标地点;另行通知</w:t>
      </w: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r>
        <w:rPr>
          <w:rFonts w:hint="eastAsia"/>
          <w:bCs/>
          <w:color w:val="auto"/>
          <w:sz w:val="28"/>
          <w:szCs w:val="28"/>
          <w:lang w:val="en-US" w:eastAsia="zh-CN"/>
        </w:rPr>
        <w:t>五、招标人地址和联系方法：</w:t>
      </w: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1、招标人名称：娄底市中心医院</w:t>
      </w: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2、联系人及联系方式：张思远 15115875288</w:t>
      </w: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r>
        <w:rPr>
          <w:rFonts w:hint="eastAsia"/>
          <w:bCs/>
          <w:color w:val="auto"/>
          <w:sz w:val="28"/>
          <w:szCs w:val="28"/>
          <w:lang w:val="en-US" w:eastAsia="zh-CN"/>
        </w:rPr>
        <w:t>3、招标人地址：娄底市中心医院</w:t>
      </w: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9"/>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服务时间</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pPr>
              <w:pStyle w:val="3"/>
              <w:numPr>
                <w:ilvl w:val="0"/>
                <w:numId w:val="0"/>
              </w:numPr>
              <w:tabs>
                <w:tab w:val="left" w:pos="312"/>
              </w:tabs>
              <w:snapToGrid w:val="0"/>
              <w:spacing w:line="48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污水处理工艺在线监测设备第三方运维服务公司项目</w:t>
            </w:r>
          </w:p>
        </w:tc>
        <w:tc>
          <w:tcPr>
            <w:tcW w:w="18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一年</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11.38万元</w:t>
            </w:r>
          </w:p>
        </w:tc>
      </w:tr>
    </w:tbl>
    <w:p>
      <w:pPr>
        <w:spacing w:line="360" w:lineRule="auto"/>
        <w:rPr>
          <w:rFonts w:hint="default" w:ascii="仿宋_GB2312" w:hAnsi="Times New Roman" w:eastAsia="仿宋_GB2312" w:cs="仿宋_GB2312"/>
          <w:bCs/>
          <w:color w:val="auto"/>
          <w:kern w:val="0"/>
          <w:sz w:val="28"/>
          <w:szCs w:val="28"/>
          <w:lang w:val="en-US" w:eastAsia="zh-CN" w:bidi="ar-SA"/>
        </w:rPr>
      </w:pP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2、服务时间：</w:t>
      </w:r>
      <w:r>
        <w:rPr>
          <w:rFonts w:hint="eastAsia" w:ascii="仿宋_GB2312" w:eastAsia="仿宋_GB2312" w:cs="仿宋_GB2312"/>
          <w:bCs/>
          <w:color w:val="auto"/>
          <w:kern w:val="0"/>
          <w:sz w:val="28"/>
          <w:szCs w:val="28"/>
          <w:lang w:val="en-US" w:eastAsia="zh-CN" w:bidi="ar-SA"/>
        </w:rPr>
        <w:t>一年期</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3、服务地点：娄底市中心医院。</w:t>
      </w:r>
    </w:p>
    <w:p>
      <w:pPr>
        <w:pStyle w:val="2"/>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default"/>
          <w:lang w:val="en-US" w:eastAsia="zh-CN"/>
        </w:rPr>
      </w:pPr>
      <w:r>
        <w:rPr>
          <w:rFonts w:hint="eastAsia" w:ascii="仿宋_GB2312" w:eastAsia="仿宋_GB2312" w:cs="仿宋_GB2312"/>
          <w:bCs/>
          <w:color w:val="auto"/>
          <w:kern w:val="0"/>
          <w:sz w:val="28"/>
          <w:szCs w:val="28"/>
          <w:lang w:val="en-US" w:eastAsia="zh-CN" w:bidi="ar-SA"/>
        </w:rPr>
        <w:t>4、服务内容组成：</w:t>
      </w:r>
      <w:r>
        <w:rPr>
          <w:rFonts w:hint="eastAsia" w:ascii="仿宋" w:hAnsi="仿宋" w:eastAsia="仿宋" w:cs="仿宋"/>
          <w:b w:val="0"/>
          <w:bCs/>
          <w:sz w:val="28"/>
          <w:szCs w:val="28"/>
          <w:lang w:val="en-US" w:eastAsia="zh-CN"/>
        </w:rPr>
        <w:t>药剂试剂、检测设备日常维护维修等，合同约定的服务内容所发生的费用。</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，以下内容必须全响应，否则视为无效投标：</w:t>
      </w:r>
    </w:p>
    <w:p>
      <w:pPr>
        <w:pStyle w:val="8"/>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_GB2312" w:eastAsia="仿宋_GB2312" w:cs="仿宋_GB2312"/>
          <w:bCs/>
          <w:color w:val="auto"/>
          <w:kern w:val="0"/>
          <w:sz w:val="28"/>
          <w:szCs w:val="28"/>
          <w:lang w:val="en-US" w:eastAsia="zh-CN" w:bidi="ar-SA"/>
        </w:rPr>
        <w:t>1、</w:t>
      </w:r>
      <w:r>
        <w:rPr>
          <w:rFonts w:hint="eastAsia" w:ascii="仿宋" w:hAnsi="仿宋" w:eastAsia="仿宋" w:cs="仿宋"/>
          <w:b w:val="0"/>
          <w:bCs/>
          <w:sz w:val="28"/>
          <w:szCs w:val="28"/>
          <w:lang w:val="en-US" w:eastAsia="zh-CN"/>
        </w:rPr>
        <w:t>投标人须按《水污染源在线监测系统（COD、氨氮等）运行技术规范》（HJ355-2019）等各项法律法规、规范</w:t>
      </w:r>
      <w:r>
        <w:rPr>
          <w:rFonts w:hint="eastAsia" w:ascii="仿宋" w:hAnsi="仿宋" w:eastAsia="仿宋" w:cs="仿宋"/>
          <w:b w:val="0"/>
          <w:bCs/>
          <w:sz w:val="28"/>
          <w:szCs w:val="28"/>
        </w:rPr>
        <w:t>要求做好运维工作。</w:t>
      </w:r>
    </w:p>
    <w:p>
      <w:pPr>
        <w:keepNext w:val="0"/>
        <w:keepLines w:val="0"/>
        <w:pageBreakBefore w:val="0"/>
        <w:numPr>
          <w:ilvl w:val="0"/>
          <w:numId w:val="0"/>
        </w:numPr>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lang w:eastAsia="zh-CN"/>
        </w:rPr>
      </w:pPr>
      <w:r>
        <w:rPr>
          <w:rFonts w:hint="eastAsia" w:ascii="仿宋_GB2312" w:eastAsia="仿宋_GB2312" w:cs="仿宋_GB2312"/>
          <w:bCs/>
          <w:color w:val="auto"/>
          <w:kern w:val="0"/>
          <w:sz w:val="28"/>
          <w:szCs w:val="28"/>
          <w:lang w:val="en-US" w:eastAsia="zh-CN" w:bidi="ar-SA"/>
        </w:rPr>
        <w:t>2、</w:t>
      </w:r>
      <w:r>
        <w:rPr>
          <w:rFonts w:hint="eastAsia" w:ascii="仿宋" w:hAnsi="仿宋" w:eastAsia="仿宋" w:cs="仿宋"/>
          <w:b w:val="0"/>
          <w:bCs/>
          <w:sz w:val="28"/>
          <w:szCs w:val="28"/>
        </w:rPr>
        <w:t>投标</w:t>
      </w:r>
      <w:r>
        <w:rPr>
          <w:rFonts w:hint="eastAsia" w:ascii="仿宋" w:hAnsi="仿宋" w:eastAsia="仿宋" w:cs="仿宋"/>
          <w:b w:val="0"/>
          <w:bCs/>
          <w:sz w:val="28"/>
          <w:szCs w:val="28"/>
          <w:lang w:eastAsia="zh-CN"/>
        </w:rPr>
        <w:t>人</w:t>
      </w:r>
      <w:r>
        <w:rPr>
          <w:rFonts w:hint="eastAsia" w:ascii="仿宋" w:hAnsi="仿宋" w:eastAsia="仿宋" w:cs="仿宋"/>
          <w:b w:val="0"/>
          <w:bCs/>
          <w:sz w:val="28"/>
          <w:szCs w:val="28"/>
        </w:rPr>
        <w:t>需</w:t>
      </w:r>
      <w:r>
        <w:rPr>
          <w:rFonts w:hint="eastAsia" w:ascii="仿宋" w:hAnsi="仿宋" w:eastAsia="仿宋" w:cs="仿宋"/>
          <w:b w:val="0"/>
          <w:bCs/>
          <w:sz w:val="28"/>
          <w:szCs w:val="28"/>
          <w:lang w:eastAsia="zh-CN"/>
        </w:rPr>
        <w:t>具备相应的运维资质，</w:t>
      </w:r>
      <w:r>
        <w:rPr>
          <w:rFonts w:hint="eastAsia" w:ascii="仿宋" w:hAnsi="仿宋" w:eastAsia="仿宋" w:cs="仿宋"/>
          <w:b w:val="0"/>
          <w:bCs/>
          <w:sz w:val="28"/>
          <w:szCs w:val="28"/>
        </w:rPr>
        <w:t>在</w:t>
      </w:r>
      <w:r>
        <w:rPr>
          <w:rFonts w:hint="eastAsia" w:ascii="仿宋" w:hAnsi="仿宋" w:eastAsia="仿宋" w:cs="仿宋"/>
          <w:b w:val="0"/>
          <w:bCs/>
          <w:sz w:val="28"/>
          <w:szCs w:val="28"/>
          <w:lang w:val="en-US" w:eastAsia="zh-CN"/>
        </w:rPr>
        <w:t>娄星区设有办公室或</w:t>
      </w:r>
      <w:r>
        <w:rPr>
          <w:rFonts w:hint="eastAsia" w:ascii="仿宋" w:hAnsi="仿宋" w:eastAsia="仿宋" w:cs="仿宋"/>
          <w:b w:val="0"/>
          <w:bCs/>
          <w:sz w:val="28"/>
          <w:szCs w:val="28"/>
        </w:rPr>
        <w:t>办事处并</w:t>
      </w:r>
      <w:r>
        <w:rPr>
          <w:rFonts w:hint="eastAsia" w:ascii="仿宋" w:hAnsi="仿宋" w:eastAsia="仿宋" w:cs="仿宋"/>
          <w:b w:val="0"/>
          <w:bCs/>
          <w:sz w:val="28"/>
          <w:szCs w:val="28"/>
          <w:lang w:val="en-US" w:eastAsia="zh-CN"/>
        </w:rPr>
        <w:t>常驻有</w:t>
      </w:r>
      <w:r>
        <w:rPr>
          <w:rFonts w:hint="eastAsia" w:ascii="仿宋" w:hAnsi="仿宋" w:eastAsia="仿宋" w:cs="仿宋"/>
          <w:b w:val="0"/>
          <w:bCs/>
          <w:sz w:val="28"/>
          <w:szCs w:val="28"/>
        </w:rPr>
        <w:t>具备运维能力的技术人员，运维技术人员应持有环保认可的运维操作证书</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lang w:val="en-US" w:eastAsia="zh-CN"/>
        </w:rPr>
        <w:t>拟派项目负责人必须具有有效的污废水自动监测运行或维护证书，项目负责人更换需经招标人同意。</w:t>
      </w:r>
    </w:p>
    <w:p>
      <w:pPr>
        <w:keepNext w:val="0"/>
        <w:keepLines w:val="0"/>
        <w:pageBreakBefore w:val="0"/>
        <w:numPr>
          <w:ilvl w:val="0"/>
          <w:numId w:val="0"/>
        </w:numPr>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_GB2312" w:eastAsia="仿宋_GB2312" w:cs="仿宋_GB2312"/>
          <w:bCs/>
          <w:color w:val="auto"/>
          <w:kern w:val="0"/>
          <w:sz w:val="28"/>
          <w:szCs w:val="28"/>
          <w:lang w:val="en-US" w:eastAsia="zh-CN" w:bidi="ar-SA"/>
        </w:rPr>
        <w:t>3、</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rPr>
        <w:t>应按</w:t>
      </w:r>
      <w:r>
        <w:rPr>
          <w:rFonts w:hint="eastAsia" w:ascii="仿宋" w:hAnsi="仿宋" w:eastAsia="仿宋" w:cs="仿宋"/>
          <w:b w:val="0"/>
          <w:bCs/>
          <w:sz w:val="28"/>
          <w:szCs w:val="28"/>
          <w:lang w:eastAsia="zh-CN"/>
        </w:rPr>
        <w:t>招标人</w:t>
      </w:r>
      <w:r>
        <w:rPr>
          <w:rFonts w:hint="eastAsia" w:ascii="仿宋" w:hAnsi="仿宋" w:eastAsia="仿宋" w:cs="仿宋"/>
          <w:b w:val="0"/>
          <w:bCs/>
          <w:sz w:val="28"/>
          <w:szCs w:val="28"/>
        </w:rPr>
        <w:t>要求将在线监测数据接入市控平台或国控平台，数据传输处理采集（含无线传输数据卡及每年的网络流量费用）费用由</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rPr>
        <w:t>负责。</w:t>
      </w:r>
    </w:p>
    <w:p>
      <w:pPr>
        <w:keepNext w:val="0"/>
        <w:keepLines w:val="0"/>
        <w:pageBreakBefore w:val="0"/>
        <w:numPr>
          <w:ilvl w:val="0"/>
          <w:numId w:val="0"/>
        </w:numPr>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_GB2312" w:eastAsia="仿宋_GB2312" w:cs="仿宋_GB2312"/>
          <w:bCs/>
          <w:color w:val="auto"/>
          <w:kern w:val="0"/>
          <w:sz w:val="28"/>
          <w:szCs w:val="28"/>
          <w:lang w:val="en-US" w:eastAsia="zh-CN" w:bidi="ar-SA"/>
        </w:rPr>
        <w:t>4、</w:t>
      </w:r>
      <w:r>
        <w:rPr>
          <w:rFonts w:hint="eastAsia" w:ascii="仿宋" w:hAnsi="仿宋" w:eastAsia="仿宋" w:cs="仿宋"/>
          <w:b w:val="0"/>
          <w:bCs/>
          <w:sz w:val="28"/>
          <w:szCs w:val="28"/>
          <w:lang w:val="en-US" w:eastAsia="zh-CN"/>
        </w:rPr>
        <w:t>在线监测设备运行过程中产生的废液由投标人负责收集、依法依规由专业的公司处理，费用由中标人负责。</w:t>
      </w:r>
    </w:p>
    <w:p>
      <w:pPr>
        <w:keepNext w:val="0"/>
        <w:keepLines w:val="0"/>
        <w:pageBreakBefore w:val="0"/>
        <w:numPr>
          <w:ilvl w:val="0"/>
          <w:numId w:val="0"/>
        </w:numPr>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_GB2312" w:eastAsia="仿宋_GB2312" w:cs="仿宋_GB2312"/>
          <w:bCs/>
          <w:color w:val="auto"/>
          <w:kern w:val="0"/>
          <w:sz w:val="28"/>
          <w:szCs w:val="28"/>
          <w:lang w:val="en-US" w:eastAsia="zh-CN" w:bidi="ar-SA"/>
        </w:rPr>
        <w:t>5、</w:t>
      </w:r>
      <w:r>
        <w:rPr>
          <w:rFonts w:hint="eastAsia" w:ascii="仿宋" w:hAnsi="仿宋" w:eastAsia="仿宋" w:cs="仿宋"/>
          <w:b w:val="0"/>
          <w:bCs/>
          <w:sz w:val="28"/>
          <w:szCs w:val="28"/>
          <w:lang w:eastAsia="zh-CN"/>
        </w:rPr>
        <w:t>投标人</w:t>
      </w:r>
      <w:r>
        <w:rPr>
          <w:rFonts w:hint="eastAsia" w:ascii="仿宋" w:hAnsi="仿宋" w:eastAsia="仿宋" w:cs="仿宋"/>
          <w:b w:val="0"/>
          <w:bCs/>
          <w:color w:val="auto"/>
          <w:kern w:val="0"/>
          <w:sz w:val="28"/>
          <w:szCs w:val="28"/>
          <w:lang w:val="en-US" w:eastAsia="zh-CN"/>
        </w:rPr>
        <w:t>服务期届满前</w:t>
      </w:r>
      <w:r>
        <w:rPr>
          <w:rFonts w:hint="eastAsia" w:ascii="仿宋" w:hAnsi="仿宋" w:eastAsia="仿宋" w:cs="仿宋"/>
          <w:b w:val="0"/>
          <w:bCs/>
          <w:color w:val="auto"/>
          <w:kern w:val="0"/>
          <w:sz w:val="28"/>
          <w:szCs w:val="28"/>
          <w:u w:val="none"/>
          <w:lang w:val="en-US" w:eastAsia="zh-CN"/>
        </w:rPr>
        <w:t>10个工作</w:t>
      </w:r>
      <w:r>
        <w:rPr>
          <w:rFonts w:hint="eastAsia" w:ascii="仿宋" w:hAnsi="仿宋" w:eastAsia="仿宋" w:cs="仿宋"/>
          <w:b w:val="0"/>
          <w:bCs/>
          <w:color w:val="auto"/>
          <w:kern w:val="0"/>
          <w:sz w:val="28"/>
          <w:szCs w:val="28"/>
          <w:lang w:val="en-US" w:eastAsia="zh-CN"/>
        </w:rPr>
        <w:t>日内</w:t>
      </w:r>
      <w:r>
        <w:rPr>
          <w:rFonts w:hint="eastAsia" w:ascii="仿宋" w:hAnsi="仿宋" w:eastAsia="仿宋" w:cs="仿宋"/>
          <w:b w:val="0"/>
          <w:bCs/>
          <w:sz w:val="28"/>
          <w:szCs w:val="28"/>
        </w:rPr>
        <w:t>须</w:t>
      </w:r>
      <w:r>
        <w:rPr>
          <w:rFonts w:hint="eastAsia" w:ascii="仿宋" w:hAnsi="仿宋" w:eastAsia="仿宋" w:cs="仿宋"/>
          <w:b w:val="0"/>
          <w:bCs/>
          <w:sz w:val="28"/>
          <w:szCs w:val="28"/>
          <w:lang w:val="en-US" w:eastAsia="zh-CN"/>
        </w:rPr>
        <w:t>向招标人移交本服务期内相关技术资料及日常台账，并对后续运维单位做好技术交底工作。</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_GB2312" w:eastAsia="仿宋_GB2312" w:cs="仿宋_GB2312"/>
          <w:bCs/>
          <w:color w:val="auto"/>
          <w:kern w:val="0"/>
          <w:sz w:val="28"/>
          <w:szCs w:val="28"/>
          <w:lang w:val="en-US" w:eastAsia="zh-CN" w:bidi="ar-SA"/>
        </w:rPr>
        <w:t>6、</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rPr>
        <w:t>提供完整的运维实施方案，提出解决常见问题的措施，建立运行管理制度、操作规程、质控措施。</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7、</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rPr>
        <w:t>全面负责监测设施的日常维护、校准、运行工作，确保所运营监测设施在核心部件完好时的正常运转、数据及时上报。接受</w:t>
      </w:r>
      <w:r>
        <w:rPr>
          <w:rFonts w:hint="eastAsia" w:ascii="仿宋" w:hAnsi="仿宋" w:eastAsia="仿宋" w:cs="仿宋"/>
          <w:b w:val="0"/>
          <w:bCs/>
          <w:sz w:val="28"/>
          <w:szCs w:val="28"/>
          <w:lang w:eastAsia="zh-CN"/>
        </w:rPr>
        <w:t>招标人</w:t>
      </w:r>
      <w:r>
        <w:rPr>
          <w:rFonts w:hint="eastAsia" w:ascii="仿宋" w:hAnsi="仿宋" w:eastAsia="仿宋" w:cs="仿宋"/>
          <w:b w:val="0"/>
          <w:bCs/>
          <w:sz w:val="28"/>
          <w:szCs w:val="28"/>
        </w:rPr>
        <w:t>定期或不定期检查和质控考核。</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8、</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rPr>
        <w:t>承担监测数据的保密责任，不得以任何方式和渠道向外界传递和发布任何监测数据。</w:t>
      </w:r>
    </w:p>
    <w:p>
      <w:pPr>
        <w:pStyle w:val="2"/>
        <w:keepNext w:val="0"/>
        <w:keepLines w:val="0"/>
        <w:pageBreakBefore w:val="0"/>
        <w:kinsoku/>
        <w:wordWrap/>
        <w:overflowPunct/>
        <w:topLinePunct w:val="0"/>
        <w:bidi w:val="0"/>
        <w:snapToGrid/>
        <w:spacing w:line="360" w:lineRule="auto"/>
        <w:ind w:left="0"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9、</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rPr>
        <w:t>在娄底市辖区内建立办事处和自动监测系统常用备品备件库，保证运维工作所需的车辆和技术人员。</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rPr>
        <w:t>承担自动监测设施的</w:t>
      </w:r>
      <w:r>
        <w:rPr>
          <w:rFonts w:hint="eastAsia" w:ascii="仿宋" w:hAnsi="仿宋" w:eastAsia="仿宋" w:cs="仿宋"/>
          <w:b w:val="0"/>
          <w:bCs/>
          <w:sz w:val="28"/>
          <w:szCs w:val="28"/>
          <w:lang w:eastAsia="zh-CN"/>
        </w:rPr>
        <w:t>所有</w:t>
      </w:r>
      <w:r>
        <w:rPr>
          <w:rFonts w:hint="eastAsia" w:ascii="仿宋" w:hAnsi="仿宋" w:eastAsia="仿宋" w:cs="仿宋"/>
          <w:b w:val="0"/>
          <w:bCs/>
          <w:sz w:val="28"/>
          <w:szCs w:val="28"/>
        </w:rPr>
        <w:t>易损件</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耗材以及零部件和元件维修和更换</w:t>
      </w:r>
      <w:r>
        <w:rPr>
          <w:rFonts w:hint="eastAsia" w:ascii="仿宋" w:hAnsi="仿宋" w:eastAsia="仿宋" w:cs="仿宋"/>
          <w:b w:val="0"/>
          <w:bCs/>
          <w:sz w:val="28"/>
          <w:szCs w:val="28"/>
          <w:lang w:eastAsia="zh-CN"/>
        </w:rPr>
        <w:t>。</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11、当自</w:t>
      </w:r>
      <w:r>
        <w:rPr>
          <w:rFonts w:hint="eastAsia" w:ascii="仿宋" w:hAnsi="仿宋" w:eastAsia="仿宋" w:cs="仿宋"/>
          <w:b w:val="0"/>
          <w:bCs/>
          <w:sz w:val="28"/>
          <w:szCs w:val="28"/>
        </w:rPr>
        <w:t>动监测设施发生故障后无法在24小时内修复的，</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rPr>
        <w:t>要书面报告</w:t>
      </w:r>
      <w:r>
        <w:rPr>
          <w:rFonts w:hint="eastAsia" w:ascii="仿宋" w:hAnsi="仿宋" w:eastAsia="仿宋" w:cs="仿宋"/>
          <w:b w:val="0"/>
          <w:bCs/>
          <w:sz w:val="28"/>
          <w:szCs w:val="28"/>
          <w:lang w:eastAsia="zh-CN"/>
        </w:rPr>
        <w:t>招标人</w:t>
      </w:r>
      <w:r>
        <w:rPr>
          <w:rFonts w:hint="eastAsia" w:ascii="仿宋" w:hAnsi="仿宋" w:eastAsia="仿宋" w:cs="仿宋"/>
          <w:b w:val="0"/>
          <w:bCs/>
          <w:sz w:val="28"/>
          <w:szCs w:val="28"/>
          <w:lang w:val="en-US" w:eastAsia="zh-CN"/>
        </w:rPr>
        <w:t>及娄星区生态环境局</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招标人予以配合，</w:t>
      </w:r>
      <w:r>
        <w:rPr>
          <w:rFonts w:hint="eastAsia" w:ascii="仿宋" w:hAnsi="仿宋" w:eastAsia="仿宋" w:cs="仿宋"/>
          <w:b w:val="0"/>
          <w:bCs/>
          <w:sz w:val="28"/>
          <w:szCs w:val="28"/>
        </w:rPr>
        <w:t>在发生故障后48小时内恢复自动监测设施的正常运行。</w:t>
      </w:r>
    </w:p>
    <w:p>
      <w:pPr>
        <w:pStyle w:val="3"/>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color w:val="auto"/>
          <w:kern w:val="2"/>
          <w:sz w:val="28"/>
          <w:szCs w:val="28"/>
          <w:lang w:val="en-US" w:eastAsia="zh-CN" w:bidi="ar-SA"/>
        </w:rPr>
        <w:t>12、运维所管理的资产（包括监测站房、设备、软件、配套设施、相关</w:t>
      </w:r>
      <w:r>
        <w:rPr>
          <w:rFonts w:hint="eastAsia" w:ascii="仿宋" w:hAnsi="仿宋" w:eastAsia="仿宋" w:cs="仿宋"/>
          <w:b w:val="0"/>
          <w:bCs/>
          <w:sz w:val="28"/>
          <w:szCs w:val="28"/>
        </w:rPr>
        <w:t>数据信息及文档资料）属</w:t>
      </w:r>
      <w:r>
        <w:rPr>
          <w:rFonts w:hint="eastAsia" w:ascii="仿宋" w:hAnsi="仿宋" w:eastAsia="仿宋" w:cs="仿宋"/>
          <w:b w:val="0"/>
          <w:bCs/>
          <w:sz w:val="28"/>
          <w:szCs w:val="28"/>
          <w:lang w:eastAsia="zh-CN"/>
        </w:rPr>
        <w:t>招标人</w:t>
      </w:r>
      <w:r>
        <w:rPr>
          <w:rFonts w:hint="eastAsia" w:ascii="仿宋" w:hAnsi="仿宋" w:eastAsia="仿宋" w:cs="仿宋"/>
          <w:b w:val="0"/>
          <w:bCs/>
          <w:sz w:val="28"/>
          <w:szCs w:val="28"/>
        </w:rPr>
        <w:t>所有。</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rPr>
        <w:t>有责任在运行维护过程中保证上述资产的完整、安全和正常运行。</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13、</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rPr>
        <w:t>不能以任何形式外包合同规定的运行维护任务</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进行运维需要通知</w:t>
      </w:r>
      <w:r>
        <w:rPr>
          <w:rFonts w:hint="eastAsia" w:ascii="仿宋" w:hAnsi="仿宋" w:eastAsia="仿宋" w:cs="仿宋"/>
          <w:b w:val="0"/>
          <w:bCs/>
          <w:sz w:val="28"/>
          <w:szCs w:val="28"/>
          <w:lang w:eastAsia="zh-CN"/>
        </w:rPr>
        <w:t>招标人</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招标人</w:t>
      </w:r>
      <w:r>
        <w:rPr>
          <w:rFonts w:hint="eastAsia" w:ascii="仿宋" w:hAnsi="仿宋" w:eastAsia="仿宋" w:cs="仿宋"/>
          <w:b w:val="0"/>
          <w:bCs/>
          <w:sz w:val="28"/>
          <w:szCs w:val="28"/>
        </w:rPr>
        <w:t>安排环保专干全程参与，巡检记录、设施损坏或更换等要有</w:t>
      </w:r>
      <w:r>
        <w:rPr>
          <w:rFonts w:hint="eastAsia" w:ascii="仿宋" w:hAnsi="仿宋" w:eastAsia="仿宋" w:cs="仿宋"/>
          <w:b w:val="0"/>
          <w:bCs/>
          <w:sz w:val="28"/>
          <w:szCs w:val="28"/>
          <w:lang w:eastAsia="zh-CN"/>
        </w:rPr>
        <w:t>招标人</w:t>
      </w:r>
      <w:r>
        <w:rPr>
          <w:rFonts w:hint="eastAsia" w:ascii="仿宋" w:hAnsi="仿宋" w:eastAsia="仿宋" w:cs="仿宋"/>
          <w:b w:val="0"/>
          <w:bCs/>
          <w:sz w:val="28"/>
          <w:szCs w:val="28"/>
        </w:rPr>
        <w:t>有关人员签字认可。</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14、</w:t>
      </w:r>
      <w:r>
        <w:rPr>
          <w:rFonts w:hint="eastAsia" w:ascii="仿宋" w:hAnsi="仿宋" w:eastAsia="仿宋" w:cs="仿宋"/>
          <w:b w:val="0"/>
          <w:bCs/>
          <w:sz w:val="28"/>
          <w:szCs w:val="28"/>
        </w:rPr>
        <w:t>设备运转要求：每台套自动监测设施的数据传输率均不小于到95%，传输率因监测站房停电及其他不可抗力导致的数据不能上传，予以剔除。</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15、</w:t>
      </w:r>
      <w:r>
        <w:rPr>
          <w:rFonts w:hint="eastAsia" w:ascii="仿宋" w:hAnsi="仿宋" w:eastAsia="仿宋" w:cs="仿宋"/>
          <w:b w:val="0"/>
          <w:bCs/>
          <w:sz w:val="28"/>
          <w:szCs w:val="28"/>
        </w:rPr>
        <w:t>简易故障能及时发现、诊断并排除，如电磁阀控制失灵、膜裂损、</w:t>
      </w:r>
      <w:r>
        <w:rPr>
          <w:rFonts w:hint="eastAsia" w:ascii="仿宋" w:hAnsi="仿宋" w:eastAsia="仿宋" w:cs="仿宋"/>
          <w:b w:val="0"/>
          <w:bCs/>
          <w:sz w:val="28"/>
          <w:szCs w:val="28"/>
          <w:lang w:eastAsia="zh-CN"/>
        </w:rPr>
        <w:t>管</w:t>
      </w:r>
      <w:r>
        <w:rPr>
          <w:rFonts w:hint="eastAsia" w:ascii="仿宋" w:hAnsi="仿宋" w:eastAsia="仿宋" w:cs="仿宋"/>
          <w:b w:val="0"/>
          <w:bCs/>
          <w:sz w:val="28"/>
          <w:szCs w:val="28"/>
        </w:rPr>
        <w:t>路堵塞、数据采集传输仪死机等，故障维修时间不得超过24小时，并及时向</w:t>
      </w:r>
      <w:r>
        <w:rPr>
          <w:rFonts w:hint="eastAsia" w:ascii="仿宋" w:hAnsi="仿宋" w:eastAsia="仿宋" w:cs="仿宋"/>
          <w:b w:val="0"/>
          <w:bCs/>
          <w:sz w:val="28"/>
          <w:szCs w:val="28"/>
          <w:lang w:eastAsia="zh-CN"/>
        </w:rPr>
        <w:t>招标人</w:t>
      </w:r>
      <w:r>
        <w:rPr>
          <w:rFonts w:hint="eastAsia" w:ascii="仿宋" w:hAnsi="仿宋" w:eastAsia="仿宋" w:cs="仿宋"/>
          <w:b w:val="0"/>
          <w:bCs/>
          <w:sz w:val="28"/>
          <w:szCs w:val="28"/>
        </w:rPr>
        <w:t>报告现场问题。</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16、</w:t>
      </w:r>
      <w:r>
        <w:rPr>
          <w:rFonts w:hint="eastAsia" w:ascii="仿宋" w:hAnsi="仿宋" w:eastAsia="仿宋" w:cs="仿宋"/>
          <w:b w:val="0"/>
          <w:bCs/>
          <w:sz w:val="28"/>
          <w:szCs w:val="28"/>
        </w:rPr>
        <w:t>因维修、更换、停用、拆除等原因将影响自动监测设施正常运行超过48小时的，</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rPr>
        <w:t>应向</w:t>
      </w:r>
      <w:r>
        <w:rPr>
          <w:rFonts w:hint="eastAsia" w:ascii="仿宋" w:hAnsi="仿宋" w:eastAsia="仿宋" w:cs="仿宋"/>
          <w:b w:val="0"/>
          <w:bCs/>
          <w:sz w:val="28"/>
          <w:szCs w:val="28"/>
          <w:lang w:eastAsia="zh-CN"/>
        </w:rPr>
        <w:t>招标人</w:t>
      </w:r>
      <w:r>
        <w:rPr>
          <w:rFonts w:hint="eastAsia" w:ascii="仿宋" w:hAnsi="仿宋" w:eastAsia="仿宋" w:cs="仿宋"/>
          <w:b w:val="0"/>
          <w:bCs/>
          <w:sz w:val="28"/>
          <w:szCs w:val="28"/>
        </w:rPr>
        <w:t>报告，同时报娄底市</w:t>
      </w:r>
      <w:r>
        <w:rPr>
          <w:rFonts w:hint="eastAsia" w:ascii="仿宋" w:hAnsi="仿宋" w:eastAsia="仿宋" w:cs="仿宋"/>
          <w:b w:val="0"/>
          <w:bCs/>
          <w:sz w:val="28"/>
          <w:szCs w:val="28"/>
          <w:lang w:eastAsia="zh-CN"/>
        </w:rPr>
        <w:t>生态环境局</w:t>
      </w:r>
      <w:r>
        <w:rPr>
          <w:rFonts w:hint="eastAsia" w:ascii="仿宋" w:hAnsi="仿宋" w:eastAsia="仿宋" w:cs="仿宋"/>
          <w:b w:val="0"/>
          <w:bCs/>
          <w:sz w:val="28"/>
          <w:szCs w:val="28"/>
        </w:rPr>
        <w:t>管理部门备案，说明故障原因、影响时段等情况，</w:t>
      </w:r>
      <w:r>
        <w:rPr>
          <w:rFonts w:hint="eastAsia" w:ascii="仿宋" w:hAnsi="仿宋" w:eastAsia="仿宋" w:cs="仿宋"/>
          <w:b w:val="0"/>
          <w:bCs/>
          <w:sz w:val="28"/>
          <w:szCs w:val="28"/>
          <w:lang w:eastAsia="zh-CN"/>
        </w:rPr>
        <w:t>并</w:t>
      </w:r>
      <w:r>
        <w:rPr>
          <w:rFonts w:hint="eastAsia" w:ascii="仿宋" w:hAnsi="仿宋" w:eastAsia="仿宋" w:cs="仿宋"/>
          <w:b w:val="0"/>
          <w:bCs/>
          <w:sz w:val="28"/>
          <w:szCs w:val="28"/>
        </w:rPr>
        <w:t>获</w:t>
      </w:r>
      <w:r>
        <w:rPr>
          <w:rFonts w:hint="eastAsia" w:ascii="仿宋" w:hAnsi="仿宋" w:eastAsia="仿宋" w:cs="仿宋"/>
          <w:b w:val="0"/>
          <w:bCs/>
          <w:sz w:val="28"/>
          <w:szCs w:val="28"/>
          <w:lang w:eastAsia="zh-CN"/>
        </w:rPr>
        <w:t>得</w:t>
      </w:r>
      <w:r>
        <w:rPr>
          <w:rFonts w:hint="eastAsia" w:ascii="仿宋" w:hAnsi="仿宋" w:eastAsia="仿宋" w:cs="仿宋"/>
          <w:b w:val="0"/>
          <w:bCs/>
          <w:sz w:val="28"/>
          <w:szCs w:val="28"/>
        </w:rPr>
        <w:t>娄底市</w:t>
      </w:r>
      <w:r>
        <w:rPr>
          <w:rFonts w:hint="eastAsia" w:ascii="仿宋" w:hAnsi="仿宋" w:eastAsia="仿宋" w:cs="仿宋"/>
          <w:b w:val="0"/>
          <w:bCs/>
          <w:sz w:val="28"/>
          <w:szCs w:val="28"/>
          <w:lang w:eastAsia="zh-CN"/>
        </w:rPr>
        <w:t>生态环境局</w:t>
      </w:r>
      <w:r>
        <w:rPr>
          <w:rFonts w:hint="eastAsia" w:ascii="仿宋" w:hAnsi="仿宋" w:eastAsia="仿宋" w:cs="仿宋"/>
          <w:b w:val="0"/>
          <w:bCs/>
          <w:sz w:val="28"/>
          <w:szCs w:val="28"/>
        </w:rPr>
        <w:t>批准后组织实施。</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17、</w:t>
      </w:r>
      <w:r>
        <w:rPr>
          <w:rFonts w:hint="eastAsia" w:ascii="仿宋" w:hAnsi="仿宋" w:eastAsia="仿宋" w:cs="仿宋"/>
          <w:b w:val="0"/>
          <w:bCs/>
          <w:sz w:val="28"/>
          <w:szCs w:val="28"/>
        </w:rPr>
        <w:t>运营质量控制要求：必须采用有证标准物质，若考虑到运行成本采用自配标样，必须用有证标准物质对自配标样进行验证，验证结果必须在标准值均需范围内。</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18、</w:t>
      </w:r>
      <w:r>
        <w:rPr>
          <w:rFonts w:hint="eastAsia" w:ascii="仿宋" w:hAnsi="仿宋" w:eastAsia="仿宋" w:cs="仿宋"/>
          <w:b w:val="0"/>
          <w:bCs/>
          <w:sz w:val="28"/>
          <w:szCs w:val="28"/>
        </w:rPr>
        <w:t>运营制度及技术档案要求：在污染源自动监测站房内需将管理制度上墙公示；建立完整的污染源现场端自动监测设施运营维护档案（含电子档案），记录必须清晰、完整，现场记录必须在现场及时填写。</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19、</w:t>
      </w:r>
      <w:r>
        <w:rPr>
          <w:rFonts w:hint="eastAsia" w:ascii="仿宋" w:hAnsi="仿宋" w:eastAsia="仿宋" w:cs="仿宋"/>
          <w:b w:val="0"/>
          <w:bCs/>
          <w:sz w:val="28"/>
          <w:szCs w:val="28"/>
        </w:rPr>
        <w:t>其他要求：</w:t>
      </w:r>
      <w:r>
        <w:rPr>
          <w:rFonts w:hint="eastAsia" w:ascii="仿宋" w:hAnsi="仿宋" w:eastAsia="仿宋" w:cs="仿宋"/>
          <w:b w:val="0"/>
          <w:bCs/>
          <w:sz w:val="28"/>
          <w:szCs w:val="28"/>
          <w:lang w:eastAsia="zh-CN"/>
        </w:rPr>
        <w:t>招标人</w:t>
      </w:r>
      <w:r>
        <w:rPr>
          <w:rFonts w:hint="eastAsia" w:ascii="仿宋" w:hAnsi="仿宋" w:eastAsia="仿宋" w:cs="仿宋"/>
          <w:b w:val="0"/>
          <w:bCs/>
          <w:sz w:val="28"/>
          <w:szCs w:val="28"/>
        </w:rPr>
        <w:t>因检修造成污染源自动监测系统仪器需停用时，</w:t>
      </w:r>
      <w:r>
        <w:rPr>
          <w:rFonts w:hint="eastAsia" w:ascii="仿宋" w:hAnsi="仿宋" w:eastAsia="仿宋" w:cs="仿宋"/>
          <w:b w:val="0"/>
          <w:bCs/>
          <w:sz w:val="28"/>
          <w:szCs w:val="28"/>
          <w:lang w:eastAsia="zh-CN"/>
        </w:rPr>
        <w:t>招标人</w:t>
      </w:r>
      <w:r>
        <w:rPr>
          <w:rFonts w:hint="eastAsia" w:ascii="仿宋" w:hAnsi="仿宋" w:eastAsia="仿宋" w:cs="仿宋"/>
          <w:b w:val="0"/>
          <w:bCs/>
          <w:sz w:val="28"/>
          <w:szCs w:val="28"/>
        </w:rPr>
        <w:t>向环保部门提交在线监测设施停用报告，经批准后，</w:t>
      </w:r>
      <w:r>
        <w:rPr>
          <w:rFonts w:hint="eastAsia" w:ascii="仿宋" w:hAnsi="仿宋" w:eastAsia="仿宋" w:cs="仿宋"/>
          <w:b w:val="0"/>
          <w:bCs/>
          <w:sz w:val="28"/>
          <w:szCs w:val="28"/>
          <w:lang w:eastAsia="zh-CN"/>
        </w:rPr>
        <w:t>方</w:t>
      </w:r>
      <w:r>
        <w:rPr>
          <w:rFonts w:hint="eastAsia" w:ascii="仿宋" w:hAnsi="仿宋" w:eastAsia="仿宋" w:cs="仿宋"/>
          <w:b w:val="0"/>
          <w:bCs/>
          <w:sz w:val="28"/>
          <w:szCs w:val="28"/>
        </w:rPr>
        <w:t>可停止上报自动监测数据，</w:t>
      </w:r>
      <w:r>
        <w:rPr>
          <w:rFonts w:hint="eastAsia" w:ascii="仿宋" w:hAnsi="仿宋" w:eastAsia="仿宋" w:cs="仿宋"/>
          <w:b w:val="0"/>
          <w:bCs/>
          <w:sz w:val="28"/>
          <w:szCs w:val="28"/>
          <w:lang w:eastAsia="zh-CN"/>
        </w:rPr>
        <w:t>投标人</w:t>
      </w:r>
      <w:r>
        <w:rPr>
          <w:rFonts w:hint="eastAsia" w:ascii="仿宋" w:hAnsi="仿宋" w:eastAsia="仿宋" w:cs="仿宋"/>
          <w:b w:val="0"/>
          <w:bCs/>
          <w:sz w:val="28"/>
          <w:szCs w:val="28"/>
        </w:rPr>
        <w:t>应根据相关仪器说明书要求，对仪器进行废液排空、清洗管路、清理探头等必要的停机保养维护工作，必要时可将管道上安装的部分设备拆下保存，以免损坏。</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20、其他服务要求：</w:t>
      </w:r>
      <w:r>
        <w:rPr>
          <w:rFonts w:hint="eastAsia" w:ascii="仿宋" w:hAnsi="仿宋" w:eastAsia="仿宋" w:cs="仿宋"/>
          <w:b w:val="0"/>
          <w:bCs/>
          <w:sz w:val="28"/>
          <w:szCs w:val="28"/>
        </w:rPr>
        <w:t>对废水自动监测系统的维护按照系统的维护规范和各种仪器相应的维护规范进行，但必须包含以下基本内容：</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、每日远程检查系统运行状态。</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、每7日至少到现场对系统进行一次检查和维护，包括：</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（1）定期检查、及时更换分析仪器做必须的药剂（根据仪器的实际情况制定各个现场端定期更换药剂的时间表）。</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（2）定期检查、定期更换系统所必须的易损设备，如供给软管、排水管、工作电极等，保证系统正常运行。</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（3）对仪器进行一次零点和量程的手动校准。</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、每月对整个系统（包括采样系统、分析仪器系统、数据储存/控制系统）进行一次保养和维护，包括：</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（1）对水泵和取水管路、配水和进水系统、仪器分析系统进行清洗和维护。</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（2）对数据存储/控制系统工作状态进行一次检查。</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（3）检查自动监控仪器接地情况，检查自动监控用房防雷措施。</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、每月进行一次实际水样比对实验，进行一次现场校验，可自动校准或手工校准。检测项目包含重现性、零点漂移、量程漂移和线性误差。</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CODcr校验方法详见HJ/T377-2007环境保护产品技术要求化学需氧量（CODcr）水质在线自动监控仪；</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氨氮校验方法详见HJ/T101-2003氨氮水质自动分析仪技术要求；</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流量计校验方法详见HJ/T373-2007 环境保护产品技术要求 超声波明渠污水流量计；</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水质自动采样器校验方法详见HJ/T372-2007水质自动采样器技术要求及检测方法；</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当仪器发生严重故障，经维修后在正常使用和运行之间亦必须对仪器进行一次校准和校验。</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进行相关校准和校验时，必须有专人负责监督工况，在测试期间保持相对稳定，做好测试记录和调整、维护记录。</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、每</w:t>
      </w:r>
      <w:r>
        <w:rPr>
          <w:rFonts w:hint="eastAsia" w:ascii="仿宋" w:hAnsi="仿宋" w:eastAsia="仿宋" w:cs="仿宋"/>
          <w:b w:val="0"/>
          <w:bCs/>
          <w:sz w:val="28"/>
          <w:szCs w:val="28"/>
          <w:lang w:val="en-US" w:eastAsia="zh-CN"/>
        </w:rPr>
        <w:t>半年</w:t>
      </w:r>
      <w:r>
        <w:rPr>
          <w:rFonts w:hint="eastAsia" w:ascii="仿宋" w:hAnsi="仿宋" w:eastAsia="仿宋" w:cs="仿宋"/>
          <w:b w:val="0"/>
          <w:bCs/>
          <w:sz w:val="28"/>
          <w:szCs w:val="28"/>
        </w:rPr>
        <w:t>进行一次全系统检查。</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6</w:t>
      </w:r>
      <w:r>
        <w:rPr>
          <w:rFonts w:hint="eastAsia" w:ascii="仿宋" w:hAnsi="仿宋" w:eastAsia="仿宋" w:cs="仿宋"/>
          <w:b w:val="0"/>
          <w:bCs/>
          <w:sz w:val="28"/>
          <w:szCs w:val="28"/>
        </w:rPr>
        <w:t>、保持仪器设备及站房的清洁。</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7</w:t>
      </w:r>
      <w:r>
        <w:rPr>
          <w:rFonts w:hint="eastAsia" w:ascii="仿宋" w:hAnsi="仿宋" w:eastAsia="仿宋" w:cs="仿宋"/>
          <w:b w:val="0"/>
          <w:bCs/>
          <w:sz w:val="28"/>
          <w:szCs w:val="28"/>
        </w:rPr>
        <w:t>、流量计的维护及其他设备按相应维护规范进行。</w:t>
      </w:r>
    </w:p>
    <w:p>
      <w:pPr>
        <w:keepNext w:val="0"/>
        <w:keepLines w:val="0"/>
        <w:pageBreakBefore w:val="0"/>
        <w:kinsoku/>
        <w:wordWrap/>
        <w:overflowPunct/>
        <w:topLinePunct w:val="0"/>
        <w:bidi w:val="0"/>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8</w:t>
      </w:r>
      <w:r>
        <w:rPr>
          <w:rFonts w:hint="eastAsia" w:ascii="仿宋" w:hAnsi="仿宋" w:eastAsia="仿宋" w:cs="仿宋"/>
          <w:b w:val="0"/>
          <w:bCs/>
          <w:sz w:val="28"/>
          <w:szCs w:val="28"/>
        </w:rPr>
        <w:t>、确保所有自动监测设施的传输有效率均在95%以上。</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7</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投标</w:t>
      </w:r>
      <w:r>
        <w:rPr>
          <w:rFonts w:hint="eastAsia" w:ascii="仿宋_GB2312" w:eastAsia="仿宋_GB2312" w:cs="仿宋_GB2312"/>
          <w:bCs/>
          <w:color w:val="auto"/>
          <w:kern w:val="0"/>
          <w:sz w:val="28"/>
          <w:szCs w:val="28"/>
          <w:lang w:val="en-US" w:eastAsia="zh-CN" w:bidi="ar-SA"/>
        </w:rPr>
        <w:t>文件一式两份，一正一副</w:t>
      </w:r>
      <w:r>
        <w:rPr>
          <w:rFonts w:hint="eastAsia" w:ascii="仿宋_GB2312" w:hAnsi="Times New Roman" w:eastAsia="仿宋_GB2312" w:cs="仿宋_GB2312"/>
          <w:bCs/>
          <w:color w:val="auto"/>
          <w:kern w:val="0"/>
          <w:sz w:val="28"/>
          <w:szCs w:val="28"/>
          <w:lang w:val="en-US" w:eastAsia="zh-CN" w:bidi="ar-SA"/>
        </w:rPr>
        <w:t>；</w:t>
      </w:r>
    </w:p>
    <w:p>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pPr>
        <w:pStyle w:val="13"/>
        <w:rPr>
          <w:rFonts w:hint="eastAsia"/>
          <w:lang w:val="en-US" w:eastAsia="zh-CN"/>
        </w:rPr>
      </w:pPr>
    </w:p>
    <w:p>
      <w:pPr>
        <w:pStyle w:val="1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合同</w:t>
      </w:r>
    </w:p>
    <w:p>
      <w:pPr>
        <w:pStyle w:val="5"/>
        <w:keepNext w:val="0"/>
        <w:keepLines w:val="0"/>
        <w:pageBreakBefore w:val="0"/>
        <w:widowControl w:val="0"/>
        <w:kinsoku/>
        <w:wordWrap/>
        <w:topLinePunct w:val="0"/>
        <w:bidi w:val="0"/>
        <w:snapToGrid/>
        <w:spacing w:before="0" w:after="0" w:line="480" w:lineRule="exact"/>
        <w:ind w:right="0" w:rightChars="0"/>
        <w:jc w:val="center"/>
        <w:rPr>
          <w:rFonts w:hint="eastAsia"/>
          <w:color w:val="auto"/>
          <w:lang w:val="en-US" w:eastAsia="zh-CN"/>
        </w:rPr>
      </w:pPr>
      <w:r>
        <w:rPr>
          <w:rFonts w:hint="eastAsia"/>
          <w:b w:val="0"/>
          <w:bCs/>
          <w:sz w:val="21"/>
          <w:szCs w:val="21"/>
          <w:lang w:val="en-US" w:eastAsia="zh-CN"/>
        </w:rPr>
        <w:t xml:space="preserve">             </w:t>
      </w:r>
      <w:r>
        <w:rPr>
          <w:rFonts w:hint="eastAsia"/>
          <w:color w:val="auto"/>
          <w:lang w:val="en-US" w:eastAsia="zh-CN"/>
        </w:rPr>
        <w:t>污水处理工艺在线监测设备第三方运维服务合同</w:t>
      </w:r>
    </w:p>
    <w:p>
      <w:pPr>
        <w:keepNext w:val="0"/>
        <w:keepLines w:val="0"/>
        <w:pageBreakBefore w:val="0"/>
        <w:widowControl w:val="0"/>
        <w:kinsoku/>
        <w:wordWrap/>
        <w:topLinePunct w:val="0"/>
        <w:bidi w:val="0"/>
        <w:snapToGrid/>
        <w:spacing w:before="0" w:after="0" w:line="480" w:lineRule="exact"/>
        <w:ind w:right="0" w:rightChars="0"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甲方：</w:t>
      </w:r>
      <w:r>
        <w:rPr>
          <w:rFonts w:hint="eastAsia" w:ascii="仿宋" w:hAnsi="仿宋" w:eastAsia="仿宋" w:cs="仿宋"/>
          <w:color w:val="auto"/>
          <w:sz w:val="28"/>
          <w:szCs w:val="28"/>
        </w:rPr>
        <w:t>娄底市中心医院</w:t>
      </w:r>
    </w:p>
    <w:p>
      <w:pPr>
        <w:keepNext w:val="0"/>
        <w:keepLines w:val="0"/>
        <w:pageBreakBefore w:val="0"/>
        <w:widowControl w:val="0"/>
        <w:kinsoku/>
        <w:wordWrap/>
        <w:topLinePunct w:val="0"/>
        <w:bidi w:val="0"/>
        <w:snapToGrid/>
        <w:spacing w:before="0" w:after="0" w:line="480" w:lineRule="exact"/>
        <w:ind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法定代表人：李红辉</w:t>
      </w:r>
    </w:p>
    <w:p>
      <w:pPr>
        <w:keepNext w:val="0"/>
        <w:keepLines w:val="0"/>
        <w:pageBreakBefore w:val="0"/>
        <w:widowControl w:val="0"/>
        <w:kinsoku/>
        <w:wordWrap/>
        <w:topLinePunct w:val="0"/>
        <w:bidi w:val="0"/>
        <w:snapToGrid/>
        <w:spacing w:before="0" w:after="0" w:line="480" w:lineRule="exact"/>
        <w:ind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统一社会信用代码：12431300447162073W</w:t>
      </w:r>
    </w:p>
    <w:p>
      <w:pPr>
        <w:keepNext w:val="0"/>
        <w:keepLines w:val="0"/>
        <w:pageBreakBefore w:val="0"/>
        <w:widowControl w:val="0"/>
        <w:kinsoku/>
        <w:wordWrap/>
        <w:topLinePunct w:val="0"/>
        <w:bidi w:val="0"/>
        <w:snapToGrid/>
        <w:spacing w:before="0" w:after="0" w:line="480" w:lineRule="exact"/>
        <w:ind w:right="0" w:rightChars="0" w:firstLine="560" w:firstLineChars="200"/>
        <w:rPr>
          <w:rFonts w:hint="eastAsia" w:ascii="仿宋" w:hAnsi="仿宋" w:eastAsia="仿宋" w:cs="仿宋"/>
          <w:b/>
          <w:color w:val="auto"/>
          <w:sz w:val="28"/>
          <w:szCs w:val="28"/>
        </w:rPr>
      </w:pPr>
      <w:r>
        <w:rPr>
          <w:rFonts w:hint="eastAsia" w:ascii="仿宋" w:hAnsi="仿宋" w:eastAsia="仿宋" w:cs="仿宋"/>
          <w:color w:val="auto"/>
          <w:sz w:val="28"/>
          <w:szCs w:val="28"/>
        </w:rPr>
        <w:t xml:space="preserve">地址：湖南省娄底市娄星区长青中街51号  </w:t>
      </w:r>
      <w:r>
        <w:rPr>
          <w:rFonts w:hint="eastAsia" w:ascii="仿宋" w:hAnsi="仿宋" w:eastAsia="仿宋" w:cs="仿宋"/>
          <w:b/>
          <w:color w:val="auto"/>
          <w:sz w:val="28"/>
          <w:szCs w:val="28"/>
        </w:rPr>
        <w:t xml:space="preserve">       </w:t>
      </w:r>
    </w:p>
    <w:p>
      <w:pPr>
        <w:keepNext w:val="0"/>
        <w:keepLines w:val="0"/>
        <w:pageBreakBefore w:val="0"/>
        <w:widowControl w:val="0"/>
        <w:kinsoku/>
        <w:wordWrap/>
        <w:topLinePunct w:val="0"/>
        <w:bidi w:val="0"/>
        <w:snapToGrid/>
        <w:spacing w:before="0" w:after="0" w:line="480" w:lineRule="exact"/>
        <w:ind w:right="0" w:rightChars="0"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乙方：</w:t>
      </w:r>
      <w:r>
        <w:rPr>
          <w:rFonts w:hint="eastAsia" w:ascii="仿宋" w:hAnsi="仿宋" w:eastAsia="仿宋" w:cs="仿宋"/>
          <w:color w:val="auto"/>
          <w:sz w:val="28"/>
          <w:szCs w:val="28"/>
          <w:u w:val="single"/>
        </w:rPr>
        <w:t xml:space="preserve">                                        </w:t>
      </w:r>
    </w:p>
    <w:p>
      <w:pPr>
        <w:keepNext w:val="0"/>
        <w:keepLines w:val="0"/>
        <w:pageBreakBefore w:val="0"/>
        <w:widowControl w:val="0"/>
        <w:kinsoku/>
        <w:wordWrap/>
        <w:topLinePunct w:val="0"/>
        <w:bidi w:val="0"/>
        <w:snapToGrid/>
        <w:spacing w:before="0" w:after="0" w:line="480" w:lineRule="exact"/>
        <w:ind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p>
    <w:p>
      <w:pPr>
        <w:keepNext w:val="0"/>
        <w:keepLines w:val="0"/>
        <w:pageBreakBefore w:val="0"/>
        <w:widowControl w:val="0"/>
        <w:kinsoku/>
        <w:wordWrap/>
        <w:topLinePunct w:val="0"/>
        <w:bidi w:val="0"/>
        <w:snapToGrid/>
        <w:spacing w:before="0" w:after="0" w:line="480" w:lineRule="exact"/>
        <w:ind w:right="0" w:righ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统一社会信用代码：</w:t>
      </w:r>
      <w:r>
        <w:rPr>
          <w:rFonts w:hint="eastAsia" w:ascii="仿宋" w:hAnsi="仿宋" w:eastAsia="仿宋" w:cs="仿宋"/>
          <w:color w:val="auto"/>
          <w:sz w:val="28"/>
          <w:szCs w:val="28"/>
          <w:u w:val="single"/>
        </w:rPr>
        <w:t xml:space="preserve">                            </w:t>
      </w:r>
    </w:p>
    <w:p>
      <w:pPr>
        <w:keepNext w:val="0"/>
        <w:keepLines w:val="0"/>
        <w:pageBreakBefore w:val="0"/>
        <w:widowControl w:val="0"/>
        <w:kinsoku/>
        <w:wordWrap/>
        <w:topLinePunct w:val="0"/>
        <w:bidi w:val="0"/>
        <w:snapToGrid/>
        <w:spacing w:before="0" w:after="0" w:line="480" w:lineRule="exact"/>
        <w:ind w:right="0" w:rightChars="0"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p>
    <w:p>
      <w:pPr>
        <w:pStyle w:val="2"/>
        <w:keepNext w:val="0"/>
        <w:keepLines w:val="0"/>
        <w:pageBreakBefore w:val="0"/>
        <w:widowControl w:val="0"/>
        <w:kinsoku/>
        <w:wordWrap/>
        <w:topLinePunct w:val="0"/>
        <w:bidi w:val="0"/>
        <w:snapToGrid/>
        <w:spacing w:before="0" w:after="0" w:line="480" w:lineRule="exact"/>
        <w:ind w:right="0" w:rightChars="0"/>
        <w:rPr>
          <w:rFonts w:hint="eastAsia" w:ascii="仿宋" w:hAnsi="仿宋" w:eastAsia="仿宋" w:cs="仿宋"/>
          <w:color w:val="auto"/>
          <w:sz w:val="28"/>
          <w:szCs w:val="28"/>
        </w:rPr>
      </w:pP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both"/>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为加强对污染源自动监控系统现场端的监管，提高环境管理科学化、信息化水平，增加应对突发环境事件应急处置能力，甲方通过公开议价选定乙方作为污水处理工艺在线监测设备第三方运维服务商。现根据相关法规和技术规范，经甲、乙双方友好协商，就乙方为甲方提供污水处理工艺在线监测设备运维服务达成一致，特订立本合同，以资共同遵守。</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2" w:firstLineChars="200"/>
        <w:jc w:val="left"/>
        <w:textAlignment w:val="auto"/>
        <w:rPr>
          <w:rFonts w:hint="eastAsia" w:ascii="仿宋" w:hAnsi="仿宋" w:eastAsia="仿宋" w:cs="仿宋"/>
          <w:b/>
          <w:bCs w:val="0"/>
          <w:color w:val="auto"/>
          <w:kern w:val="0"/>
          <w:sz w:val="28"/>
          <w:szCs w:val="28"/>
          <w:lang w:val="en-US" w:eastAsia="zh-CN"/>
        </w:rPr>
      </w:pPr>
      <w:r>
        <w:rPr>
          <w:rFonts w:hint="eastAsia" w:ascii="仿宋" w:hAnsi="仿宋" w:eastAsia="仿宋" w:cs="仿宋"/>
          <w:b/>
          <w:bCs w:val="0"/>
          <w:color w:val="auto"/>
          <w:kern w:val="0"/>
          <w:sz w:val="28"/>
          <w:szCs w:val="28"/>
          <w:lang w:val="en-US" w:eastAsia="zh-CN"/>
        </w:rPr>
        <w:t>第一条 运维范围</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委托污水处理工艺在线监测设备现场端设施情况见下表：</w:t>
      </w:r>
    </w:p>
    <w:tbl>
      <w:tblPr>
        <w:tblStyle w:val="19"/>
        <w:tblpPr w:leftFromText="180" w:rightFromText="180" w:vertAnchor="text" w:horzAnchor="page" w:tblpX="1508" w:tblpY="1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43"/>
        <w:gridCol w:w="1260"/>
        <w:gridCol w:w="5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72" w:type="dxa"/>
            <w:noWrap w:val="0"/>
            <w:vAlign w:val="center"/>
          </w:tcPr>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center"/>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序</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center"/>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号</w:t>
            </w:r>
          </w:p>
        </w:tc>
        <w:tc>
          <w:tcPr>
            <w:tcW w:w="1543" w:type="dxa"/>
            <w:noWrap w:val="0"/>
            <w:vAlign w:val="center"/>
          </w:tcPr>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Chars="0" w:right="0" w:rightChars="0" w:firstLine="560" w:firstLineChars="200"/>
              <w:jc w:val="center"/>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监控</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Chars="0" w:right="0" w:rightChars="0" w:firstLine="560" w:firstLineChars="200"/>
              <w:jc w:val="center"/>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类别</w:t>
            </w:r>
          </w:p>
        </w:tc>
        <w:tc>
          <w:tcPr>
            <w:tcW w:w="1260" w:type="dxa"/>
            <w:noWrap w:val="0"/>
            <w:vAlign w:val="center"/>
          </w:tcPr>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right="0" w:rightChars="0"/>
              <w:jc w:val="center"/>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监控点位名称</w:t>
            </w:r>
          </w:p>
        </w:tc>
        <w:tc>
          <w:tcPr>
            <w:tcW w:w="5184" w:type="dxa"/>
            <w:noWrap w:val="0"/>
            <w:vAlign w:val="center"/>
          </w:tcPr>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Chars="0" w:right="0" w:rightChars="0" w:firstLine="560" w:firstLineChars="200"/>
              <w:jc w:val="center"/>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运 营 监 控 因 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72" w:type="dxa"/>
            <w:noWrap w:val="0"/>
            <w:vAlign w:val="center"/>
          </w:tcPr>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center"/>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w:t>
            </w:r>
          </w:p>
        </w:tc>
        <w:tc>
          <w:tcPr>
            <w:tcW w:w="1543" w:type="dxa"/>
            <w:noWrap w:val="0"/>
            <w:vAlign w:val="center"/>
          </w:tcPr>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Chars="0" w:right="0" w:rightChars="0" w:firstLine="560" w:firstLineChars="200"/>
              <w:jc w:val="center"/>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废水</w:t>
            </w:r>
          </w:p>
        </w:tc>
        <w:tc>
          <w:tcPr>
            <w:tcW w:w="1260" w:type="dxa"/>
            <w:noWrap w:val="0"/>
            <w:vAlign w:val="center"/>
          </w:tcPr>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right="0" w:rightChars="0"/>
              <w:jc w:val="center"/>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总排口</w:t>
            </w:r>
          </w:p>
        </w:tc>
        <w:tc>
          <w:tcPr>
            <w:tcW w:w="5184" w:type="dxa"/>
            <w:noWrap w:val="0"/>
            <w:vAlign w:val="center"/>
          </w:tcPr>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center"/>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COD、SS、PH、大肠菌群、流量</w:t>
            </w:r>
          </w:p>
        </w:tc>
      </w:tr>
    </w:tbl>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2" w:firstLineChars="200"/>
        <w:jc w:val="left"/>
        <w:textAlignment w:val="auto"/>
        <w:rPr>
          <w:rFonts w:hint="eastAsia" w:ascii="仿宋" w:hAnsi="仿宋" w:eastAsia="仿宋" w:cs="仿宋"/>
          <w:b/>
          <w:bCs w:val="0"/>
          <w:color w:val="auto"/>
          <w:kern w:val="0"/>
          <w:sz w:val="28"/>
          <w:szCs w:val="28"/>
          <w:lang w:val="en-US" w:eastAsia="zh-CN"/>
        </w:rPr>
      </w:pPr>
      <w:r>
        <w:rPr>
          <w:rFonts w:hint="eastAsia" w:ascii="仿宋" w:hAnsi="仿宋" w:eastAsia="仿宋" w:cs="仿宋"/>
          <w:b/>
          <w:bCs w:val="0"/>
          <w:color w:val="auto"/>
          <w:kern w:val="0"/>
          <w:sz w:val="28"/>
          <w:szCs w:val="28"/>
          <w:lang w:val="en-US" w:eastAsia="zh-CN"/>
        </w:rPr>
        <w:t>第二条 运维服务时间</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2.1 本合同运维服务时间为壹年，自2023年</w:t>
      </w:r>
      <w:r>
        <w:rPr>
          <w:rFonts w:hint="eastAsia" w:ascii="仿宋" w:hAnsi="仿宋" w:eastAsia="仿宋" w:cs="仿宋"/>
          <w:b w:val="0"/>
          <w:bCs/>
          <w:color w:val="auto"/>
          <w:kern w:val="0"/>
          <w:sz w:val="28"/>
          <w:szCs w:val="28"/>
          <w:u w:val="single"/>
          <w:lang w:val="en-US" w:eastAsia="zh-CN"/>
        </w:rPr>
        <w:t xml:space="preserve">  </w:t>
      </w:r>
      <w:r>
        <w:rPr>
          <w:rFonts w:hint="eastAsia" w:ascii="仿宋" w:hAnsi="仿宋" w:eastAsia="仿宋" w:cs="仿宋"/>
          <w:b w:val="0"/>
          <w:bCs/>
          <w:color w:val="auto"/>
          <w:kern w:val="0"/>
          <w:sz w:val="28"/>
          <w:szCs w:val="28"/>
          <w:lang w:val="en-US" w:eastAsia="zh-CN"/>
        </w:rPr>
        <w:t>月</w:t>
      </w:r>
      <w:r>
        <w:rPr>
          <w:rFonts w:hint="eastAsia" w:ascii="仿宋" w:hAnsi="仿宋" w:eastAsia="仿宋" w:cs="仿宋"/>
          <w:b w:val="0"/>
          <w:bCs/>
          <w:color w:val="auto"/>
          <w:kern w:val="0"/>
          <w:sz w:val="28"/>
          <w:szCs w:val="28"/>
          <w:u w:val="single"/>
          <w:lang w:val="en-US" w:eastAsia="zh-CN"/>
        </w:rPr>
        <w:t xml:space="preserve">  </w:t>
      </w:r>
      <w:r>
        <w:rPr>
          <w:rFonts w:hint="eastAsia" w:ascii="仿宋" w:hAnsi="仿宋" w:eastAsia="仿宋" w:cs="仿宋"/>
          <w:b w:val="0"/>
          <w:bCs/>
          <w:color w:val="auto"/>
          <w:kern w:val="0"/>
          <w:sz w:val="28"/>
          <w:szCs w:val="28"/>
          <w:lang w:val="en-US" w:eastAsia="zh-CN"/>
        </w:rPr>
        <w:t>日起至</w:t>
      </w:r>
      <w:r>
        <w:rPr>
          <w:rFonts w:hint="eastAsia" w:ascii="仿宋" w:hAnsi="仿宋" w:eastAsia="仿宋" w:cs="仿宋"/>
          <w:b w:val="0"/>
          <w:bCs/>
          <w:color w:val="auto"/>
          <w:kern w:val="0"/>
          <w:sz w:val="28"/>
          <w:szCs w:val="28"/>
          <w:u w:val="single"/>
          <w:lang w:val="en-US" w:eastAsia="zh-CN"/>
        </w:rPr>
        <w:t xml:space="preserve">      </w:t>
      </w:r>
      <w:r>
        <w:rPr>
          <w:rFonts w:hint="eastAsia" w:ascii="仿宋" w:hAnsi="仿宋" w:eastAsia="仿宋" w:cs="仿宋"/>
          <w:b w:val="0"/>
          <w:bCs/>
          <w:color w:val="auto"/>
          <w:kern w:val="0"/>
          <w:sz w:val="28"/>
          <w:szCs w:val="28"/>
          <w:lang w:val="en-US" w:eastAsia="zh-CN"/>
        </w:rPr>
        <w:t>年</w:t>
      </w:r>
      <w:r>
        <w:rPr>
          <w:rFonts w:hint="eastAsia" w:ascii="仿宋" w:hAnsi="仿宋" w:eastAsia="仿宋" w:cs="仿宋"/>
          <w:b w:val="0"/>
          <w:bCs/>
          <w:color w:val="auto"/>
          <w:kern w:val="0"/>
          <w:sz w:val="28"/>
          <w:szCs w:val="28"/>
          <w:u w:val="single"/>
          <w:lang w:val="en-US" w:eastAsia="zh-CN"/>
        </w:rPr>
        <w:t xml:space="preserve">  </w:t>
      </w:r>
      <w:r>
        <w:rPr>
          <w:rFonts w:hint="eastAsia" w:ascii="仿宋" w:hAnsi="仿宋" w:eastAsia="仿宋" w:cs="仿宋"/>
          <w:b w:val="0"/>
          <w:bCs/>
          <w:color w:val="auto"/>
          <w:kern w:val="0"/>
          <w:sz w:val="28"/>
          <w:szCs w:val="28"/>
          <w:lang w:val="en-US" w:eastAsia="zh-CN"/>
        </w:rPr>
        <w:t>月</w:t>
      </w:r>
      <w:r>
        <w:rPr>
          <w:rFonts w:hint="eastAsia" w:ascii="仿宋" w:hAnsi="仿宋" w:eastAsia="仿宋" w:cs="仿宋"/>
          <w:b w:val="0"/>
          <w:bCs/>
          <w:color w:val="auto"/>
          <w:kern w:val="0"/>
          <w:sz w:val="28"/>
          <w:szCs w:val="28"/>
          <w:u w:val="single"/>
          <w:lang w:val="en-US" w:eastAsia="zh-CN"/>
        </w:rPr>
        <w:t xml:space="preserve">  </w:t>
      </w:r>
      <w:r>
        <w:rPr>
          <w:rFonts w:hint="eastAsia" w:ascii="仿宋" w:hAnsi="仿宋" w:eastAsia="仿宋" w:cs="仿宋"/>
          <w:b w:val="0"/>
          <w:bCs/>
          <w:color w:val="auto"/>
          <w:kern w:val="0"/>
          <w:sz w:val="28"/>
          <w:szCs w:val="28"/>
          <w:lang w:val="en-US" w:eastAsia="zh-CN"/>
        </w:rPr>
        <w:t>日止。</w:t>
      </w:r>
    </w:p>
    <w:p>
      <w:pPr>
        <w:pStyle w:val="13"/>
        <w:keepNext w:val="0"/>
        <w:keepLines w:val="0"/>
        <w:pageBreakBefore w:val="0"/>
        <w:widowControl w:val="0"/>
        <w:kinsoku/>
        <w:wordWrap/>
        <w:topLinePunct w:val="0"/>
        <w:bidi w:val="0"/>
        <w:snapToGrid/>
        <w:spacing w:before="0" w:after="0" w:line="480" w:lineRule="exact"/>
        <w:ind w:right="0" w:rightChars="0"/>
        <w:jc w:val="both"/>
        <w:rPr>
          <w:rFonts w:hint="default"/>
          <w:color w:val="auto"/>
          <w:lang w:val="en-US" w:eastAsia="zh-CN"/>
        </w:rPr>
      </w:pPr>
      <w:r>
        <w:rPr>
          <w:rFonts w:hint="eastAsia"/>
          <w:color w:val="auto"/>
          <w:lang w:val="en-US" w:eastAsia="zh-CN"/>
        </w:rPr>
        <w:t xml:space="preserve">   </w:t>
      </w:r>
      <w:r>
        <w:rPr>
          <w:rFonts w:hint="eastAsia" w:ascii="仿宋" w:hAnsi="仿宋" w:eastAsia="仿宋" w:cs="仿宋"/>
          <w:b w:val="0"/>
          <w:bCs/>
          <w:color w:val="auto"/>
          <w:kern w:val="0"/>
          <w:sz w:val="28"/>
          <w:szCs w:val="28"/>
          <w:lang w:val="en-US" w:eastAsia="zh-CN" w:bidi="ar-SA"/>
        </w:rPr>
        <w:t xml:space="preserve"> 2.2  如本合同服务期限届满时甲方未选定下一服务周期第三方运维服务商，乙方应继续提供运维服务直至甲方重新选定的服务商进场，期间产生的费用按本合同约定标准根据实际服务天数据实结算。</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2" w:firstLineChars="200"/>
        <w:jc w:val="left"/>
        <w:textAlignment w:val="auto"/>
        <w:rPr>
          <w:rFonts w:hint="eastAsia" w:ascii="仿宋" w:hAnsi="仿宋" w:eastAsia="仿宋" w:cs="仿宋"/>
          <w:b/>
          <w:bCs w:val="0"/>
          <w:color w:val="auto"/>
          <w:kern w:val="0"/>
          <w:sz w:val="28"/>
          <w:szCs w:val="28"/>
          <w:lang w:val="en-US" w:eastAsia="zh-CN"/>
        </w:rPr>
      </w:pPr>
      <w:r>
        <w:rPr>
          <w:rFonts w:hint="eastAsia" w:ascii="仿宋" w:hAnsi="仿宋" w:eastAsia="仿宋" w:cs="仿宋"/>
          <w:b/>
          <w:bCs w:val="0"/>
          <w:color w:val="auto"/>
          <w:kern w:val="0"/>
          <w:sz w:val="28"/>
          <w:szCs w:val="28"/>
          <w:lang w:val="en-US" w:eastAsia="zh-CN"/>
        </w:rPr>
        <w:t>第三条 甲方职责及要求</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both"/>
        <w:textAlignment w:val="auto"/>
        <w:rPr>
          <w:rFonts w:hint="eastAsia" w:ascii="仿宋" w:hAnsi="仿宋" w:eastAsia="仿宋" w:cs="仿宋"/>
          <w:b w:val="0"/>
          <w:bCs/>
          <w:color w:val="auto"/>
          <w:kern w:val="0"/>
          <w:sz w:val="28"/>
          <w:szCs w:val="28"/>
          <w:highlight w:val="yellow"/>
          <w:lang w:val="en-US" w:eastAsia="zh-CN"/>
        </w:rPr>
      </w:pPr>
      <w:r>
        <w:rPr>
          <w:rFonts w:hint="eastAsia" w:ascii="仿宋" w:hAnsi="仿宋" w:eastAsia="仿宋" w:cs="仿宋"/>
          <w:b w:val="0"/>
          <w:bCs/>
          <w:color w:val="auto"/>
          <w:kern w:val="0"/>
          <w:sz w:val="28"/>
          <w:szCs w:val="28"/>
          <w:lang w:val="en-US" w:eastAsia="zh-CN"/>
        </w:rPr>
        <w:t>3.1 委托运营的在线监测设备作为环保局污染治理设施的一个重要组件，其建设、更新由甲方负责，费用由甲方承担。</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3.2 主动配合质量技术监督部门对在线监测设备实施的计量强检，并承担计量强检的相关费用。</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3.3 委托运营的所有资产（包括政府资金采购的设施设备）属甲方所有。甲方负责监控站房供水、供电、空调和防尘、防盗、防雷等保障，并配合乙方做好日常运营工作（包括乙方运营过程的全程监督、并在巡检记录上签字确认）。</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3.4 甲方拆除、更换、迁移</w:t>
      </w:r>
      <w:r>
        <w:rPr>
          <w:rFonts w:hint="eastAsia" w:ascii="仿宋" w:hAnsi="仿宋" w:eastAsia="仿宋" w:cs="仿宋"/>
          <w:b w:val="0"/>
          <w:bCs/>
          <w:color w:val="auto"/>
          <w:kern w:val="0"/>
          <w:sz w:val="28"/>
          <w:szCs w:val="28"/>
          <w:lang w:val="en-US" w:eastAsia="zh-CN"/>
        </w:rPr>
        <w:t>在线监测设备</w:t>
      </w:r>
      <w:r>
        <w:rPr>
          <w:rFonts w:hint="eastAsia" w:ascii="仿宋" w:hAnsi="仿宋" w:eastAsia="仿宋" w:cs="仿宋"/>
          <w:b w:val="0"/>
          <w:bCs/>
          <w:color w:val="auto"/>
          <w:kern w:val="0"/>
          <w:sz w:val="28"/>
          <w:szCs w:val="28"/>
          <w:highlight w:val="none"/>
          <w:lang w:val="en-US" w:eastAsia="zh-CN"/>
        </w:rPr>
        <w:t>配合乙方向环保局报告，获批后方可组织实施。</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3.5 甲方因非污染源自动监控系统仪器检修、市场因素导致停产造成污染源在线监测设备仪器需停用时，应通知乙方向环保局提交污染源在线监测设备停用报告，经环保局批准后，乙方停报自动监控数据，对仪器进行废液排空、清洗管路、清理探头等必要的停机保养维护工作，必要时可将安装的部分设备拆下保存，以免损坏。</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3.6 因甲方</w:t>
      </w:r>
      <w:r>
        <w:rPr>
          <w:rFonts w:hint="eastAsia" w:ascii="仿宋" w:hAnsi="仿宋" w:eastAsia="仿宋" w:cs="仿宋"/>
          <w:b w:val="0"/>
          <w:bCs/>
          <w:color w:val="auto"/>
          <w:kern w:val="0"/>
          <w:sz w:val="28"/>
          <w:szCs w:val="28"/>
          <w:lang w:val="en-US" w:eastAsia="zh-CN"/>
        </w:rPr>
        <w:t>在线监测设备</w:t>
      </w:r>
      <w:r>
        <w:rPr>
          <w:rFonts w:hint="eastAsia" w:ascii="仿宋" w:hAnsi="仿宋" w:eastAsia="仿宋" w:cs="仿宋"/>
          <w:b w:val="0"/>
          <w:bCs/>
          <w:color w:val="auto"/>
          <w:kern w:val="0"/>
          <w:sz w:val="28"/>
          <w:szCs w:val="28"/>
          <w:highlight w:val="none"/>
          <w:lang w:val="en-US" w:eastAsia="zh-CN"/>
        </w:rPr>
        <w:t>性能不达标或老化致连续2次有效性审核无法通过的，甲方负责对无法通过的</w:t>
      </w:r>
      <w:r>
        <w:rPr>
          <w:rFonts w:hint="eastAsia" w:ascii="仿宋" w:hAnsi="仿宋" w:eastAsia="仿宋" w:cs="仿宋"/>
          <w:b w:val="0"/>
          <w:bCs/>
          <w:color w:val="auto"/>
          <w:kern w:val="0"/>
          <w:sz w:val="28"/>
          <w:szCs w:val="28"/>
          <w:lang w:val="en-US" w:eastAsia="zh-CN"/>
        </w:rPr>
        <w:t>在线监测设备</w:t>
      </w:r>
      <w:r>
        <w:rPr>
          <w:rFonts w:hint="eastAsia" w:ascii="仿宋" w:hAnsi="仿宋" w:eastAsia="仿宋" w:cs="仿宋"/>
          <w:b w:val="0"/>
          <w:bCs/>
          <w:color w:val="auto"/>
          <w:kern w:val="0"/>
          <w:sz w:val="28"/>
          <w:szCs w:val="28"/>
          <w:highlight w:val="none"/>
          <w:lang w:val="en-US" w:eastAsia="zh-CN"/>
        </w:rPr>
        <w:t>进行升级更新。</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2" w:firstLineChars="200"/>
        <w:jc w:val="left"/>
        <w:textAlignment w:val="auto"/>
        <w:rPr>
          <w:rFonts w:hint="eastAsia" w:ascii="仿宋" w:hAnsi="仿宋" w:eastAsia="仿宋" w:cs="仿宋"/>
          <w:b/>
          <w:bCs w:val="0"/>
          <w:color w:val="auto"/>
          <w:kern w:val="0"/>
          <w:sz w:val="28"/>
          <w:szCs w:val="28"/>
          <w:lang w:val="en-US" w:eastAsia="zh-CN"/>
        </w:rPr>
      </w:pPr>
      <w:r>
        <w:rPr>
          <w:rFonts w:hint="eastAsia" w:ascii="仿宋" w:hAnsi="仿宋" w:eastAsia="仿宋" w:cs="仿宋"/>
          <w:b/>
          <w:bCs w:val="0"/>
          <w:color w:val="auto"/>
          <w:kern w:val="0"/>
          <w:sz w:val="28"/>
          <w:szCs w:val="28"/>
          <w:lang w:val="en-US" w:eastAsia="zh-CN"/>
        </w:rPr>
        <w:t>第四条 乙方职责及要求</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4.1 运营职责要求</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4.1.1 提供完整的运维实施方案，提出解决常见问题的措施，建立运行管理制度、操作规程、质控措施。</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4.1.2 严格按照省环保厅制订的规章制度，全面负责在线监测设备的日常维护、校准、运行工作，确保所运营监测设施在核心部件完好时的正常运转、数据及时上报。负责废液的收集。接受甲方和环保部门的定期、不定期检查和质控考核。</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4.1.3 承担监测数据的保密责任，不得以任何方式和渠道向外界传递和发布任何监测数据，否则承担全部法律责任和经济赔偿。</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both"/>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sz w:val="28"/>
          <w:szCs w:val="28"/>
          <w:lang w:val="en-US" w:eastAsia="zh-CN"/>
        </w:rPr>
        <w:t xml:space="preserve">4.1.4 </w:t>
      </w:r>
      <w:r>
        <w:rPr>
          <w:rFonts w:hint="eastAsia" w:ascii="仿宋" w:hAnsi="仿宋" w:eastAsia="仿宋" w:cs="仿宋"/>
          <w:b w:val="0"/>
          <w:bCs/>
          <w:color w:val="auto"/>
          <w:sz w:val="28"/>
          <w:szCs w:val="28"/>
        </w:rPr>
        <w:t>承担</w:t>
      </w:r>
      <w:r>
        <w:rPr>
          <w:rFonts w:hint="eastAsia" w:ascii="仿宋" w:hAnsi="仿宋" w:eastAsia="仿宋" w:cs="仿宋"/>
          <w:b w:val="0"/>
          <w:bCs/>
          <w:color w:val="auto"/>
          <w:kern w:val="0"/>
          <w:sz w:val="28"/>
          <w:szCs w:val="28"/>
          <w:lang w:val="en-US" w:eastAsia="zh-CN"/>
        </w:rPr>
        <w:t>在线监测设备</w:t>
      </w:r>
      <w:r>
        <w:rPr>
          <w:rFonts w:hint="eastAsia" w:ascii="仿宋" w:hAnsi="仿宋" w:eastAsia="仿宋" w:cs="仿宋"/>
          <w:b w:val="0"/>
          <w:bCs/>
          <w:color w:val="auto"/>
          <w:sz w:val="28"/>
          <w:szCs w:val="28"/>
        </w:rPr>
        <w:t>的</w:t>
      </w:r>
      <w:r>
        <w:rPr>
          <w:rFonts w:hint="eastAsia" w:ascii="仿宋" w:hAnsi="仿宋" w:eastAsia="仿宋" w:cs="仿宋"/>
          <w:b w:val="0"/>
          <w:bCs/>
          <w:color w:val="auto"/>
          <w:sz w:val="28"/>
          <w:szCs w:val="28"/>
          <w:lang w:eastAsia="zh-CN"/>
        </w:rPr>
        <w:t>所有配件</w:t>
      </w:r>
      <w:r>
        <w:rPr>
          <w:rFonts w:hint="eastAsia" w:ascii="仿宋" w:hAnsi="仿宋" w:eastAsia="仿宋" w:cs="仿宋"/>
          <w:b w:val="0"/>
          <w:bCs/>
          <w:color w:val="auto"/>
          <w:sz w:val="28"/>
          <w:szCs w:val="28"/>
        </w:rPr>
        <w:t>维修</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更换</w:t>
      </w:r>
      <w:r>
        <w:rPr>
          <w:rFonts w:hint="eastAsia" w:ascii="仿宋" w:hAnsi="仿宋" w:eastAsia="仿宋" w:cs="仿宋"/>
          <w:b w:val="0"/>
          <w:bCs/>
          <w:color w:val="auto"/>
          <w:sz w:val="28"/>
          <w:szCs w:val="28"/>
          <w:lang w:eastAsia="zh-CN"/>
        </w:rPr>
        <w:t>的服务和费用，包括但不限于</w:t>
      </w:r>
      <w:r>
        <w:rPr>
          <w:rFonts w:hint="eastAsia" w:ascii="仿宋" w:hAnsi="仿宋" w:eastAsia="仿宋" w:cs="仿宋"/>
          <w:b w:val="0"/>
          <w:bCs/>
          <w:color w:val="auto"/>
          <w:sz w:val="28"/>
          <w:szCs w:val="28"/>
        </w:rPr>
        <w:t>易损件</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耗材</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零部件</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元件</w:t>
      </w:r>
      <w:r>
        <w:rPr>
          <w:rFonts w:hint="eastAsia" w:ascii="仿宋" w:hAnsi="仿宋" w:eastAsia="仿宋" w:cs="仿宋"/>
          <w:b w:val="0"/>
          <w:bCs/>
          <w:color w:val="auto"/>
          <w:sz w:val="28"/>
          <w:szCs w:val="28"/>
          <w:lang w:eastAsia="zh-CN"/>
        </w:rPr>
        <w:t>等。</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4.1.5 运营所管理的资产（包括监测站房、设备、软件、配套设施、相关数据信息及文档资料）属甲方所有。乙方有责任在运行维护过程中保证上述资产的完整、安全和正常运行。</w:t>
      </w:r>
    </w:p>
    <w:p>
      <w:pPr>
        <w:pStyle w:val="18"/>
        <w:keepNext w:val="0"/>
        <w:keepLines w:val="0"/>
        <w:pageBreakBefore w:val="0"/>
        <w:widowControl w:val="0"/>
        <w:kinsoku/>
        <w:wordWrap/>
        <w:overflowPunct/>
        <w:topLinePunct w:val="0"/>
        <w:bidi w:val="0"/>
        <w:snapToGrid/>
        <w:spacing w:before="0" w:after="0" w:line="480" w:lineRule="exact"/>
        <w:ind w:left="0" w:leftChars="0" w:right="0" w:rightChars="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kern w:val="0"/>
          <w:sz w:val="28"/>
          <w:szCs w:val="28"/>
          <w:lang w:val="en-US" w:eastAsia="zh-CN"/>
        </w:rPr>
        <w:t>4.1.6 承诺在签订本合同前已经取得</w:t>
      </w:r>
      <w:r>
        <w:rPr>
          <w:rFonts w:hint="eastAsia" w:ascii="仿宋" w:hAnsi="仿宋" w:eastAsia="仿宋" w:cs="仿宋"/>
          <w:b w:val="0"/>
          <w:bCs/>
          <w:color w:val="auto"/>
          <w:sz w:val="28"/>
          <w:szCs w:val="28"/>
          <w:lang w:val="en-US" w:eastAsia="zh-CN"/>
        </w:rPr>
        <w:t>有效的三级或三级以上水污染物监控或监测运行服务证书并已在娄底市生态环境局备案许可。</w:t>
      </w:r>
    </w:p>
    <w:p>
      <w:pPr>
        <w:pStyle w:val="18"/>
        <w:keepNext w:val="0"/>
        <w:keepLines w:val="0"/>
        <w:pageBreakBefore w:val="0"/>
        <w:widowControl w:val="0"/>
        <w:kinsoku/>
        <w:wordWrap/>
        <w:overflowPunct/>
        <w:topLinePunct w:val="0"/>
        <w:bidi w:val="0"/>
        <w:snapToGrid/>
        <w:spacing w:before="0" w:after="0" w:line="480" w:lineRule="exact"/>
        <w:ind w:left="0" w:leftChars="0" w:right="0" w:rightChars="0" w:firstLine="560" w:firstLineChars="200"/>
        <w:jc w:val="both"/>
        <w:textAlignment w:val="auto"/>
        <w:rPr>
          <w:rFonts w:hint="eastAsia" w:eastAsia="仿宋"/>
          <w:color w:val="auto"/>
          <w:lang w:val="en-US" w:eastAsia="zh-CN"/>
        </w:rPr>
      </w:pPr>
      <w:r>
        <w:rPr>
          <w:rFonts w:hint="eastAsia" w:ascii="仿宋" w:hAnsi="仿宋" w:eastAsia="仿宋" w:cs="仿宋"/>
          <w:b w:val="0"/>
          <w:bCs/>
          <w:color w:val="auto"/>
          <w:sz w:val="28"/>
          <w:szCs w:val="28"/>
          <w:lang w:val="en-US" w:eastAsia="zh-CN"/>
        </w:rPr>
        <w:t>4.1.7 承诺</w:t>
      </w:r>
      <w:r>
        <w:rPr>
          <w:rFonts w:hint="eastAsia" w:ascii="仿宋" w:hAnsi="仿宋" w:eastAsia="仿宋" w:cs="仿宋"/>
          <w:b w:val="0"/>
          <w:bCs/>
          <w:color w:val="auto"/>
          <w:sz w:val="28"/>
          <w:szCs w:val="28"/>
        </w:rPr>
        <w:t>在</w:t>
      </w:r>
      <w:r>
        <w:rPr>
          <w:rFonts w:hint="eastAsia" w:ascii="仿宋" w:hAnsi="仿宋" w:eastAsia="仿宋" w:cs="仿宋"/>
          <w:b w:val="0"/>
          <w:bCs/>
          <w:color w:val="auto"/>
          <w:sz w:val="28"/>
          <w:szCs w:val="28"/>
          <w:lang w:val="en-US" w:eastAsia="zh-CN"/>
        </w:rPr>
        <w:t>娄星区设有办公室和</w:t>
      </w:r>
      <w:r>
        <w:rPr>
          <w:rFonts w:hint="eastAsia" w:ascii="仿宋" w:hAnsi="仿宋" w:eastAsia="仿宋" w:cs="仿宋"/>
          <w:b w:val="0"/>
          <w:bCs/>
          <w:color w:val="auto"/>
          <w:kern w:val="0"/>
          <w:sz w:val="28"/>
          <w:szCs w:val="28"/>
          <w:lang w:val="en-US" w:eastAsia="zh-CN"/>
        </w:rPr>
        <w:t>在线监测设备</w:t>
      </w:r>
      <w:r>
        <w:rPr>
          <w:rFonts w:hint="eastAsia" w:ascii="仿宋" w:hAnsi="仿宋" w:eastAsia="仿宋" w:cs="仿宋"/>
          <w:b w:val="0"/>
          <w:bCs/>
          <w:color w:val="auto"/>
          <w:sz w:val="28"/>
          <w:szCs w:val="28"/>
        </w:rPr>
        <w:t>常用备品备件库，保证运维工作所需的车辆和技术人员</w:t>
      </w:r>
      <w:r>
        <w:rPr>
          <w:rFonts w:hint="eastAsia" w:ascii="仿宋" w:hAnsi="仿宋" w:eastAsia="仿宋" w:cs="仿宋"/>
          <w:b w:val="0"/>
          <w:bCs/>
          <w:color w:val="auto"/>
          <w:sz w:val="28"/>
          <w:szCs w:val="28"/>
          <w:lang w:eastAsia="zh-CN"/>
        </w:rPr>
        <w:t>，指派的</w:t>
      </w:r>
      <w:r>
        <w:rPr>
          <w:rFonts w:hint="eastAsia" w:ascii="仿宋" w:hAnsi="仿宋" w:eastAsia="仿宋" w:cs="仿宋"/>
          <w:b w:val="0"/>
          <w:bCs/>
          <w:color w:val="auto"/>
          <w:kern w:val="0"/>
          <w:sz w:val="28"/>
          <w:szCs w:val="28"/>
          <w:lang w:val="en-US" w:eastAsia="zh-CN"/>
        </w:rPr>
        <w:t>运营项目负责人具有有效的污废水自动监测运行或维护证书，运营人员持自动监控（污废水）运行工证上岗。乙方更换项目负责人需经甲方同意。</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4.1.8 乙方不能以任何形式转包、外包合同规定的运行维护任务。</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4.1.9 乙方</w:t>
      </w:r>
      <w:r>
        <w:rPr>
          <w:rFonts w:hint="eastAsia" w:ascii="仿宋" w:hAnsi="仿宋" w:eastAsia="仿宋" w:cs="仿宋"/>
          <w:b w:val="0"/>
          <w:bCs/>
          <w:color w:val="auto"/>
          <w:sz w:val="28"/>
          <w:szCs w:val="28"/>
        </w:rPr>
        <w:t>进行运维需要通知</w:t>
      </w:r>
      <w:r>
        <w:rPr>
          <w:rFonts w:hint="eastAsia" w:ascii="仿宋" w:hAnsi="仿宋" w:eastAsia="仿宋" w:cs="仿宋"/>
          <w:b w:val="0"/>
          <w:bCs/>
          <w:color w:val="auto"/>
          <w:sz w:val="28"/>
          <w:szCs w:val="28"/>
          <w:lang w:val="en-US" w:eastAsia="zh-CN"/>
        </w:rPr>
        <w:t>甲方</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甲方</w:t>
      </w:r>
      <w:r>
        <w:rPr>
          <w:rFonts w:hint="eastAsia" w:ascii="仿宋" w:hAnsi="仿宋" w:eastAsia="仿宋" w:cs="仿宋"/>
          <w:b w:val="0"/>
          <w:bCs/>
          <w:color w:val="auto"/>
          <w:sz w:val="28"/>
          <w:szCs w:val="28"/>
        </w:rPr>
        <w:t>安排环保专干全程参与，巡检记录、设施损坏或更换等要有</w:t>
      </w:r>
      <w:r>
        <w:rPr>
          <w:rFonts w:hint="eastAsia" w:ascii="仿宋" w:hAnsi="仿宋" w:eastAsia="仿宋" w:cs="仿宋"/>
          <w:b w:val="0"/>
          <w:bCs/>
          <w:color w:val="auto"/>
          <w:sz w:val="28"/>
          <w:szCs w:val="28"/>
          <w:lang w:val="en-US" w:eastAsia="zh-CN"/>
        </w:rPr>
        <w:t>甲方</w:t>
      </w:r>
      <w:r>
        <w:rPr>
          <w:rFonts w:hint="eastAsia" w:ascii="仿宋" w:hAnsi="仿宋" w:eastAsia="仿宋" w:cs="仿宋"/>
          <w:b w:val="0"/>
          <w:bCs/>
          <w:color w:val="auto"/>
          <w:sz w:val="28"/>
          <w:szCs w:val="28"/>
        </w:rPr>
        <w:t>有关人员签字认可。</w:t>
      </w:r>
      <w:r>
        <w:rPr>
          <w:rFonts w:hint="eastAsia" w:ascii="仿宋" w:hAnsi="仿宋" w:eastAsia="仿宋" w:cs="仿宋"/>
          <w:b w:val="0"/>
          <w:bCs/>
          <w:color w:val="auto"/>
          <w:kern w:val="0"/>
          <w:sz w:val="28"/>
          <w:szCs w:val="28"/>
          <w:lang w:val="en-US" w:eastAsia="zh-CN"/>
        </w:rPr>
        <w:t>出现异常数据时，乙方需要在现场异常记录本登记清楚异常原因，并上报环保局，如未按要求执行，导致甲方出现环保处罚问题由此造成的损失，甲方有权直接从应支付的运维服务费用中直接予以扣除。</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kern w:val="0"/>
          <w:sz w:val="28"/>
          <w:szCs w:val="28"/>
          <w:lang w:val="en-US" w:eastAsia="zh-CN"/>
        </w:rPr>
        <w:t>4.1.10 乙方</w:t>
      </w:r>
      <w:r>
        <w:rPr>
          <w:rFonts w:hint="eastAsia" w:ascii="仿宋" w:hAnsi="仿宋" w:eastAsia="仿宋" w:cs="仿宋"/>
          <w:b w:val="0"/>
          <w:bCs/>
          <w:color w:val="auto"/>
          <w:sz w:val="28"/>
          <w:szCs w:val="28"/>
        </w:rPr>
        <w:t>应按</w:t>
      </w:r>
      <w:r>
        <w:rPr>
          <w:rFonts w:hint="eastAsia" w:ascii="仿宋" w:hAnsi="仿宋" w:eastAsia="仿宋" w:cs="仿宋"/>
          <w:b w:val="0"/>
          <w:bCs/>
          <w:color w:val="auto"/>
          <w:sz w:val="28"/>
          <w:szCs w:val="28"/>
          <w:lang w:val="en-US" w:eastAsia="zh-CN"/>
        </w:rPr>
        <w:t>甲方</w:t>
      </w:r>
      <w:r>
        <w:rPr>
          <w:rFonts w:hint="eastAsia" w:ascii="仿宋" w:hAnsi="仿宋" w:eastAsia="仿宋" w:cs="仿宋"/>
          <w:b w:val="0"/>
          <w:bCs/>
          <w:color w:val="auto"/>
          <w:sz w:val="28"/>
          <w:szCs w:val="28"/>
        </w:rPr>
        <w:t>要求将在线监测数据接入市控平台或国控平台，数据传输处理采集（含无线传输数据卡及每年的网络流量费用）费用由</w:t>
      </w:r>
      <w:r>
        <w:rPr>
          <w:rFonts w:hint="eastAsia" w:ascii="仿宋" w:hAnsi="仿宋" w:eastAsia="仿宋" w:cs="仿宋"/>
          <w:b w:val="0"/>
          <w:bCs/>
          <w:color w:val="auto"/>
          <w:sz w:val="28"/>
          <w:szCs w:val="28"/>
          <w:lang w:val="en-US" w:eastAsia="zh-CN"/>
        </w:rPr>
        <w:t>乙方</w:t>
      </w:r>
      <w:r>
        <w:rPr>
          <w:rFonts w:hint="eastAsia" w:ascii="仿宋" w:hAnsi="仿宋" w:eastAsia="仿宋" w:cs="仿宋"/>
          <w:b w:val="0"/>
          <w:bCs/>
          <w:color w:val="auto"/>
          <w:sz w:val="28"/>
          <w:szCs w:val="28"/>
        </w:rPr>
        <w:t>负责。</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4.1.11</w:t>
      </w:r>
      <w:bookmarkStart w:id="7" w:name="_GoBack"/>
      <w:bookmarkEnd w:id="7"/>
      <w:r>
        <w:rPr>
          <w:rFonts w:hint="eastAsia" w:ascii="仿宋" w:hAnsi="仿宋" w:eastAsia="仿宋" w:cs="仿宋"/>
          <w:b w:val="0"/>
          <w:bCs/>
          <w:color w:val="auto"/>
          <w:kern w:val="0"/>
          <w:sz w:val="28"/>
          <w:szCs w:val="28"/>
          <w:lang w:val="en-US" w:eastAsia="zh-CN"/>
        </w:rPr>
        <w:t xml:space="preserve"> 乙方在服务期届满前</w:t>
      </w:r>
      <w:r>
        <w:rPr>
          <w:rFonts w:hint="eastAsia" w:ascii="仿宋" w:hAnsi="仿宋" w:eastAsia="仿宋" w:cs="仿宋"/>
          <w:b w:val="0"/>
          <w:bCs/>
          <w:color w:val="auto"/>
          <w:kern w:val="0"/>
          <w:sz w:val="28"/>
          <w:szCs w:val="28"/>
          <w:u w:val="single"/>
          <w:lang w:val="en-US" w:eastAsia="zh-CN"/>
        </w:rPr>
        <w:t xml:space="preserve"> 10个工作 </w:t>
      </w:r>
      <w:r>
        <w:rPr>
          <w:rFonts w:hint="eastAsia" w:ascii="仿宋" w:hAnsi="仿宋" w:eastAsia="仿宋" w:cs="仿宋"/>
          <w:b w:val="0"/>
          <w:bCs/>
          <w:color w:val="auto"/>
          <w:kern w:val="0"/>
          <w:sz w:val="28"/>
          <w:szCs w:val="28"/>
          <w:lang w:val="en-US" w:eastAsia="zh-CN"/>
        </w:rPr>
        <w:t>日内，须向甲方移交本服务期内相关技术资料及日常台账，并对后续运维单元做好技术交底工作。</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4.2 现场运营技术要求</w:t>
      </w:r>
    </w:p>
    <w:p>
      <w:pPr>
        <w:keepNext w:val="0"/>
        <w:keepLines w:val="0"/>
        <w:pageBreakBefore w:val="0"/>
        <w:widowControl w:val="0"/>
        <w:kinsoku/>
        <w:wordWrap/>
        <w:overflowPunct/>
        <w:topLinePunct w:val="0"/>
        <w:bidi w:val="0"/>
        <w:snapToGrid/>
        <w:spacing w:before="0" w:after="0" w:line="480" w:lineRule="exact"/>
        <w:ind w:leftChars="0" w:right="0" w:rightChars="0" w:firstLine="560" w:firstLineChars="200"/>
        <w:jc w:val="both"/>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4.2.1 设备运转要求：</w:t>
      </w:r>
      <w:r>
        <w:rPr>
          <w:rFonts w:hint="eastAsia" w:ascii="仿宋" w:hAnsi="仿宋" w:eastAsia="仿宋" w:cs="仿宋"/>
          <w:b w:val="0"/>
          <w:bCs/>
          <w:color w:val="auto"/>
          <w:sz w:val="28"/>
          <w:szCs w:val="28"/>
        </w:rPr>
        <w:t>每台套</w:t>
      </w:r>
      <w:r>
        <w:rPr>
          <w:rFonts w:hint="eastAsia" w:ascii="仿宋" w:hAnsi="仿宋" w:eastAsia="仿宋" w:cs="仿宋"/>
          <w:b w:val="0"/>
          <w:bCs/>
          <w:color w:val="auto"/>
          <w:kern w:val="0"/>
          <w:sz w:val="28"/>
          <w:szCs w:val="28"/>
          <w:lang w:val="en-US" w:eastAsia="zh-CN"/>
        </w:rPr>
        <w:t>在线监测设备</w:t>
      </w:r>
      <w:r>
        <w:rPr>
          <w:rFonts w:hint="eastAsia" w:ascii="仿宋" w:hAnsi="仿宋" w:eastAsia="仿宋" w:cs="仿宋"/>
          <w:b w:val="0"/>
          <w:bCs/>
          <w:color w:val="auto"/>
          <w:sz w:val="28"/>
          <w:szCs w:val="28"/>
        </w:rPr>
        <w:t>的数据传输率</w:t>
      </w:r>
      <w:r>
        <w:rPr>
          <w:rFonts w:hint="eastAsia" w:ascii="仿宋" w:hAnsi="仿宋" w:eastAsia="仿宋" w:cs="仿宋"/>
          <w:b w:val="0"/>
          <w:bCs/>
          <w:color w:val="auto"/>
          <w:sz w:val="28"/>
          <w:szCs w:val="28"/>
          <w:lang w:eastAsia="zh-CN"/>
        </w:rPr>
        <w:t>达到</w:t>
      </w:r>
      <w:r>
        <w:rPr>
          <w:rFonts w:hint="eastAsia" w:ascii="仿宋" w:hAnsi="仿宋" w:eastAsia="仿宋" w:cs="仿宋"/>
          <w:b w:val="0"/>
          <w:bCs/>
          <w:color w:val="auto"/>
          <w:sz w:val="28"/>
          <w:szCs w:val="28"/>
        </w:rPr>
        <w:t>95%</w:t>
      </w:r>
      <w:r>
        <w:rPr>
          <w:rFonts w:hint="eastAsia" w:ascii="仿宋" w:hAnsi="仿宋" w:eastAsia="仿宋" w:cs="仿宋"/>
          <w:b w:val="0"/>
          <w:bCs/>
          <w:color w:val="auto"/>
          <w:sz w:val="28"/>
          <w:szCs w:val="28"/>
          <w:lang w:eastAsia="zh-CN"/>
        </w:rPr>
        <w:t>及以上</w:t>
      </w:r>
      <w:r>
        <w:rPr>
          <w:rFonts w:hint="eastAsia" w:ascii="仿宋" w:hAnsi="仿宋" w:eastAsia="仿宋" w:cs="仿宋"/>
          <w:b w:val="0"/>
          <w:bCs/>
          <w:color w:val="auto"/>
          <w:sz w:val="28"/>
          <w:szCs w:val="28"/>
        </w:rPr>
        <w:t>，传输率因监测站房停电及其他不可抗力导致的数据不能上传，予以剔除</w:t>
      </w:r>
      <w:r>
        <w:rPr>
          <w:rFonts w:hint="eastAsia" w:ascii="仿宋" w:hAnsi="仿宋" w:eastAsia="仿宋" w:cs="仿宋"/>
          <w:b w:val="0"/>
          <w:bCs/>
          <w:color w:val="auto"/>
          <w:kern w:val="0"/>
          <w:sz w:val="28"/>
          <w:szCs w:val="28"/>
          <w:lang w:val="en-US" w:eastAsia="zh-CN"/>
        </w:rPr>
        <w:t>；废水自动监测每两小时每个项目获得一个监测值，每天保证有12个监测数据。</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4.2.2 运营故障排除要求：</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4.2.2.1 简易故障能及时发现、诊断并排除，如电磁阀控制失灵、膜裂损、气路堵塞、数据采集传输仪死机等。乙方应及时向甲方报告现场问题及情况，并按环保部门要求进行申报。</w:t>
      </w:r>
    </w:p>
    <w:p>
      <w:pPr>
        <w:pStyle w:val="2"/>
        <w:keepNext w:val="0"/>
        <w:keepLines w:val="0"/>
        <w:pageBreakBefore w:val="0"/>
        <w:widowControl w:val="0"/>
        <w:kinsoku/>
        <w:wordWrap/>
        <w:overflowPunct/>
        <w:topLinePunct w:val="0"/>
        <w:autoSpaceDE w:val="0"/>
        <w:autoSpaceDN w:val="0"/>
        <w:bidi w:val="0"/>
        <w:adjustRightInd/>
        <w:snapToGrid/>
        <w:spacing w:before="0" w:after="0" w:line="480" w:lineRule="exact"/>
        <w:ind w:leftChars="0" w:right="0" w:rightChars="0" w:firstLine="560" w:firstLineChars="2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4.2.2.2 当</w:t>
      </w:r>
      <w:r>
        <w:rPr>
          <w:rFonts w:hint="eastAsia" w:ascii="仿宋" w:hAnsi="仿宋" w:eastAsia="仿宋" w:cs="仿宋"/>
          <w:b w:val="0"/>
          <w:bCs/>
          <w:color w:val="auto"/>
          <w:kern w:val="0"/>
          <w:sz w:val="28"/>
          <w:szCs w:val="28"/>
          <w:lang w:val="en-US" w:eastAsia="zh-CN"/>
        </w:rPr>
        <w:t>在线监测设备</w:t>
      </w:r>
      <w:r>
        <w:rPr>
          <w:rFonts w:hint="eastAsia" w:ascii="仿宋" w:hAnsi="仿宋" w:eastAsia="仿宋" w:cs="仿宋"/>
          <w:b w:val="0"/>
          <w:bCs/>
          <w:color w:val="auto"/>
          <w:kern w:val="0"/>
          <w:sz w:val="28"/>
          <w:szCs w:val="28"/>
          <w:lang w:val="en-US" w:eastAsia="zh-CN" w:bidi="ar-SA"/>
        </w:rPr>
        <w:t>发生故障后无法在24小时内修复的，乙方要书面报告甲方及娄星区生态环境局，甲方予以配合，在发生故障后48小时内恢复</w:t>
      </w:r>
      <w:r>
        <w:rPr>
          <w:rFonts w:hint="eastAsia" w:ascii="仿宋" w:hAnsi="仿宋" w:eastAsia="仿宋" w:cs="仿宋"/>
          <w:b w:val="0"/>
          <w:bCs/>
          <w:color w:val="auto"/>
          <w:kern w:val="0"/>
          <w:sz w:val="28"/>
          <w:szCs w:val="28"/>
          <w:lang w:val="en-US" w:eastAsia="zh-CN"/>
        </w:rPr>
        <w:t>在线监测设备</w:t>
      </w:r>
      <w:r>
        <w:rPr>
          <w:rFonts w:hint="eastAsia" w:ascii="仿宋" w:hAnsi="仿宋" w:eastAsia="仿宋" w:cs="仿宋"/>
          <w:b w:val="0"/>
          <w:bCs/>
          <w:color w:val="auto"/>
          <w:kern w:val="0"/>
          <w:sz w:val="28"/>
          <w:szCs w:val="28"/>
          <w:lang w:val="en-US" w:eastAsia="zh-CN" w:bidi="ar-SA"/>
        </w:rPr>
        <w:t>的正常运行。</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4.2.2.3 因维修、更换、停用、拆除等原因将影响在线监测设备正常运行超过48小时的，乙方应向甲方报告，同时报环保局管理部门备案，说明故障原因、影响时段等情况，因维修、更换无法在48小时内恢复正常运行的，要递交备机制度替代方案，获环保局批准后组织实施。</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4.2.3 运营质量控制要求：必须采用有证标液，标定结果必须在标准值允许范围内。</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4.2.4 运营制度及技术档案要求：在污染源自动监控站房内需将管理制度上墙公示；建立完整的污染源现场端在线监测设备运营维护档案（含电子档案），记录必须清晰、完整，现场记录必须在现场及时填写。</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4.2.5 数据传输采集要求：废水自动监控现场端数据采集必须符合环保部门相关规范要求。</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4.2.6 其他要求：甲方因</w:t>
      </w:r>
      <w:r>
        <w:rPr>
          <w:rFonts w:hint="eastAsia" w:ascii="仿宋" w:hAnsi="仿宋" w:eastAsia="仿宋" w:cs="仿宋"/>
          <w:b w:val="0"/>
          <w:bCs/>
          <w:color w:val="auto"/>
          <w:kern w:val="0"/>
          <w:sz w:val="28"/>
          <w:szCs w:val="28"/>
          <w:highlight w:val="none"/>
          <w:lang w:val="en-US" w:eastAsia="zh-CN"/>
        </w:rPr>
        <w:t>非自动监控系统仪器检修、市场因素导致停产</w:t>
      </w:r>
      <w:r>
        <w:rPr>
          <w:rFonts w:hint="eastAsia" w:ascii="仿宋" w:hAnsi="仿宋" w:eastAsia="仿宋" w:cs="仿宋"/>
          <w:b w:val="0"/>
          <w:bCs/>
          <w:color w:val="auto"/>
          <w:kern w:val="0"/>
          <w:sz w:val="28"/>
          <w:szCs w:val="28"/>
          <w:lang w:val="en-US" w:eastAsia="zh-CN"/>
        </w:rPr>
        <w:t>造成污染源在线监测设备仪器需长期停用时，乙方应向环保局提交污染源在线监测设备停用报告，经批准后，可停止上报自动监控数据，并根据相关仪器说明书要求，对仪器进行废液排空、清洗管路、清理探头等必要的停机保养维护工作，必要时可将安装的部分设备拆下保存，以免损坏。</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4.2.7 污染源在线监测设备系统仪器产生的废液，乙方应按照规定规范收集、贮存，在桶上明确标识分桶盛放，并由乙方负责交有资质的单位处理处置承担相应的费用。</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 运营服务要求：乙方对废水在线监测设备的维护按照系统的维护规范和各种仪器相应的维护规范进行，但必须包含以下基本内容：</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4.3.1 每日远程检查系统运行状态。</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4.3.2 每7日至少到现场对系统进行一次检查和维护，包括：</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4.3.2.1 定期检查、及时更换分析仪器所必需的药剂（根据仪器的实际情况制定各个现场端定期更换药剂的时间表）。</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4.3.2.2 定期检查、定期更换系统所必须的易损设备，如供给软管、排水管、工作电极等，保证系统正常运行。</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4.3.2.3 对仪器进行一次零点和量程的手动校准。</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4.3.3 每月对整个系统（包括采样系统、分析仪器系统、数据存储/控制系统）进行一次保养和维护，包括：</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4.3.3.1 对水泵和取水管路、配水和进水系统、仪器分析系统进行清洗和维护。</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4.3.3.2 对数据存储／控制系统工作状态进行一次检查。</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4.3.3.3 检查自动监控仪器接地情况，检查自动监控用房防雷措施。</w:t>
      </w:r>
    </w:p>
    <w:p>
      <w:pPr>
        <w:keepNext w:val="0"/>
        <w:keepLines w:val="0"/>
        <w:pageBreakBefore w:val="0"/>
        <w:widowControl w:val="0"/>
        <w:kinsoku/>
        <w:wordWrap/>
        <w:overflowPunct/>
        <w:topLinePunct w:val="0"/>
        <w:bidi w:val="0"/>
        <w:snapToGrid/>
        <w:spacing w:before="0" w:after="0" w:line="480" w:lineRule="exact"/>
        <w:ind w:leftChars="0" w:right="0" w:rightChars="0"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kern w:val="0"/>
          <w:sz w:val="28"/>
          <w:szCs w:val="28"/>
          <w:lang w:val="en-US" w:eastAsia="zh-CN"/>
        </w:rPr>
        <w:t xml:space="preserve">4.3.4 </w:t>
      </w:r>
      <w:r>
        <w:rPr>
          <w:rFonts w:hint="eastAsia" w:ascii="仿宋" w:hAnsi="仿宋" w:eastAsia="仿宋" w:cs="仿宋"/>
          <w:b w:val="0"/>
          <w:bCs/>
          <w:color w:val="auto"/>
          <w:sz w:val="28"/>
          <w:szCs w:val="28"/>
        </w:rPr>
        <w:t>每月进行一次实际水样比对实验，进行一次现场校验，可自动校准或手工校准。检测项目包含重现性、零点漂移、量程漂移和线性误差。</w:t>
      </w:r>
    </w:p>
    <w:p>
      <w:pPr>
        <w:keepNext w:val="0"/>
        <w:keepLines w:val="0"/>
        <w:pageBreakBefore w:val="0"/>
        <w:widowControl w:val="0"/>
        <w:kinsoku/>
        <w:wordWrap/>
        <w:overflowPunct/>
        <w:topLinePunct w:val="0"/>
        <w:bidi w:val="0"/>
        <w:snapToGrid/>
        <w:spacing w:before="0" w:after="0" w:line="480" w:lineRule="exact"/>
        <w:ind w:leftChars="0" w:right="0" w:rightChars="0"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 xml:space="preserve">4.3.4.1 </w:t>
      </w:r>
      <w:r>
        <w:rPr>
          <w:rFonts w:hint="eastAsia" w:ascii="仿宋" w:hAnsi="仿宋" w:eastAsia="仿宋" w:cs="仿宋"/>
          <w:b w:val="0"/>
          <w:bCs/>
          <w:color w:val="auto"/>
          <w:sz w:val="28"/>
          <w:szCs w:val="28"/>
        </w:rPr>
        <w:t>CODcr校验方法详见HJ/T377-2007环境保护产品技术要求化学需氧量（CODcr）水质在线自动监控仪；</w:t>
      </w:r>
    </w:p>
    <w:p>
      <w:pPr>
        <w:keepNext w:val="0"/>
        <w:keepLines w:val="0"/>
        <w:pageBreakBefore w:val="0"/>
        <w:widowControl w:val="0"/>
        <w:kinsoku/>
        <w:wordWrap/>
        <w:overflowPunct/>
        <w:topLinePunct w:val="0"/>
        <w:bidi w:val="0"/>
        <w:snapToGrid/>
        <w:spacing w:before="0" w:after="0" w:line="480" w:lineRule="exact"/>
        <w:ind w:leftChars="0" w:right="0" w:rightChars="0"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 xml:space="preserve">4.3.4.2 </w:t>
      </w:r>
      <w:r>
        <w:rPr>
          <w:rFonts w:hint="eastAsia" w:ascii="仿宋" w:hAnsi="仿宋" w:eastAsia="仿宋" w:cs="仿宋"/>
          <w:b w:val="0"/>
          <w:bCs/>
          <w:color w:val="auto"/>
          <w:sz w:val="28"/>
          <w:szCs w:val="28"/>
        </w:rPr>
        <w:t>氨氮校验方法详见HJ/T101-2003氨氮水质自动分析仪技术要求；</w:t>
      </w:r>
    </w:p>
    <w:p>
      <w:pPr>
        <w:keepNext w:val="0"/>
        <w:keepLines w:val="0"/>
        <w:pageBreakBefore w:val="0"/>
        <w:widowControl w:val="0"/>
        <w:kinsoku/>
        <w:wordWrap/>
        <w:overflowPunct/>
        <w:topLinePunct w:val="0"/>
        <w:bidi w:val="0"/>
        <w:snapToGrid/>
        <w:spacing w:before="0" w:after="0" w:line="480" w:lineRule="exact"/>
        <w:ind w:leftChars="0" w:right="0" w:rightChars="0"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 xml:space="preserve">4.3.4.3 </w:t>
      </w:r>
      <w:r>
        <w:rPr>
          <w:rFonts w:hint="eastAsia" w:ascii="仿宋" w:hAnsi="仿宋" w:eastAsia="仿宋" w:cs="仿宋"/>
          <w:b w:val="0"/>
          <w:bCs/>
          <w:color w:val="auto"/>
          <w:sz w:val="28"/>
          <w:szCs w:val="28"/>
        </w:rPr>
        <w:t>流量计校验方法详见HJ/T373-2007 环境保护产品技术要求 超声波明渠污水流量计；</w:t>
      </w:r>
    </w:p>
    <w:p>
      <w:pPr>
        <w:keepNext w:val="0"/>
        <w:keepLines w:val="0"/>
        <w:pageBreakBefore w:val="0"/>
        <w:widowControl w:val="0"/>
        <w:kinsoku/>
        <w:wordWrap/>
        <w:overflowPunct/>
        <w:topLinePunct w:val="0"/>
        <w:bidi w:val="0"/>
        <w:snapToGrid/>
        <w:spacing w:before="0" w:after="0" w:line="480" w:lineRule="exact"/>
        <w:ind w:leftChars="0" w:right="0" w:rightChars="0"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 xml:space="preserve">4.3.4.4 </w:t>
      </w:r>
      <w:r>
        <w:rPr>
          <w:rFonts w:hint="eastAsia" w:ascii="仿宋" w:hAnsi="仿宋" w:eastAsia="仿宋" w:cs="仿宋"/>
          <w:b w:val="0"/>
          <w:bCs/>
          <w:color w:val="auto"/>
          <w:sz w:val="28"/>
          <w:szCs w:val="28"/>
        </w:rPr>
        <w:t>水质自动采样器校验方法详见HJ/T372-2007水质自动采样器技术要求及检测方法；</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4.3.4.5 当仪器发生严重故障，经维修后在正常使用和运行之前亦必须对仪器进行一次校准和校验。</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4.3.4.6 进行相关校准和校验时，必须有专人负责监督工况，在测试期间保持相对稳定，作好测试记录和调整、维护记录。</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4.3.5 每半年进行一次全系统检查并提供相关记录。</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4.3.6 保持仪器设备及站房的清洁。</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4.3.7 流量计的维护及其他设备按相应维护规范进行。</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highlight w:val="none"/>
          <w:lang w:val="en-US" w:eastAsia="zh-CN"/>
        </w:rPr>
      </w:pPr>
      <w:r>
        <w:rPr>
          <w:rFonts w:hint="eastAsia" w:ascii="仿宋" w:hAnsi="仿宋" w:eastAsia="仿宋" w:cs="仿宋"/>
          <w:b w:val="0"/>
          <w:bCs/>
          <w:color w:val="auto"/>
          <w:kern w:val="0"/>
          <w:sz w:val="28"/>
          <w:szCs w:val="28"/>
          <w:highlight w:val="none"/>
          <w:lang w:val="en-US" w:eastAsia="zh-CN"/>
        </w:rPr>
        <w:t>4.3.8 确保全部设备正常运行。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80" w:lineRule="exact"/>
        <w:ind w:left="0" w:leftChars="0" w:right="0" w:rightChars="0" w:firstLine="562" w:firstLineChars="200"/>
        <w:jc w:val="left"/>
        <w:textAlignment w:val="auto"/>
        <w:rPr>
          <w:rFonts w:hint="eastAsia" w:ascii="仿宋" w:hAnsi="仿宋" w:eastAsia="仿宋" w:cs="仿宋"/>
          <w:b/>
          <w:bCs w:val="0"/>
          <w:color w:val="auto"/>
          <w:kern w:val="0"/>
          <w:sz w:val="28"/>
          <w:szCs w:val="28"/>
          <w:lang w:val="en-US" w:eastAsia="zh-CN"/>
        </w:rPr>
      </w:pPr>
      <w:r>
        <w:rPr>
          <w:rFonts w:hint="eastAsia" w:ascii="仿宋" w:hAnsi="仿宋" w:eastAsia="仿宋" w:cs="仿宋"/>
          <w:b/>
          <w:bCs w:val="0"/>
          <w:color w:val="auto"/>
          <w:kern w:val="0"/>
          <w:sz w:val="28"/>
          <w:szCs w:val="28"/>
          <w:lang w:val="en-US" w:eastAsia="zh-CN"/>
        </w:rPr>
        <w:t>第五条 价款及支付方式</w:t>
      </w:r>
    </w:p>
    <w:p>
      <w:pPr>
        <w:pStyle w:val="18"/>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560" w:firstLineChars="2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5.1本合同运维服务费用总计人民币</w:t>
      </w:r>
      <w:r>
        <w:rPr>
          <w:rFonts w:hint="eastAsia" w:ascii="仿宋" w:hAnsi="仿宋" w:eastAsia="仿宋" w:cs="仿宋"/>
          <w:b w:val="0"/>
          <w:bCs/>
          <w:color w:val="auto"/>
          <w:kern w:val="0"/>
          <w:sz w:val="28"/>
          <w:szCs w:val="28"/>
          <w:u w:val="single"/>
          <w:lang w:val="en-US" w:eastAsia="zh-CN" w:bidi="ar-SA"/>
        </w:rPr>
        <w:t xml:space="preserve">         </w:t>
      </w:r>
      <w:r>
        <w:rPr>
          <w:rFonts w:hint="eastAsia" w:ascii="仿宋" w:hAnsi="仿宋" w:eastAsia="仿宋" w:cs="仿宋"/>
          <w:b w:val="0"/>
          <w:bCs/>
          <w:color w:val="auto"/>
          <w:kern w:val="0"/>
          <w:sz w:val="28"/>
          <w:szCs w:val="28"/>
          <w:lang w:val="en-US" w:eastAsia="zh-CN" w:bidi="ar-SA"/>
        </w:rPr>
        <w:t>元整（小写：</w:t>
      </w:r>
      <w:r>
        <w:rPr>
          <w:rFonts w:hint="eastAsia" w:ascii="仿宋" w:hAnsi="仿宋" w:eastAsia="仿宋" w:cs="仿宋"/>
          <w:b w:val="0"/>
          <w:bCs/>
          <w:color w:val="auto"/>
          <w:kern w:val="0"/>
          <w:sz w:val="28"/>
          <w:szCs w:val="28"/>
          <w:u w:val="single"/>
          <w:lang w:val="en-US" w:eastAsia="zh-CN" w:bidi="ar-SA"/>
        </w:rPr>
        <w:t xml:space="preserve">     </w:t>
      </w:r>
      <w:r>
        <w:rPr>
          <w:rFonts w:hint="eastAsia" w:ascii="仿宋" w:hAnsi="仿宋" w:eastAsia="仿宋" w:cs="仿宋"/>
          <w:b w:val="0"/>
          <w:bCs/>
          <w:color w:val="auto"/>
          <w:kern w:val="0"/>
          <w:sz w:val="28"/>
          <w:szCs w:val="28"/>
          <w:lang w:val="en-US" w:eastAsia="zh-CN" w:bidi="ar-SA"/>
        </w:rPr>
        <w:t>元 ），已包含乙方履行合同产生的检测检验费、药剂试剂费、配件费、维修费、运输费、装卸费、人工费、差旅费、税费等全部费用，甲方不再就本合同服务额外支付任何费用。</w:t>
      </w:r>
    </w:p>
    <w:p>
      <w:pPr>
        <w:pStyle w:val="18"/>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560" w:firstLineChars="2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5.2甲方在每满半个合同年度后支付1次运维服务费用，本合同共计支付2次：</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firstLine="560" w:firstLineChars="2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5.2.1自</w:t>
      </w:r>
      <w:r>
        <w:rPr>
          <w:rFonts w:hint="eastAsia" w:ascii="仿宋" w:hAnsi="仿宋" w:eastAsia="仿宋" w:cs="仿宋"/>
          <w:b w:val="0"/>
          <w:bCs/>
          <w:color w:val="auto"/>
          <w:kern w:val="0"/>
          <w:sz w:val="28"/>
          <w:szCs w:val="28"/>
          <w:u w:val="single"/>
          <w:lang w:val="en-US" w:eastAsia="zh-CN" w:bidi="ar-SA"/>
        </w:rPr>
        <w:t xml:space="preserve">      年     月     日</w:t>
      </w:r>
      <w:r>
        <w:rPr>
          <w:rFonts w:hint="eastAsia" w:ascii="仿宋" w:hAnsi="仿宋" w:eastAsia="仿宋" w:cs="仿宋"/>
          <w:b w:val="0"/>
          <w:bCs/>
          <w:color w:val="auto"/>
          <w:kern w:val="0"/>
          <w:sz w:val="28"/>
          <w:szCs w:val="28"/>
          <w:lang w:val="en-US" w:eastAsia="zh-CN" w:bidi="ar-SA"/>
        </w:rPr>
        <w:t>起30日内支付总价款的50%，即人民币</w:t>
      </w:r>
      <w:r>
        <w:rPr>
          <w:rFonts w:hint="eastAsia" w:ascii="仿宋" w:hAnsi="仿宋" w:eastAsia="仿宋" w:cs="仿宋"/>
          <w:b w:val="0"/>
          <w:bCs/>
          <w:color w:val="auto"/>
          <w:kern w:val="0"/>
          <w:sz w:val="28"/>
          <w:szCs w:val="28"/>
          <w:u w:val="single"/>
          <w:lang w:val="en-US" w:eastAsia="zh-CN" w:bidi="ar-SA"/>
        </w:rPr>
        <w:t xml:space="preserve">         </w:t>
      </w:r>
      <w:r>
        <w:rPr>
          <w:rFonts w:hint="eastAsia" w:ascii="仿宋" w:hAnsi="仿宋" w:eastAsia="仿宋" w:cs="仿宋"/>
          <w:b w:val="0"/>
          <w:bCs/>
          <w:color w:val="auto"/>
          <w:kern w:val="0"/>
          <w:sz w:val="28"/>
          <w:szCs w:val="28"/>
          <w:lang w:val="en-US" w:eastAsia="zh-CN" w:bidi="ar-SA"/>
        </w:rPr>
        <w:t>元整（小写：</w:t>
      </w:r>
      <w:r>
        <w:rPr>
          <w:rFonts w:hint="eastAsia" w:ascii="仿宋" w:hAnsi="仿宋" w:eastAsia="仿宋" w:cs="仿宋"/>
          <w:b w:val="0"/>
          <w:bCs/>
          <w:color w:val="auto"/>
          <w:kern w:val="0"/>
          <w:sz w:val="28"/>
          <w:szCs w:val="28"/>
          <w:u w:val="single"/>
          <w:lang w:val="en-US" w:eastAsia="zh-CN" w:bidi="ar-SA"/>
        </w:rPr>
        <w:t xml:space="preserve">     </w:t>
      </w:r>
      <w:r>
        <w:rPr>
          <w:rFonts w:hint="eastAsia" w:ascii="仿宋" w:hAnsi="仿宋" w:eastAsia="仿宋" w:cs="仿宋"/>
          <w:b w:val="0"/>
          <w:bCs/>
          <w:color w:val="auto"/>
          <w:kern w:val="0"/>
          <w:sz w:val="28"/>
          <w:szCs w:val="28"/>
          <w:lang w:val="en-US" w:eastAsia="zh-CN" w:bidi="ar-SA"/>
        </w:rPr>
        <w:t>元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leftChars="0" w:right="0" w:rightChars="0" w:firstLine="560" w:firstLineChars="2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5.2.2自</w:t>
      </w:r>
      <w:r>
        <w:rPr>
          <w:rFonts w:hint="eastAsia" w:ascii="仿宋" w:hAnsi="仿宋" w:eastAsia="仿宋" w:cs="仿宋"/>
          <w:b w:val="0"/>
          <w:bCs/>
          <w:color w:val="auto"/>
          <w:kern w:val="0"/>
          <w:sz w:val="28"/>
          <w:szCs w:val="28"/>
          <w:u w:val="single"/>
          <w:lang w:val="en-US" w:eastAsia="zh-CN" w:bidi="ar-SA"/>
        </w:rPr>
        <w:t xml:space="preserve">      年     月     </w:t>
      </w:r>
      <w:r>
        <w:rPr>
          <w:rFonts w:hint="eastAsia" w:ascii="仿宋" w:hAnsi="仿宋" w:eastAsia="仿宋" w:cs="仿宋"/>
          <w:b w:val="0"/>
          <w:bCs/>
          <w:color w:val="auto"/>
          <w:kern w:val="0"/>
          <w:sz w:val="28"/>
          <w:szCs w:val="28"/>
          <w:lang w:val="en-US" w:eastAsia="zh-CN" w:bidi="ar-SA"/>
        </w:rPr>
        <w:t xml:space="preserve">日起30日内支付总价款的50%，即人民币 </w:t>
      </w:r>
      <w:r>
        <w:rPr>
          <w:rFonts w:hint="eastAsia" w:ascii="仿宋" w:hAnsi="仿宋" w:eastAsia="仿宋" w:cs="仿宋"/>
          <w:b w:val="0"/>
          <w:bCs/>
          <w:color w:val="auto"/>
          <w:kern w:val="0"/>
          <w:sz w:val="28"/>
          <w:szCs w:val="28"/>
          <w:u w:val="single"/>
          <w:lang w:val="en-US" w:eastAsia="zh-CN" w:bidi="ar-SA"/>
        </w:rPr>
        <w:t xml:space="preserve">        </w:t>
      </w:r>
      <w:r>
        <w:rPr>
          <w:rFonts w:hint="eastAsia" w:ascii="仿宋" w:hAnsi="仿宋" w:eastAsia="仿宋" w:cs="仿宋"/>
          <w:b w:val="0"/>
          <w:bCs/>
          <w:color w:val="auto"/>
          <w:kern w:val="0"/>
          <w:sz w:val="28"/>
          <w:szCs w:val="28"/>
          <w:lang w:val="en-US" w:eastAsia="zh-CN" w:bidi="ar-SA"/>
        </w:rPr>
        <w:t>元整（小写</w:t>
      </w:r>
      <w:r>
        <w:rPr>
          <w:rFonts w:hint="eastAsia" w:ascii="仿宋" w:hAnsi="仿宋" w:eastAsia="仿宋" w:cs="仿宋"/>
          <w:b w:val="0"/>
          <w:bCs/>
          <w:color w:val="auto"/>
          <w:kern w:val="0"/>
          <w:sz w:val="28"/>
          <w:szCs w:val="28"/>
          <w:u w:val="single"/>
          <w:lang w:val="en-US" w:eastAsia="zh-CN" w:bidi="ar-SA"/>
        </w:rPr>
        <w:t>：     元</w:t>
      </w:r>
      <w:r>
        <w:rPr>
          <w:rFonts w:hint="eastAsia" w:ascii="仿宋" w:hAnsi="仿宋" w:eastAsia="仿宋" w:cs="仿宋"/>
          <w:b w:val="0"/>
          <w:bCs/>
          <w:color w:val="auto"/>
          <w:kern w:val="0"/>
          <w:sz w:val="28"/>
          <w:szCs w:val="28"/>
          <w:lang w:val="en-US" w:eastAsia="zh-CN" w:bidi="ar-SA"/>
        </w:rPr>
        <w:t xml:space="preserve"> ）。</w:t>
      </w:r>
    </w:p>
    <w:p>
      <w:pPr>
        <w:pStyle w:val="18"/>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560" w:firstLineChars="2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5.3 甲方通过银行转账方式支付价款至乙方指定收款银行账户。乙方指定收款银行账户：户名</w:t>
      </w:r>
      <w:r>
        <w:rPr>
          <w:rFonts w:hint="eastAsia" w:ascii="仿宋" w:hAnsi="仿宋" w:eastAsia="仿宋" w:cs="仿宋"/>
          <w:b w:val="0"/>
          <w:bCs/>
          <w:color w:val="auto"/>
          <w:kern w:val="0"/>
          <w:sz w:val="28"/>
          <w:szCs w:val="28"/>
          <w:u w:val="single"/>
          <w:lang w:val="en-US" w:eastAsia="zh-CN" w:bidi="ar-SA"/>
        </w:rPr>
        <w:t xml:space="preserve">                 </w:t>
      </w:r>
      <w:r>
        <w:rPr>
          <w:rFonts w:hint="eastAsia" w:ascii="仿宋" w:hAnsi="仿宋" w:eastAsia="仿宋" w:cs="仿宋"/>
          <w:b w:val="0"/>
          <w:bCs/>
          <w:color w:val="auto"/>
          <w:kern w:val="0"/>
          <w:sz w:val="28"/>
          <w:szCs w:val="28"/>
          <w:lang w:val="en-US" w:eastAsia="zh-CN" w:bidi="ar-SA"/>
        </w:rPr>
        <w:t>，开户行</w:t>
      </w:r>
      <w:r>
        <w:rPr>
          <w:rFonts w:hint="eastAsia" w:ascii="仿宋" w:hAnsi="仿宋" w:eastAsia="仿宋" w:cs="仿宋"/>
          <w:b w:val="0"/>
          <w:bCs/>
          <w:color w:val="auto"/>
          <w:kern w:val="0"/>
          <w:sz w:val="28"/>
          <w:szCs w:val="28"/>
          <w:u w:val="single"/>
          <w:lang w:val="en-US" w:eastAsia="zh-CN" w:bidi="ar-SA"/>
        </w:rPr>
        <w:t xml:space="preserve">               </w:t>
      </w:r>
      <w:r>
        <w:rPr>
          <w:rFonts w:hint="eastAsia" w:ascii="仿宋" w:hAnsi="仿宋" w:eastAsia="仿宋" w:cs="仿宋"/>
          <w:b w:val="0"/>
          <w:bCs/>
          <w:color w:val="auto"/>
          <w:kern w:val="0"/>
          <w:sz w:val="28"/>
          <w:szCs w:val="28"/>
          <w:lang w:val="en-US" w:eastAsia="zh-CN" w:bidi="ar-SA"/>
        </w:rPr>
        <w:t>，账号</w:t>
      </w:r>
      <w:r>
        <w:rPr>
          <w:rFonts w:hint="eastAsia" w:ascii="仿宋" w:hAnsi="仿宋" w:eastAsia="仿宋" w:cs="仿宋"/>
          <w:b w:val="0"/>
          <w:bCs/>
          <w:color w:val="auto"/>
          <w:kern w:val="0"/>
          <w:sz w:val="28"/>
          <w:szCs w:val="28"/>
          <w:u w:val="single"/>
          <w:lang w:val="en-US" w:eastAsia="zh-CN" w:bidi="ar-SA"/>
        </w:rPr>
        <w:t xml:space="preserve">                     </w:t>
      </w:r>
      <w:r>
        <w:rPr>
          <w:rFonts w:hint="eastAsia" w:ascii="仿宋" w:hAnsi="仿宋" w:eastAsia="仿宋" w:cs="仿宋"/>
          <w:b w:val="0"/>
          <w:bCs/>
          <w:color w:val="auto"/>
          <w:kern w:val="0"/>
          <w:sz w:val="28"/>
          <w:szCs w:val="28"/>
          <w:lang w:val="en-US" w:eastAsia="zh-CN" w:bidi="ar-SA"/>
        </w:rPr>
        <w:t>。</w:t>
      </w:r>
    </w:p>
    <w:p>
      <w:pPr>
        <w:pStyle w:val="18"/>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560" w:firstLineChars="2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5.4 乙方应在甲方每次付款前及时提供以乙方名义开具的对应金额增值税普通发票，如未提供，甲方顺延付款，由此产生的责任均由乙方承担。</w:t>
      </w:r>
    </w:p>
    <w:p>
      <w:pPr>
        <w:pStyle w:val="18"/>
        <w:keepNext w:val="0"/>
        <w:keepLines w:val="0"/>
        <w:pageBreakBefore w:val="0"/>
        <w:widowControl w:val="0"/>
        <w:kinsoku/>
        <w:wordWrap/>
        <w:overflowPunct/>
        <w:topLinePunct w:val="0"/>
        <w:bidi w:val="0"/>
        <w:snapToGrid/>
        <w:spacing w:before="0" w:after="0" w:line="480" w:lineRule="exact"/>
        <w:ind w:left="0" w:leftChars="0" w:right="0" w:rightChars="0" w:firstLine="562" w:firstLineChars="200"/>
        <w:textAlignment w:val="auto"/>
        <w:rPr>
          <w:rFonts w:hint="default" w:ascii="仿宋" w:hAnsi="仿宋" w:eastAsia="仿宋" w:cs="仿宋"/>
          <w:b/>
          <w:bCs w:val="0"/>
          <w:color w:val="auto"/>
          <w:kern w:val="0"/>
          <w:sz w:val="28"/>
          <w:szCs w:val="28"/>
          <w:lang w:val="en-US" w:eastAsia="zh-CN" w:bidi="ar-SA"/>
        </w:rPr>
      </w:pPr>
      <w:r>
        <w:rPr>
          <w:rFonts w:hint="eastAsia" w:ascii="仿宋" w:hAnsi="仿宋" w:eastAsia="仿宋" w:cs="仿宋"/>
          <w:b/>
          <w:bCs w:val="0"/>
          <w:color w:val="auto"/>
          <w:kern w:val="0"/>
          <w:sz w:val="28"/>
          <w:szCs w:val="28"/>
          <w:lang w:val="en-US" w:eastAsia="zh-CN" w:bidi="ar-SA"/>
        </w:rPr>
        <w:t>第六条  通知与送达</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6.1 本合同任何一方给另一方的通知，都应以书面（包括手机短信、传真、特快专递、电子邮件、媒体公告等）形式发送，而另一方应以书面形式确认并发送到对方明确的地址。</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6.2 双方确认的文书（包括法院的法律文书）送达地址：</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6.2.1 甲方文书送达地址：</w:t>
      </w:r>
      <w:r>
        <w:rPr>
          <w:rFonts w:hint="eastAsia" w:ascii="仿宋" w:hAnsi="仿宋" w:eastAsia="仿宋" w:cs="仿宋"/>
          <w:b w:val="0"/>
          <w:bCs/>
          <w:color w:val="auto"/>
          <w:kern w:val="0"/>
          <w:sz w:val="28"/>
          <w:szCs w:val="28"/>
          <w:u w:val="single"/>
          <w:lang w:val="en-US" w:eastAsia="zh-CN"/>
        </w:rPr>
        <w:t>湖南省娄底市娄星区长青中街51号娄底市中心医院建设管理科</w:t>
      </w:r>
      <w:r>
        <w:rPr>
          <w:rFonts w:hint="eastAsia" w:ascii="仿宋" w:hAnsi="仿宋" w:eastAsia="仿宋" w:cs="仿宋"/>
          <w:b w:val="0"/>
          <w:bCs/>
          <w:color w:val="auto"/>
          <w:kern w:val="0"/>
          <w:sz w:val="28"/>
          <w:szCs w:val="28"/>
          <w:lang w:val="en-US" w:eastAsia="zh-CN"/>
        </w:rPr>
        <w:t>，收件人：</w:t>
      </w:r>
      <w:r>
        <w:rPr>
          <w:rFonts w:hint="eastAsia" w:ascii="仿宋" w:hAnsi="仿宋" w:eastAsia="仿宋" w:cs="仿宋"/>
          <w:b w:val="0"/>
          <w:bCs/>
          <w:color w:val="auto"/>
          <w:kern w:val="0"/>
          <w:sz w:val="28"/>
          <w:szCs w:val="28"/>
          <w:u w:val="single"/>
          <w:lang w:val="en-US" w:eastAsia="zh-CN"/>
        </w:rPr>
        <w:t xml:space="preserve">       </w:t>
      </w:r>
      <w:r>
        <w:rPr>
          <w:rFonts w:hint="eastAsia" w:ascii="仿宋" w:hAnsi="仿宋" w:eastAsia="仿宋" w:cs="仿宋"/>
          <w:b w:val="0"/>
          <w:bCs/>
          <w:color w:val="auto"/>
          <w:kern w:val="0"/>
          <w:sz w:val="28"/>
          <w:szCs w:val="28"/>
          <w:lang w:val="en-US" w:eastAsia="zh-CN"/>
        </w:rPr>
        <w:t>，联系电话：</w:t>
      </w:r>
      <w:r>
        <w:rPr>
          <w:rFonts w:hint="eastAsia" w:ascii="仿宋" w:hAnsi="仿宋" w:eastAsia="仿宋" w:cs="仿宋"/>
          <w:b w:val="0"/>
          <w:bCs/>
          <w:color w:val="auto"/>
          <w:kern w:val="0"/>
          <w:sz w:val="28"/>
          <w:szCs w:val="28"/>
          <w:u w:val="single"/>
          <w:lang w:val="en-US" w:eastAsia="zh-CN"/>
        </w:rPr>
        <w:t xml:space="preserve">         </w:t>
      </w:r>
      <w:r>
        <w:rPr>
          <w:rFonts w:hint="eastAsia" w:ascii="仿宋" w:hAnsi="仿宋" w:eastAsia="仿宋" w:cs="仿宋"/>
          <w:b w:val="0"/>
          <w:bCs/>
          <w:color w:val="auto"/>
          <w:kern w:val="0"/>
          <w:sz w:val="28"/>
          <w:szCs w:val="28"/>
          <w:lang w:val="en-US" w:eastAsia="zh-CN"/>
        </w:rPr>
        <w:t>，电子邮箱：</w:t>
      </w:r>
      <w:r>
        <w:rPr>
          <w:rFonts w:hint="eastAsia" w:ascii="仿宋" w:hAnsi="仿宋" w:eastAsia="仿宋" w:cs="仿宋"/>
          <w:b w:val="0"/>
          <w:bCs/>
          <w:color w:val="auto"/>
          <w:kern w:val="0"/>
          <w:sz w:val="28"/>
          <w:szCs w:val="28"/>
          <w:u w:val="single"/>
          <w:lang w:val="en-US" w:eastAsia="zh-CN"/>
        </w:rPr>
        <w:t xml:space="preserve">         </w:t>
      </w:r>
      <w:r>
        <w:rPr>
          <w:rFonts w:hint="eastAsia" w:ascii="仿宋" w:hAnsi="仿宋" w:eastAsia="仿宋" w:cs="仿宋"/>
          <w:b w:val="0"/>
          <w:bCs/>
          <w:color w:val="auto"/>
          <w:kern w:val="0"/>
          <w:sz w:val="28"/>
          <w:szCs w:val="28"/>
          <w:lang w:val="en-US" w:eastAsia="zh-CN"/>
        </w:rPr>
        <w:t>。</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6.2.2 乙方文书送达地址：</w:t>
      </w:r>
      <w:r>
        <w:rPr>
          <w:rFonts w:hint="eastAsia" w:ascii="仿宋" w:hAnsi="仿宋" w:eastAsia="仿宋" w:cs="仿宋"/>
          <w:b w:val="0"/>
          <w:bCs/>
          <w:color w:val="auto"/>
          <w:kern w:val="0"/>
          <w:sz w:val="28"/>
          <w:szCs w:val="28"/>
          <w:u w:val="single"/>
          <w:lang w:val="en-US" w:eastAsia="zh-CN"/>
        </w:rPr>
        <w:t xml:space="preserve">                  </w:t>
      </w:r>
      <w:r>
        <w:rPr>
          <w:rFonts w:hint="eastAsia" w:ascii="仿宋" w:hAnsi="仿宋" w:eastAsia="仿宋" w:cs="仿宋"/>
          <w:b w:val="0"/>
          <w:bCs/>
          <w:color w:val="auto"/>
          <w:kern w:val="0"/>
          <w:sz w:val="28"/>
          <w:szCs w:val="28"/>
          <w:lang w:val="en-US" w:eastAsia="zh-CN"/>
        </w:rPr>
        <w:t>，收件人：</w:t>
      </w:r>
      <w:r>
        <w:rPr>
          <w:rFonts w:hint="eastAsia" w:ascii="仿宋" w:hAnsi="仿宋" w:eastAsia="仿宋" w:cs="仿宋"/>
          <w:b w:val="0"/>
          <w:bCs/>
          <w:color w:val="auto"/>
          <w:kern w:val="0"/>
          <w:sz w:val="28"/>
          <w:szCs w:val="28"/>
          <w:u w:val="single"/>
          <w:lang w:val="en-US" w:eastAsia="zh-CN"/>
        </w:rPr>
        <w:t xml:space="preserve">       </w:t>
      </w:r>
      <w:r>
        <w:rPr>
          <w:rFonts w:hint="eastAsia" w:ascii="仿宋" w:hAnsi="仿宋" w:eastAsia="仿宋" w:cs="仿宋"/>
          <w:b w:val="0"/>
          <w:bCs/>
          <w:color w:val="auto"/>
          <w:kern w:val="0"/>
          <w:sz w:val="28"/>
          <w:szCs w:val="28"/>
          <w:lang w:val="en-US" w:eastAsia="zh-CN"/>
        </w:rPr>
        <w:t>，联系电话：</w:t>
      </w:r>
      <w:r>
        <w:rPr>
          <w:rFonts w:hint="eastAsia" w:ascii="仿宋" w:hAnsi="仿宋" w:eastAsia="仿宋" w:cs="仿宋"/>
          <w:b w:val="0"/>
          <w:bCs/>
          <w:color w:val="auto"/>
          <w:kern w:val="0"/>
          <w:sz w:val="28"/>
          <w:szCs w:val="28"/>
          <w:u w:val="single"/>
          <w:lang w:val="en-US" w:eastAsia="zh-CN"/>
        </w:rPr>
        <w:t xml:space="preserve">         </w:t>
      </w:r>
      <w:r>
        <w:rPr>
          <w:rFonts w:hint="eastAsia" w:ascii="仿宋" w:hAnsi="仿宋" w:eastAsia="仿宋" w:cs="仿宋"/>
          <w:b w:val="0"/>
          <w:bCs/>
          <w:color w:val="auto"/>
          <w:kern w:val="0"/>
          <w:sz w:val="28"/>
          <w:szCs w:val="28"/>
          <w:lang w:val="en-US" w:eastAsia="zh-CN"/>
        </w:rPr>
        <w:t>，电子邮箱：</w:t>
      </w:r>
      <w:r>
        <w:rPr>
          <w:rFonts w:hint="eastAsia" w:ascii="仿宋" w:hAnsi="仿宋" w:eastAsia="仿宋" w:cs="仿宋"/>
          <w:b w:val="0"/>
          <w:bCs/>
          <w:color w:val="auto"/>
          <w:kern w:val="0"/>
          <w:sz w:val="28"/>
          <w:szCs w:val="28"/>
          <w:u w:val="single"/>
          <w:lang w:val="en-US" w:eastAsia="zh-CN"/>
        </w:rPr>
        <w:t xml:space="preserve">            </w:t>
      </w:r>
      <w:r>
        <w:rPr>
          <w:rFonts w:hint="eastAsia" w:ascii="仿宋" w:hAnsi="仿宋" w:eastAsia="仿宋" w:cs="仿宋"/>
          <w:b w:val="0"/>
          <w:bCs/>
          <w:color w:val="auto"/>
          <w:kern w:val="0"/>
          <w:sz w:val="28"/>
          <w:szCs w:val="28"/>
          <w:lang w:val="en-US" w:eastAsia="zh-CN"/>
        </w:rPr>
        <w:t>。</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6.3 双方确认并保证其提供的上述联系方式可以有效送达相关通知等往来函件，任何一方通过上述联系方式向对方发出通知等往来函件3日后（紧急情况为24小时），不论是否收到（包括通过快递公司送达时被拒签），均视为履行了通知义务。</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6.4  乙方联系方式、帐号、指定的办理结算人员等如发生变化，应及时书面通知甲方。如未及时通知，应承担相应的后果。</w:t>
      </w:r>
    </w:p>
    <w:p>
      <w:pPr>
        <w:pStyle w:val="18"/>
        <w:keepNext w:val="0"/>
        <w:keepLines w:val="0"/>
        <w:pageBreakBefore w:val="0"/>
        <w:widowControl w:val="0"/>
        <w:kinsoku/>
        <w:wordWrap/>
        <w:overflowPunct/>
        <w:topLinePunct w:val="0"/>
        <w:bidi w:val="0"/>
        <w:snapToGrid/>
        <w:spacing w:before="0" w:after="0" w:line="480" w:lineRule="exact"/>
        <w:ind w:left="0" w:leftChars="0" w:right="0" w:rightChars="0" w:firstLine="562" w:firstLineChars="200"/>
        <w:textAlignment w:val="auto"/>
        <w:rPr>
          <w:rFonts w:hint="default" w:ascii="仿宋" w:hAnsi="仿宋" w:eastAsia="仿宋" w:cs="仿宋"/>
          <w:b/>
          <w:bCs w:val="0"/>
          <w:color w:val="auto"/>
          <w:kern w:val="0"/>
          <w:sz w:val="28"/>
          <w:szCs w:val="28"/>
          <w:lang w:val="en-US" w:eastAsia="zh-CN" w:bidi="ar-SA"/>
        </w:rPr>
      </w:pPr>
      <w:r>
        <w:rPr>
          <w:rFonts w:hint="eastAsia" w:ascii="仿宋" w:hAnsi="仿宋" w:eastAsia="仿宋" w:cs="仿宋"/>
          <w:b/>
          <w:bCs w:val="0"/>
          <w:color w:val="auto"/>
          <w:kern w:val="0"/>
          <w:sz w:val="28"/>
          <w:szCs w:val="28"/>
          <w:lang w:val="en-US" w:eastAsia="zh-CN" w:bidi="ar-SA"/>
        </w:rPr>
        <w:t>第七条 合同的变更和解除</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7.1 本合同未尽事宜，双方协商一致后另行签订变更、补充协议。</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7.2 乙方提供的运维服务必须符合甲方要求，如出现下列情形之一的，甲方有权单方面解除合同：</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7.2.1 因乙方工作等原因造成在线监测设备故障超过48小时仍未修复的；</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7.2.2 乙方自接到甲方的运维服务整改、更换运维人员通知后2日内仍未到位的；</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 xml:space="preserve">7.2.3 </w:t>
      </w:r>
      <w:r>
        <w:rPr>
          <w:rFonts w:hint="eastAsia" w:ascii="仿宋" w:hAnsi="仿宋" w:eastAsia="仿宋" w:cs="仿宋"/>
          <w:b w:val="0"/>
          <w:bCs/>
          <w:color w:val="auto"/>
          <w:sz w:val="28"/>
          <w:szCs w:val="28"/>
          <w:lang w:eastAsia="zh-CN"/>
        </w:rPr>
        <w:t>任意一</w:t>
      </w:r>
      <w:r>
        <w:rPr>
          <w:rFonts w:hint="eastAsia" w:ascii="仿宋" w:hAnsi="仿宋" w:eastAsia="仿宋" w:cs="仿宋"/>
          <w:b w:val="0"/>
          <w:bCs/>
          <w:color w:val="auto"/>
          <w:sz w:val="28"/>
          <w:szCs w:val="28"/>
        </w:rPr>
        <w:t>台套</w:t>
      </w:r>
      <w:r>
        <w:rPr>
          <w:rFonts w:hint="eastAsia" w:ascii="仿宋" w:hAnsi="仿宋" w:eastAsia="仿宋" w:cs="仿宋"/>
          <w:b w:val="0"/>
          <w:bCs/>
          <w:color w:val="auto"/>
          <w:kern w:val="0"/>
          <w:sz w:val="28"/>
          <w:szCs w:val="28"/>
          <w:lang w:val="en-US" w:eastAsia="zh-CN"/>
        </w:rPr>
        <w:t>在线监测设备</w:t>
      </w:r>
      <w:r>
        <w:rPr>
          <w:rFonts w:hint="eastAsia" w:ascii="仿宋" w:hAnsi="仿宋" w:eastAsia="仿宋" w:cs="仿宋"/>
          <w:b w:val="0"/>
          <w:bCs/>
          <w:color w:val="auto"/>
          <w:sz w:val="28"/>
          <w:szCs w:val="28"/>
        </w:rPr>
        <w:t>的数据传输率</w:t>
      </w:r>
      <w:r>
        <w:rPr>
          <w:rFonts w:hint="eastAsia" w:ascii="仿宋" w:hAnsi="仿宋" w:eastAsia="仿宋" w:cs="仿宋"/>
          <w:b w:val="0"/>
          <w:bCs/>
          <w:color w:val="auto"/>
          <w:sz w:val="28"/>
          <w:szCs w:val="28"/>
          <w:lang w:val="en-US" w:eastAsia="zh-CN"/>
        </w:rPr>
        <w:t>低于</w:t>
      </w:r>
      <w:r>
        <w:rPr>
          <w:rFonts w:hint="eastAsia" w:ascii="仿宋" w:hAnsi="仿宋" w:eastAsia="仿宋" w:cs="仿宋"/>
          <w:b w:val="0"/>
          <w:bCs/>
          <w:color w:val="auto"/>
          <w:sz w:val="28"/>
          <w:szCs w:val="28"/>
        </w:rPr>
        <w:t>95%</w:t>
      </w:r>
      <w:r>
        <w:rPr>
          <w:rFonts w:hint="eastAsia" w:ascii="仿宋" w:hAnsi="仿宋" w:eastAsia="仿宋" w:cs="仿宋"/>
          <w:b w:val="0"/>
          <w:bCs/>
          <w:color w:val="auto"/>
          <w:sz w:val="28"/>
          <w:szCs w:val="28"/>
          <w:lang w:val="en-US" w:eastAsia="zh-CN"/>
        </w:rPr>
        <w:t>的</w:t>
      </w:r>
      <w:r>
        <w:rPr>
          <w:rFonts w:hint="eastAsia" w:ascii="仿宋" w:hAnsi="仿宋" w:eastAsia="仿宋" w:cs="仿宋"/>
          <w:b w:val="0"/>
          <w:bCs/>
          <w:color w:val="auto"/>
          <w:kern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7.2.4 乙方将运维服务转包、分包给第三方的。</w:t>
      </w:r>
    </w:p>
    <w:p>
      <w:pPr>
        <w:pStyle w:val="2"/>
        <w:keepNext w:val="0"/>
        <w:keepLines w:val="0"/>
        <w:pageBreakBefore w:val="0"/>
        <w:widowControl w:val="0"/>
        <w:numPr>
          <w:ilvl w:val="0"/>
          <w:numId w:val="0"/>
        </w:numPr>
        <w:kinsoku/>
        <w:wordWrap/>
        <w:overflowPunct/>
        <w:topLinePunct w:val="0"/>
        <w:bidi w:val="0"/>
        <w:snapToGrid/>
        <w:spacing w:before="0" w:after="0" w:line="480" w:lineRule="exact"/>
        <w:ind w:right="0" w:rightChars="0" w:firstLine="562" w:firstLineChars="200"/>
        <w:textAlignment w:val="auto"/>
        <w:rPr>
          <w:rFonts w:hint="eastAsia" w:ascii="仿宋" w:hAnsi="仿宋" w:eastAsia="仿宋" w:cs="仿宋"/>
          <w:b/>
          <w:bCs w:val="0"/>
          <w:color w:val="auto"/>
          <w:kern w:val="0"/>
          <w:sz w:val="28"/>
          <w:szCs w:val="28"/>
          <w:lang w:val="en-US" w:eastAsia="zh-CN"/>
        </w:rPr>
      </w:pPr>
      <w:r>
        <w:rPr>
          <w:rFonts w:hint="eastAsia" w:ascii="仿宋" w:hAnsi="仿宋" w:eastAsia="仿宋" w:cs="仿宋"/>
          <w:b/>
          <w:bCs w:val="0"/>
          <w:color w:val="auto"/>
          <w:kern w:val="0"/>
          <w:sz w:val="28"/>
          <w:szCs w:val="28"/>
          <w:lang w:val="en-US" w:eastAsia="zh-CN"/>
        </w:rPr>
        <w:t>第八条  违约责任</w:t>
      </w:r>
    </w:p>
    <w:p>
      <w:pPr>
        <w:pStyle w:val="3"/>
        <w:keepNext w:val="0"/>
        <w:keepLines w:val="0"/>
        <w:pageBreakBefore w:val="0"/>
        <w:widowControl w:val="0"/>
        <w:kinsoku/>
        <w:wordWrap/>
        <w:overflowPunct/>
        <w:topLinePunct w:val="0"/>
        <w:bidi w:val="0"/>
        <w:snapToGrid/>
        <w:spacing w:line="480" w:lineRule="exact"/>
        <w:ind w:leftChars="0" w:right="0" w:rightChars="0" w:firstLine="560" w:firstLineChars="200"/>
        <w:textAlignment w:val="auto"/>
        <w:rPr>
          <w:rFonts w:hint="default"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8.1 乙方需按合同要求做好运维工作，以环保部门现场检查情况作为考核依据，若环保部门对在线监测运维工作提出整改意见、通报或处罚，由乙方承担全部责任，甲方有权因此拒付运维服务费用。</w:t>
      </w:r>
    </w:p>
    <w:p>
      <w:pPr>
        <w:pStyle w:val="3"/>
        <w:keepNext w:val="0"/>
        <w:keepLines w:val="0"/>
        <w:pageBreakBefore w:val="0"/>
        <w:widowControl w:val="0"/>
        <w:kinsoku/>
        <w:wordWrap/>
        <w:overflowPunct/>
        <w:topLinePunct w:val="0"/>
        <w:bidi w:val="0"/>
        <w:snapToGrid/>
        <w:spacing w:line="480" w:lineRule="exact"/>
        <w:ind w:leftChars="0" w:right="0" w:rightChars="0" w:firstLine="560" w:firstLineChars="2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8.2 如乙方未按本合同约定和甲方要求如期保质完成运营服务，除承担甲方由此造成的损失（包括但不限于第三方运营产生的费用）外，每逾期一日，向甲方支付违约金</w:t>
      </w:r>
      <w:r>
        <w:rPr>
          <w:rFonts w:hint="eastAsia" w:ascii="仿宋" w:hAnsi="仿宋" w:eastAsia="仿宋" w:cs="仿宋"/>
          <w:b w:val="0"/>
          <w:bCs/>
          <w:color w:val="auto"/>
          <w:kern w:val="0"/>
          <w:sz w:val="28"/>
          <w:szCs w:val="28"/>
          <w:u w:val="single"/>
          <w:lang w:val="en-US" w:eastAsia="zh-CN" w:bidi="ar-SA"/>
        </w:rPr>
        <w:t xml:space="preserve"> 600 </w:t>
      </w:r>
      <w:r>
        <w:rPr>
          <w:rFonts w:hint="eastAsia" w:ascii="仿宋" w:hAnsi="仿宋" w:eastAsia="仿宋" w:cs="仿宋"/>
          <w:b w:val="0"/>
          <w:bCs/>
          <w:color w:val="auto"/>
          <w:kern w:val="0"/>
          <w:sz w:val="28"/>
          <w:szCs w:val="28"/>
          <w:lang w:val="en-US" w:eastAsia="zh-CN" w:bidi="ar-SA"/>
        </w:rPr>
        <w:t>元，甲方有权在约定应付价款中扣除该费用。</w:t>
      </w:r>
    </w:p>
    <w:p>
      <w:pPr>
        <w:pStyle w:val="3"/>
        <w:keepNext w:val="0"/>
        <w:keepLines w:val="0"/>
        <w:pageBreakBefore w:val="0"/>
        <w:widowControl w:val="0"/>
        <w:kinsoku/>
        <w:wordWrap/>
        <w:overflowPunct/>
        <w:topLinePunct w:val="0"/>
        <w:bidi w:val="0"/>
        <w:snapToGrid/>
        <w:spacing w:line="480" w:lineRule="exact"/>
        <w:ind w:leftChars="0" w:right="0" w:rightChars="0" w:firstLine="560" w:firstLineChars="2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8.3 如乙方单方解除合同或因乙方原因导致甲方解除合同，乙方除赔偿甲方由此造成的全部损失（包括但不限于实际经济损失，因纠纷产生的律师费、诉讼费、差旅费等）外，还须按合同总价款的10%向甲方支付违约金。</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2" w:firstLineChars="200"/>
        <w:jc w:val="left"/>
        <w:textAlignment w:val="auto"/>
        <w:rPr>
          <w:rFonts w:hint="eastAsia" w:ascii="仿宋" w:hAnsi="仿宋" w:eastAsia="仿宋" w:cs="仿宋"/>
          <w:b/>
          <w:bCs w:val="0"/>
          <w:color w:val="auto"/>
          <w:kern w:val="0"/>
          <w:sz w:val="28"/>
          <w:szCs w:val="28"/>
          <w:lang w:val="en-US" w:eastAsia="zh-CN"/>
        </w:rPr>
      </w:pPr>
      <w:r>
        <w:rPr>
          <w:rFonts w:hint="eastAsia" w:ascii="仿宋" w:hAnsi="仿宋" w:eastAsia="仿宋" w:cs="仿宋"/>
          <w:b/>
          <w:bCs w:val="0"/>
          <w:color w:val="auto"/>
          <w:kern w:val="0"/>
          <w:sz w:val="28"/>
          <w:szCs w:val="28"/>
          <w:lang w:val="en-US" w:eastAsia="zh-CN"/>
        </w:rPr>
        <w:t>第九条  合同争议的解决</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left="0" w:leftChars="0" w:right="0" w:rightChars="0" w:firstLine="560" w:firstLineChars="200"/>
        <w:jc w:val="left"/>
        <w:textAlignment w:val="auto"/>
        <w:rPr>
          <w:rFonts w:hint="default"/>
          <w:color w:val="auto"/>
          <w:lang w:val="en-US" w:eastAsia="zh-CN"/>
        </w:rPr>
      </w:pPr>
      <w:r>
        <w:rPr>
          <w:rFonts w:hint="eastAsia" w:ascii="仿宋" w:hAnsi="仿宋" w:eastAsia="仿宋" w:cs="仿宋"/>
          <w:b w:val="0"/>
          <w:bCs/>
          <w:color w:val="auto"/>
          <w:kern w:val="0"/>
          <w:sz w:val="28"/>
          <w:szCs w:val="28"/>
          <w:lang w:val="en-US" w:eastAsia="zh-CN"/>
        </w:rPr>
        <w:t>发生争议时，双方友好协商解决。协商不成的，任一方应向甲方所在地有管辖权的人民法院提起诉讼。</w:t>
      </w:r>
    </w:p>
    <w:p>
      <w:pPr>
        <w:keepNext w:val="0"/>
        <w:keepLines w:val="0"/>
        <w:pageBreakBefore w:val="0"/>
        <w:widowControl w:val="0"/>
        <w:numPr>
          <w:ilvl w:val="0"/>
          <w:numId w:val="0"/>
        </w:numPr>
        <w:kinsoku/>
        <w:wordWrap/>
        <w:overflowPunct/>
        <w:topLinePunct w:val="0"/>
        <w:autoSpaceDE w:val="0"/>
        <w:autoSpaceDN w:val="0"/>
        <w:bidi w:val="0"/>
        <w:snapToGrid/>
        <w:spacing w:before="0" w:after="0" w:line="480" w:lineRule="exact"/>
        <w:ind w:right="0" w:rightChars="0" w:firstLine="562" w:firstLineChars="200"/>
        <w:jc w:val="left"/>
        <w:textAlignment w:val="auto"/>
        <w:rPr>
          <w:rFonts w:hint="eastAsia" w:ascii="仿宋" w:hAnsi="仿宋" w:eastAsia="仿宋" w:cs="仿宋"/>
          <w:b/>
          <w:bCs w:val="0"/>
          <w:color w:val="auto"/>
          <w:kern w:val="0"/>
          <w:sz w:val="28"/>
          <w:szCs w:val="28"/>
          <w:lang w:val="en-US" w:eastAsia="zh-CN"/>
        </w:rPr>
      </w:pPr>
      <w:r>
        <w:rPr>
          <w:rFonts w:hint="eastAsia" w:ascii="仿宋" w:hAnsi="仿宋" w:eastAsia="仿宋" w:cs="仿宋"/>
          <w:b/>
          <w:bCs w:val="0"/>
          <w:color w:val="auto"/>
          <w:kern w:val="0"/>
          <w:sz w:val="28"/>
          <w:szCs w:val="28"/>
          <w:lang w:val="en-US" w:eastAsia="zh-CN"/>
        </w:rPr>
        <w:t>第十条  其他</w:t>
      </w:r>
    </w:p>
    <w:p>
      <w:pPr>
        <w:keepNext w:val="0"/>
        <w:keepLines w:val="0"/>
        <w:pageBreakBefore w:val="0"/>
        <w:widowControl w:val="0"/>
        <w:kinsoku/>
        <w:wordWrap/>
        <w:overflowPunct/>
        <w:topLinePunct w:val="0"/>
        <w:autoSpaceDE/>
        <w:autoSpaceDN/>
        <w:bidi w:val="0"/>
        <w:adjustRightInd/>
        <w:snapToGrid/>
        <w:spacing w:before="0" w:after="0" w:line="480" w:lineRule="exact"/>
        <w:ind w:leftChars="0" w:right="0" w:rightChars="0" w:firstLine="560" w:firstLineChars="2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8.1 本合同组成文件及解释顺序如下：乙方在履行本合同期间作出的承诺；本合同变更、补充协议；本合同及附件；议价结果、采购需求、响应文件；其他与本合同有关的资料。</w:t>
      </w:r>
    </w:p>
    <w:p>
      <w:pPr>
        <w:keepNext w:val="0"/>
        <w:keepLines w:val="0"/>
        <w:pageBreakBefore w:val="0"/>
        <w:widowControl w:val="0"/>
        <w:kinsoku/>
        <w:wordWrap/>
        <w:overflowPunct/>
        <w:topLinePunct w:val="0"/>
        <w:autoSpaceDE/>
        <w:autoSpaceDN/>
        <w:bidi w:val="0"/>
        <w:adjustRightInd/>
        <w:snapToGrid/>
        <w:spacing w:before="0" w:after="0" w:line="480" w:lineRule="exact"/>
        <w:ind w:leftChars="0" w:right="0" w:rightChars="0" w:firstLine="560" w:firstLineChars="2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8.2 本合同一式陆份，</w:t>
      </w:r>
      <w:r>
        <w:rPr>
          <w:rFonts w:hint="eastAsia" w:ascii="仿宋" w:hAnsi="仿宋" w:eastAsia="仿宋" w:cs="仿宋"/>
          <w:b w:val="0"/>
          <w:bCs/>
          <w:color w:val="auto"/>
          <w:kern w:val="0"/>
          <w:sz w:val="28"/>
          <w:szCs w:val="28"/>
          <w:lang w:val="en-US" w:eastAsia="zh-CN"/>
        </w:rPr>
        <w:t>甲乙双方各执叁份，</w:t>
      </w:r>
      <w:r>
        <w:rPr>
          <w:rFonts w:hint="eastAsia" w:ascii="仿宋" w:hAnsi="仿宋" w:eastAsia="仿宋" w:cs="仿宋"/>
          <w:b w:val="0"/>
          <w:bCs/>
          <w:color w:val="auto"/>
          <w:kern w:val="0"/>
          <w:sz w:val="28"/>
          <w:szCs w:val="28"/>
          <w:lang w:val="en-US" w:eastAsia="zh-CN" w:bidi="ar-SA"/>
        </w:rPr>
        <w:t>自双方签字并盖章之日起生效。</w:t>
      </w:r>
    </w:p>
    <w:p>
      <w:pPr>
        <w:pStyle w:val="18"/>
        <w:keepNext w:val="0"/>
        <w:keepLines w:val="0"/>
        <w:pageBreakBefore w:val="0"/>
        <w:widowControl w:val="0"/>
        <w:numPr>
          <w:ilvl w:val="0"/>
          <w:numId w:val="0"/>
        </w:numPr>
        <w:kinsoku/>
        <w:wordWrap/>
        <w:overflowPunct/>
        <w:topLinePunct w:val="0"/>
        <w:bidi w:val="0"/>
        <w:snapToGrid/>
        <w:spacing w:before="0" w:after="0" w:line="480" w:lineRule="exact"/>
        <w:ind w:leftChars="0" w:right="0" w:rightChars="0" w:firstLine="560" w:firstLineChars="200"/>
        <w:textAlignment w:val="auto"/>
        <w:rPr>
          <w:rFonts w:hint="default" w:ascii="仿宋" w:hAnsi="仿宋" w:eastAsia="仿宋" w:cs="仿宋"/>
          <w:b w:val="0"/>
          <w:bCs/>
          <w:color w:val="auto"/>
          <w:kern w:val="0"/>
          <w:sz w:val="28"/>
          <w:szCs w:val="28"/>
          <w:lang w:val="en-US" w:eastAsia="zh-CN" w:bidi="ar-SA"/>
        </w:rPr>
      </w:pPr>
    </w:p>
    <w:p>
      <w:pPr>
        <w:keepNext w:val="0"/>
        <w:keepLines w:val="0"/>
        <w:pageBreakBefore w:val="0"/>
        <w:widowControl w:val="0"/>
        <w:kinsoku/>
        <w:wordWrap/>
        <w:overflowPunct w:val="0"/>
        <w:topLinePunct w:val="0"/>
        <w:autoSpaceDE w:val="0"/>
        <w:autoSpaceDN w:val="0"/>
        <w:bidi w:val="0"/>
        <w:adjustRightInd w:val="0"/>
        <w:snapToGrid/>
        <w:spacing w:before="0" w:after="0" w:line="480" w:lineRule="exact"/>
        <w:ind w:right="0" w:rightChars="0"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keepNext w:val="0"/>
        <w:keepLines w:val="0"/>
        <w:pageBreakBefore w:val="0"/>
        <w:widowControl w:val="0"/>
        <w:kinsoku/>
        <w:wordWrap/>
        <w:overflowPunct w:val="0"/>
        <w:topLinePunct w:val="0"/>
        <w:autoSpaceDE w:val="0"/>
        <w:autoSpaceDN w:val="0"/>
        <w:bidi w:val="0"/>
        <w:adjustRightInd w:val="0"/>
        <w:snapToGrid/>
        <w:spacing w:before="0" w:after="0" w:line="480" w:lineRule="exact"/>
        <w:ind w:right="0" w:rightChars="0"/>
        <w:textAlignment w:val="baseline"/>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val="0"/>
        <w:topLinePunct w:val="0"/>
        <w:autoSpaceDE w:val="0"/>
        <w:autoSpaceDN w:val="0"/>
        <w:bidi w:val="0"/>
        <w:adjustRightInd w:val="0"/>
        <w:snapToGrid/>
        <w:spacing w:before="0" w:after="0" w:line="480" w:lineRule="exact"/>
        <w:ind w:right="0" w:rightChars="0" w:firstLine="480" w:firstLineChars="200"/>
        <w:textAlignment w:val="baseline"/>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val="0"/>
        <w:topLinePunct w:val="0"/>
        <w:autoSpaceDE w:val="0"/>
        <w:autoSpaceDN w:val="0"/>
        <w:bidi w:val="0"/>
        <w:adjustRightInd w:val="0"/>
        <w:snapToGrid/>
        <w:spacing w:before="0" w:after="0" w:line="480" w:lineRule="exact"/>
        <w:ind w:right="0" w:righ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法定代表人（签字）</w:t>
      </w:r>
      <w:r>
        <w:rPr>
          <w:rFonts w:hint="eastAsia" w:ascii="宋体" w:hAnsi="宋体" w:eastAsia="宋体" w:cs="宋体"/>
          <w:color w:val="auto"/>
          <w:sz w:val="24"/>
          <w:szCs w:val="24"/>
        </w:rPr>
        <w:t>：</w:t>
      </w:r>
      <w:bookmarkStart w:id="1" w:name="OLE_LINK2"/>
      <w:bookmarkStart w:id="2" w:name="OLE_LINK1"/>
      <w:r>
        <w:rPr>
          <w:rFonts w:hint="eastAsia" w:ascii="宋体" w:hAnsi="宋体" w:eastAsia="宋体" w:cs="宋体"/>
          <w:color w:val="auto"/>
          <w:sz w:val="24"/>
          <w:szCs w:val="24"/>
        </w:rPr>
        <w:t xml:space="preserve">              </w:t>
      </w:r>
      <w:bookmarkEnd w:id="1"/>
      <w:bookmarkEnd w:id="2"/>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法定代表人（签字）：</w:t>
      </w:r>
    </w:p>
    <w:p>
      <w:pPr>
        <w:keepNext w:val="0"/>
        <w:keepLines w:val="0"/>
        <w:pageBreakBefore w:val="0"/>
        <w:widowControl w:val="0"/>
        <w:kinsoku/>
        <w:wordWrap/>
        <w:overflowPunct w:val="0"/>
        <w:topLinePunct w:val="0"/>
        <w:autoSpaceDE w:val="0"/>
        <w:autoSpaceDN w:val="0"/>
        <w:bidi w:val="0"/>
        <w:adjustRightInd w:val="0"/>
        <w:snapToGrid/>
        <w:spacing w:before="0" w:after="0" w:line="480" w:lineRule="exact"/>
        <w:ind w:right="0" w:rightChars="0" w:firstLine="480" w:firstLineChars="200"/>
        <w:textAlignment w:val="baseline"/>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val="0"/>
        <w:topLinePunct w:val="0"/>
        <w:autoSpaceDE w:val="0"/>
        <w:autoSpaceDN w:val="0"/>
        <w:bidi w:val="0"/>
        <w:adjustRightInd w:val="0"/>
        <w:snapToGrid/>
        <w:spacing w:before="0" w:after="0" w:line="480" w:lineRule="exact"/>
        <w:ind w:right="0" w:rightChars="0" w:firstLine="480" w:firstLineChars="200"/>
        <w:textAlignment w:val="baseline"/>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val="0"/>
        <w:topLinePunct w:val="0"/>
        <w:autoSpaceDE w:val="0"/>
        <w:autoSpaceDN w:val="0"/>
        <w:bidi w:val="0"/>
        <w:adjustRightInd w:val="0"/>
        <w:snapToGrid/>
        <w:spacing w:before="0" w:after="0" w:line="480" w:lineRule="exact"/>
        <w:ind w:right="0" w:righ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lang w:eastAsia="zh-CN"/>
        </w:rPr>
        <w:t>委托代理人</w:t>
      </w:r>
      <w:r>
        <w:rPr>
          <w:rFonts w:hint="eastAsia" w:ascii="宋体" w:hAnsi="宋体" w:eastAsia="宋体" w:cs="宋体"/>
          <w:color w:val="auto"/>
          <w:sz w:val="24"/>
          <w:szCs w:val="24"/>
          <w:lang w:val="en-US" w:eastAsia="zh-CN"/>
        </w:rPr>
        <w:t>（签字）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或委托代理人（签字）：</w:t>
      </w:r>
    </w:p>
    <w:p>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80" w:firstLineChars="200"/>
        <w:textAlignment w:val="auto"/>
        <w:rPr>
          <w:rFonts w:hint="eastAsia" w:ascii="宋体" w:hAnsi="宋体" w:eastAsia="宋体" w:cs="宋体"/>
          <w:color w:val="auto"/>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80" w:firstLineChars="200"/>
        <w:textAlignment w:val="auto"/>
        <w:rPr>
          <w:rFonts w:hint="eastAsia" w:ascii="宋体" w:hAnsi="宋体" w:eastAsia="宋体" w:cs="宋体"/>
          <w:color w:val="auto"/>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80" w:firstLineChars="200"/>
        <w:textAlignment w:val="auto"/>
        <w:rPr>
          <w:rFonts w:hint="eastAsia" w:ascii="宋体" w:hAnsi="宋体" w:eastAsia="宋体" w:cs="宋体"/>
          <w:sz w:val="22"/>
          <w:szCs w:val="22"/>
          <w:lang w:val="en-US" w:eastAsia="zh-CN" w:bidi="ar-SA"/>
        </w:rPr>
      </w:pPr>
      <w:r>
        <w:rPr>
          <w:rFonts w:hint="eastAsia" w:ascii="宋体" w:hAnsi="宋体" w:eastAsia="宋体" w:cs="宋体"/>
          <w:color w:val="auto"/>
          <w:sz w:val="24"/>
          <w:szCs w:val="24"/>
          <w:u w:val="none"/>
          <w:lang w:val="en-US" w:eastAsia="zh-CN"/>
        </w:rPr>
        <w:t xml:space="preserve">合同签订地、履行地：娄底市娄星区 </w:t>
      </w:r>
      <w:r>
        <w:rPr>
          <w:rFonts w:hint="eastAsia" w:ascii="宋体" w:hAnsi="宋体" w:eastAsia="宋体" w:cs="宋体"/>
          <w:color w:val="auto"/>
          <w:sz w:val="24"/>
          <w:szCs w:val="24"/>
          <w:u w:val="none"/>
          <w:lang w:val="en-US"/>
        </w:rPr>
        <w:t xml:space="preserve">  </w:t>
      </w:r>
      <w:r>
        <w:rPr>
          <w:rFonts w:hint="eastAsia" w:ascii="宋体" w:hAnsi="宋体" w:eastAsia="宋体" w:cs="宋体"/>
          <w:color w:val="auto"/>
          <w:sz w:val="24"/>
          <w:szCs w:val="24"/>
          <w:u w:val="none"/>
          <w:lang w:val="en-US" w:eastAsia="zh-CN"/>
        </w:rPr>
        <w:t xml:space="preserve">签订日期：2023 </w:t>
      </w:r>
      <w:r>
        <w:rPr>
          <w:rFonts w:hint="eastAsia" w:ascii="宋体" w:hAnsi="宋体" w:eastAsia="宋体" w:cs="宋体"/>
          <w:color w:val="auto"/>
          <w:sz w:val="24"/>
          <w:szCs w:val="24"/>
          <w:u w:val="none"/>
          <w:lang w:val="en-US"/>
        </w:rPr>
        <w:t>年</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val="en-US"/>
        </w:rPr>
        <w:t>月  日</w:t>
      </w:r>
    </w:p>
    <w:p>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440" w:firstLineChars="200"/>
        <w:textAlignment w:val="auto"/>
        <w:rPr>
          <w:rFonts w:hint="eastAsia" w:ascii="宋体" w:hAnsi="宋体" w:eastAsia="宋体" w:cs="宋体"/>
          <w:sz w:val="22"/>
          <w:szCs w:val="22"/>
          <w:lang w:val="en-US" w:eastAsia="zh-CN" w:bidi="ar-SA"/>
        </w:rPr>
      </w:pP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562" w:leftChars="0" w:right="0" w:rightChars="0"/>
        <w:textAlignment w:val="auto"/>
        <w:rPr>
          <w:rFonts w:hint="eastAsia" w:ascii="仿宋_GB2312" w:hAnsi="Times New Roman" w:eastAsia="仿宋_GB2312" w:cs="仿宋_GB2312"/>
          <w:bCs/>
          <w:color w:val="auto"/>
          <w:kern w:val="0"/>
          <w:sz w:val="28"/>
          <w:szCs w:val="28"/>
          <w:lang w:val="en-US" w:eastAsia="zh-CN" w:bidi="ar-SA"/>
        </w:rPr>
      </w:pPr>
    </w:p>
    <w:p>
      <w:pPr>
        <w:pStyle w:val="4"/>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3" w:name="_Toc16523573"/>
      <w:r>
        <w:rPr>
          <w:rFonts w:hint="eastAsia" w:ascii="宋体" w:hAnsi="宋体" w:cs="宋体"/>
          <w:color w:val="auto"/>
          <w:sz w:val="44"/>
          <w:szCs w:val="44"/>
          <w:lang w:val="en-US" w:eastAsia="zh-CN"/>
        </w:rPr>
        <w:t>评标方法及标准</w:t>
      </w:r>
      <w:bookmarkEnd w:id="3"/>
    </w:p>
    <w:p>
      <w:pPr>
        <w:spacing w:line="600" w:lineRule="exact"/>
        <w:jc w:val="center"/>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最低价评分</w:t>
      </w:r>
    </w:p>
    <w:p>
      <w:pPr>
        <w:pStyle w:val="18"/>
        <w:rPr>
          <w:rFonts w:hint="eastAsia" w:ascii="仿宋" w:hAnsi="仿宋" w:eastAsia="仿宋" w:cs="仿宋"/>
          <w:color w:val="000000" w:themeColor="text1"/>
          <w:sz w:val="32"/>
          <w:szCs w:val="32"/>
          <w:lang w:eastAsia="zh-CN"/>
          <w14:textFill>
            <w14:solidFill>
              <w14:schemeClr w14:val="tx1"/>
            </w14:solidFill>
          </w14:textFill>
        </w:rPr>
      </w:pPr>
    </w:p>
    <w:p>
      <w:pPr>
        <w:pStyle w:val="4"/>
        <w:numPr>
          <w:ilvl w:val="0"/>
          <w:numId w:val="2"/>
        </w:numPr>
        <w:spacing w:line="240" w:lineRule="auto"/>
        <w:ind w:firstLine="2409" w:firstLineChars="800"/>
        <w:jc w:val="both"/>
        <w:rPr>
          <w:rFonts w:hint="eastAsia" w:ascii="宋体" w:hAnsi="宋体" w:cs="宋体"/>
          <w:color w:val="auto"/>
          <w:sz w:val="30"/>
          <w:szCs w:val="30"/>
        </w:rPr>
      </w:pPr>
      <w:bookmarkStart w:id="4" w:name="_Toc16523574"/>
      <w:r>
        <w:rPr>
          <w:rFonts w:hint="eastAsia" w:ascii="宋体" w:hAnsi="宋体" w:cs="宋体"/>
          <w:color w:val="auto"/>
          <w:sz w:val="30"/>
          <w:szCs w:val="30"/>
          <w:lang w:val="en-US" w:eastAsia="zh-CN"/>
        </w:rPr>
        <w:t xml:space="preserve">   </w:t>
      </w:r>
      <w:bookmarkEnd w:id="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注：此项内容需包含投标商品名称、数量、单价、总价、等信息</w:t>
      </w:r>
    </w:p>
    <w:p>
      <w:pPr>
        <w:pStyle w:val="2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2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4"/>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6"/>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w:t>
      </w:r>
      <w:r>
        <w:rPr>
          <w:rFonts w:hint="eastAsia" w:ascii="宋体" w:hAnsi="宋体" w:cs="Times New Roman"/>
          <w:b w:val="0"/>
          <w:bCs w:val="0"/>
          <w:color w:val="auto"/>
          <w:kern w:val="2"/>
          <w:sz w:val="24"/>
          <w:szCs w:val="24"/>
          <w:lang w:val="en-US" w:eastAsia="zh-CN" w:bidi="ar-SA"/>
        </w:rPr>
        <w:t>3</w:t>
      </w:r>
      <w:r>
        <w:rPr>
          <w:rFonts w:hint="eastAsia" w:ascii="宋体" w:hAnsi="宋体" w:eastAsia="宋体" w:cs="Times New Roman"/>
          <w:b w:val="0"/>
          <w:bCs w:val="0"/>
          <w:color w:val="auto"/>
          <w:kern w:val="2"/>
          <w:sz w:val="24"/>
          <w:szCs w:val="24"/>
          <w:lang w:val="en-US" w:eastAsia="zh-CN" w:bidi="ar-SA"/>
        </w:rPr>
        <w:t>年     月     日</w:t>
      </w:r>
    </w:p>
    <w:p>
      <w:pPr>
        <w:pStyle w:val="18"/>
        <w:ind w:left="0" w:leftChars="0" w:firstLine="0" w:firstLineChars="0"/>
        <w:rPr>
          <w:rFonts w:hint="eastAsia" w:ascii="宋体" w:hAnsi="宋体" w:eastAsia="宋体" w:cs="Times New Roman"/>
          <w:b w:val="0"/>
          <w:bCs w:val="0"/>
          <w:color w:val="auto"/>
          <w:kern w:val="2"/>
          <w:sz w:val="24"/>
          <w:szCs w:val="24"/>
          <w:lang w:val="en-US" w:eastAsia="zh-CN" w:bidi="ar-SA"/>
        </w:rPr>
      </w:pPr>
    </w:p>
    <w:p>
      <w:pPr>
        <w:spacing w:before="120" w:beforeLines="50" w:after="120" w:afterLines="50" w:line="276" w:lineRule="auto"/>
        <w:ind w:firstLine="2530" w:firstLineChars="900"/>
        <w:jc w:val="both"/>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5" w:name="_Toc476514128"/>
      <w:bookmarkStart w:id="6" w:name="_Toc486424819"/>
    </w:p>
    <w:p>
      <w:pPr>
        <w:pStyle w:val="24"/>
        <w:rPr>
          <w:rFonts w:hint="eastAsia"/>
          <w:lang w:eastAsia="zh-CN"/>
        </w:rPr>
      </w:pPr>
    </w:p>
    <w:p>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58"/>
        <w:gridCol w:w="1973"/>
        <w:gridCol w:w="1757"/>
        <w:gridCol w:w="1690"/>
        <w:gridCol w:w="1590"/>
        <w:gridCol w:w="11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ascii="微软雅黑" w:hAnsi="微软雅黑" w:eastAsia="微软雅黑" w:cs="微软雅黑"/>
          <w:color w:val="auto"/>
          <w:sz w:val="24"/>
          <w:shd w:val="clear" w:color="auto" w:fill="FFFFFF"/>
        </w:rPr>
        <w:t>采购需求必须全部满足，不得有偏离，否则投标无效</w:t>
      </w:r>
      <w:r>
        <w:rPr>
          <w:color w:val="auto"/>
          <w:sz w:val="24"/>
        </w:rPr>
        <w:t>；</w:t>
      </w:r>
    </w:p>
    <w:bookmarkEnd w:id="5"/>
    <w:bookmarkEnd w:id="6"/>
    <w:p>
      <w:pPr>
        <w:pStyle w:val="25"/>
        <w:rPr>
          <w:color w:val="auto"/>
        </w:rPr>
      </w:pPr>
    </w:p>
    <w:p>
      <w:pPr>
        <w:pStyle w:val="2"/>
        <w:ind w:left="0" w:leftChars="0" w:firstLine="0" w:firstLineChars="0"/>
        <w:rPr>
          <w:rFonts w:hint="eastAsia"/>
          <w:lang w:val="en-US" w:eastAsia="zh-CN"/>
        </w:rPr>
        <w:sectPr>
          <w:headerReference r:id="rId5" w:type="default"/>
          <w:footerReference r:id="rId6" w:type="default"/>
          <w:pgSz w:w="11906" w:h="16838"/>
          <w:pgMar w:top="1191" w:right="1587" w:bottom="1020" w:left="1587" w:header="567" w:footer="283" w:gutter="0"/>
          <w:pgNumType w:start="1"/>
          <w:cols w:space="720" w:num="1"/>
          <w:docGrid w:linePitch="312" w:charSpace="0"/>
        </w:sectPr>
      </w:pPr>
    </w:p>
    <w:p>
      <w:pPr>
        <w:pStyle w:val="26"/>
        <w:tabs>
          <w:tab w:val="left" w:pos="2312"/>
          <w:tab w:val="left" w:pos="2313"/>
        </w:tabs>
        <w:autoSpaceDE w:val="0"/>
        <w:autoSpaceDN w:val="0"/>
        <w:spacing w:before="43"/>
        <w:ind w:left="0" w:leftChars="0" w:firstLine="0" w:firstLineChars="0"/>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宋体;SimSun">
    <w:altName w:val="宋体"/>
    <w:panose1 w:val="00000000000000000000"/>
    <w:charset w:val="00"/>
    <w:family w:val="auto"/>
    <w:pitch w:val="default"/>
    <w:sig w:usb0="00000000" w:usb1="00000000" w:usb2="00000000" w:usb3="00000000" w:csb0="0000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8280" w:hanging="8280" w:hangingChars="46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pPr>
        <w:ind w:left="-99"/>
      </w:pPr>
      <w:rPr>
        <w:rFonts w:hint="eastAsia"/>
      </w:rPr>
    </w:lvl>
  </w:abstractNum>
  <w:abstractNum w:abstractNumId="1">
    <w:nsid w:val="02EFC72A"/>
    <w:multiLevelType w:val="singleLevel"/>
    <w:tmpl w:val="02EFC72A"/>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2724C6"/>
    <w:rsid w:val="01F46B7E"/>
    <w:rsid w:val="031F1550"/>
    <w:rsid w:val="05C158E1"/>
    <w:rsid w:val="05F82956"/>
    <w:rsid w:val="0A353CFA"/>
    <w:rsid w:val="0CF2269C"/>
    <w:rsid w:val="0F5E4E75"/>
    <w:rsid w:val="11240E99"/>
    <w:rsid w:val="14445C30"/>
    <w:rsid w:val="14CC3700"/>
    <w:rsid w:val="16F4191A"/>
    <w:rsid w:val="170765E3"/>
    <w:rsid w:val="196421FD"/>
    <w:rsid w:val="1AF6095A"/>
    <w:rsid w:val="1B3E075A"/>
    <w:rsid w:val="1B4771CA"/>
    <w:rsid w:val="1BAF1957"/>
    <w:rsid w:val="1DD309C6"/>
    <w:rsid w:val="1E3769B5"/>
    <w:rsid w:val="1FCB6322"/>
    <w:rsid w:val="220C0AAE"/>
    <w:rsid w:val="24493425"/>
    <w:rsid w:val="25133167"/>
    <w:rsid w:val="25BA0095"/>
    <w:rsid w:val="272A5743"/>
    <w:rsid w:val="276741F5"/>
    <w:rsid w:val="27BA4071"/>
    <w:rsid w:val="288F47AC"/>
    <w:rsid w:val="29197D6C"/>
    <w:rsid w:val="297D330E"/>
    <w:rsid w:val="2C0627E4"/>
    <w:rsid w:val="2CF27769"/>
    <w:rsid w:val="2DDD65C8"/>
    <w:rsid w:val="2E4C6453"/>
    <w:rsid w:val="2F663737"/>
    <w:rsid w:val="30335E85"/>
    <w:rsid w:val="30D86127"/>
    <w:rsid w:val="313A0B83"/>
    <w:rsid w:val="31A90E65"/>
    <w:rsid w:val="31ED215A"/>
    <w:rsid w:val="35891A89"/>
    <w:rsid w:val="38ED2FFD"/>
    <w:rsid w:val="393154FD"/>
    <w:rsid w:val="39C649EB"/>
    <w:rsid w:val="3A463784"/>
    <w:rsid w:val="3B3D56E7"/>
    <w:rsid w:val="3C5D6B3D"/>
    <w:rsid w:val="3CFE6D4B"/>
    <w:rsid w:val="3D137AAD"/>
    <w:rsid w:val="3E7E47D5"/>
    <w:rsid w:val="3FB94CE6"/>
    <w:rsid w:val="41E0182A"/>
    <w:rsid w:val="430E325A"/>
    <w:rsid w:val="436E009A"/>
    <w:rsid w:val="447C0951"/>
    <w:rsid w:val="44C42547"/>
    <w:rsid w:val="45AF4585"/>
    <w:rsid w:val="475F516A"/>
    <w:rsid w:val="49EE5740"/>
    <w:rsid w:val="4A6B2312"/>
    <w:rsid w:val="4AFF5220"/>
    <w:rsid w:val="4BF81337"/>
    <w:rsid w:val="4C157353"/>
    <w:rsid w:val="4C4362B9"/>
    <w:rsid w:val="4DF664F9"/>
    <w:rsid w:val="4F497B3F"/>
    <w:rsid w:val="4FB9378A"/>
    <w:rsid w:val="50667E32"/>
    <w:rsid w:val="554650CA"/>
    <w:rsid w:val="59B13512"/>
    <w:rsid w:val="5A1347AA"/>
    <w:rsid w:val="5ACE7924"/>
    <w:rsid w:val="5AD6123A"/>
    <w:rsid w:val="5B636922"/>
    <w:rsid w:val="5EA17159"/>
    <w:rsid w:val="60855BA0"/>
    <w:rsid w:val="614C3706"/>
    <w:rsid w:val="622D6E46"/>
    <w:rsid w:val="629E16BA"/>
    <w:rsid w:val="62F74BC1"/>
    <w:rsid w:val="6359190F"/>
    <w:rsid w:val="64620964"/>
    <w:rsid w:val="664909F8"/>
    <w:rsid w:val="6946276E"/>
    <w:rsid w:val="696939BB"/>
    <w:rsid w:val="6A0B4378"/>
    <w:rsid w:val="6A1039F0"/>
    <w:rsid w:val="6BFB188F"/>
    <w:rsid w:val="6C8F4CD3"/>
    <w:rsid w:val="6E516DEE"/>
    <w:rsid w:val="70BB62A9"/>
    <w:rsid w:val="70E07E96"/>
    <w:rsid w:val="70F75613"/>
    <w:rsid w:val="72C90042"/>
    <w:rsid w:val="74597BBA"/>
    <w:rsid w:val="74B775E4"/>
    <w:rsid w:val="76FA0E2C"/>
    <w:rsid w:val="771D5F37"/>
    <w:rsid w:val="77C878C5"/>
    <w:rsid w:val="78494F8F"/>
    <w:rsid w:val="7B24497A"/>
    <w:rsid w:val="7C2A408E"/>
    <w:rsid w:val="7D59312D"/>
    <w:rsid w:val="7D815D5C"/>
    <w:rsid w:val="7DF11218"/>
    <w:rsid w:val="7E694749"/>
    <w:rsid w:val="7E6E7082"/>
    <w:rsid w:val="7E7A0ECD"/>
    <w:rsid w:val="7F4E176B"/>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ind w:firstLine="420"/>
      <w:jc w:val="left"/>
    </w:pPr>
    <w:rPr>
      <w:kern w:val="0"/>
      <w:sz w:val="20"/>
      <w:szCs w:val="20"/>
    </w:rPr>
  </w:style>
  <w:style w:type="paragraph" w:customStyle="1" w:styleId="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next w:val="9"/>
    <w:qFormat/>
    <w:uiPriority w:val="0"/>
    <w:pPr>
      <w:spacing w:beforeAutospacing="0" w:after="120" w:afterAutospacing="0"/>
    </w:pPr>
  </w:style>
  <w:style w:type="paragraph" w:styleId="9">
    <w:name w:val="toc 2"/>
    <w:basedOn w:val="1"/>
    <w:next w:val="1"/>
    <w:qFormat/>
    <w:uiPriority w:val="1"/>
    <w:pPr>
      <w:spacing w:line="274" w:lineRule="exact"/>
      <w:ind w:left="1478" w:hanging="176"/>
    </w:pPr>
    <w:rPr>
      <w:rFonts w:ascii="微软雅黑" w:hAnsi="微软雅黑" w:eastAsia="微软雅黑" w:cs="微软雅黑"/>
      <w:b/>
      <w:bCs/>
      <w:sz w:val="21"/>
      <w:szCs w:val="21"/>
      <w:lang w:val="en-US" w:eastAsia="zh-CN" w:bidi="ar-SA"/>
    </w:rPr>
  </w:style>
  <w:style w:type="paragraph" w:styleId="10">
    <w:name w:val="Body Text Indent"/>
    <w:basedOn w:val="1"/>
    <w:next w:val="1"/>
    <w:qFormat/>
    <w:uiPriority w:val="0"/>
    <w:pPr>
      <w:spacing w:after="120"/>
      <w:ind w:left="420" w:leftChars="200"/>
    </w:pPr>
    <w:rPr>
      <w:kern w:val="0"/>
      <w:sz w:val="24"/>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semiHidden/>
    <w:qFormat/>
    <w:uiPriority w:val="0"/>
    <w:pPr>
      <w:tabs>
        <w:tab w:val="right" w:leader="dot" w:pos="9061"/>
      </w:tabs>
      <w:spacing w:line="440" w:lineRule="exact"/>
      <w:jc w:val="center"/>
    </w:pPr>
    <w:rPr>
      <w:rFonts w:eastAsia="黑体"/>
      <w:b/>
      <w:bCs/>
      <w:sz w:val="24"/>
    </w:rPr>
  </w:style>
  <w:style w:type="paragraph" w:styleId="14">
    <w:name w:val="Subtitle"/>
    <w:basedOn w:val="1"/>
    <w:next w:val="1"/>
    <w:qFormat/>
    <w:uiPriority w:val="11"/>
    <w:pPr>
      <w:spacing w:before="240" w:after="60" w:line="312" w:lineRule="auto"/>
      <w:jc w:val="center"/>
      <w:outlineLvl w:val="1"/>
    </w:pPr>
    <w:rPr>
      <w:b/>
      <w:bCs/>
      <w:kern w:val="28"/>
      <w:sz w:val="32"/>
      <w:szCs w:val="32"/>
    </w:rPr>
  </w:style>
  <w:style w:type="paragraph" w:styleId="15">
    <w:name w:val="footnote text"/>
    <w:basedOn w:val="1"/>
    <w:qFormat/>
    <w:uiPriority w:val="0"/>
    <w:pPr>
      <w:snapToGrid w:val="0"/>
      <w:jc w:val="left"/>
    </w:pPr>
    <w:rPr>
      <w:sz w:val="18"/>
    </w:rPr>
  </w:style>
  <w:style w:type="paragraph" w:styleId="16">
    <w:name w:val="Normal (Web)"/>
    <w:basedOn w:val="1"/>
    <w:qFormat/>
    <w:uiPriority w:val="0"/>
    <w:rPr>
      <w:sz w:val="24"/>
    </w:rPr>
  </w:style>
  <w:style w:type="paragraph" w:styleId="17">
    <w:name w:val="Title"/>
    <w:basedOn w:val="1"/>
    <w:next w:val="1"/>
    <w:qFormat/>
    <w:uiPriority w:val="10"/>
    <w:pPr>
      <w:spacing w:before="240" w:after="60"/>
      <w:jc w:val="center"/>
      <w:outlineLvl w:val="0"/>
    </w:pPr>
    <w:rPr>
      <w:rFonts w:asciiTheme="majorHAnsi" w:hAnsiTheme="majorHAnsi" w:eastAsiaTheme="majorEastAsia" w:cstheme="majorBidi"/>
      <w:b/>
      <w:bCs/>
      <w:sz w:val="30"/>
      <w:szCs w:val="32"/>
    </w:rPr>
  </w:style>
  <w:style w:type="paragraph" w:styleId="18">
    <w:name w:val="Body Text First Indent 2"/>
    <w:basedOn w:val="10"/>
    <w:next w:val="2"/>
    <w:qFormat/>
    <w:uiPriority w:val="0"/>
    <w:pPr>
      <w:ind w:firstLine="420" w:firstLineChars="200"/>
    </w:pPr>
  </w:style>
  <w:style w:type="table" w:styleId="20">
    <w:name w:val="Table Grid"/>
    <w:basedOn w:val="1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footnote reference"/>
    <w:basedOn w:val="21"/>
    <w:qFormat/>
    <w:uiPriority w:val="0"/>
    <w:rPr>
      <w:vertAlign w:val="superscript"/>
    </w:rPr>
  </w:style>
  <w:style w:type="paragraph" w:customStyle="1" w:styleId="24">
    <w:name w:val="列出段落1"/>
    <w:basedOn w:val="1"/>
    <w:qFormat/>
    <w:uiPriority w:val="99"/>
    <w:pPr>
      <w:ind w:firstLine="420" w:firstLineChars="200"/>
    </w:pPr>
  </w:style>
  <w:style w:type="paragraph" w:customStyle="1" w:styleId="2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8">
    <w:name w:val="ca-22"/>
    <w:basedOn w:val="21"/>
    <w:qFormat/>
    <w:uiPriority w:val="0"/>
  </w:style>
  <w:style w:type="paragraph" w:customStyle="1" w:styleId="29">
    <w:name w:val="正文1"/>
    <w:qFormat/>
    <w:uiPriority w:val="0"/>
    <w:pPr>
      <w:widowControl w:val="0"/>
      <w:suppressAutoHyphens w:val="0"/>
      <w:bidi w:val="0"/>
      <w:spacing w:beforeAutospacing="0" w:afterAutospacing="0"/>
      <w:jc w:val="both"/>
    </w:pPr>
    <w:rPr>
      <w:rFonts w:ascii="Times New Roman" w:hAnsi="Times New Roman" w:eastAsia="宋体;SimSun"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9000</Words>
  <Characters>9549</Characters>
  <Lines>0</Lines>
  <Paragraphs>0</Paragraphs>
  <TotalTime>2</TotalTime>
  <ScaleCrop>false</ScaleCrop>
  <LinksUpToDate>false</LinksUpToDate>
  <CharactersWithSpaces>10656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2023-02-27T00:18:00Z</cp:lastPrinted>
  <dcterms:modified xsi:type="dcterms:W3CDTF">2023-05-08T04:00:24Z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E8314CC8493647418141C51DDD01C6B6</vt:lpwstr>
  </property>
</Properties>
</file>