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标准支持服务技术参数</w:t>
      </w:r>
    </w:p>
    <w:p>
      <w:pPr>
        <w:widowControl w:val="0"/>
        <w:tabs>
          <w:tab w:val="left" w:pos="900"/>
        </w:tabs>
        <w:spacing w:beforeLines="0"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标准支持</w:t>
      </w:r>
      <w:r>
        <w:rPr>
          <w:rFonts w:hint="eastAsia"/>
          <w:sz w:val="28"/>
        </w:rPr>
        <w:t>服务的内容：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widowControl w:val="0"/>
        <w:tabs>
          <w:tab w:val="left" w:pos="900"/>
        </w:tabs>
        <w:spacing w:beforeLines="0"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1.1 公开文档：客户可通过金医网站、微信公众号或其他指定方式查看公开文档。</w:t>
      </w:r>
    </w:p>
    <w:p>
      <w:pPr>
        <w:widowControl w:val="0"/>
        <w:tabs>
          <w:tab w:val="left" w:pos="900"/>
        </w:tabs>
        <w:spacing w:beforeLines="0"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1.2 客户关怀：通过电话、邮件主动了解用户的需求及应用情况。</w:t>
      </w:r>
    </w:p>
    <w:p>
      <w:pPr>
        <w:widowControl w:val="0"/>
        <w:tabs>
          <w:tab w:val="left" w:pos="900"/>
        </w:tabs>
        <w:spacing w:beforeLines="0"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1.3 400热线服务：用户通过400热线免费支持，金医慧通通过热线指导用户在使用过程中遇到的产品应用问题。</w:t>
      </w:r>
    </w:p>
    <w:p>
      <w:pPr>
        <w:widowControl w:val="0"/>
        <w:tabs>
          <w:tab w:val="left" w:pos="900"/>
        </w:tabs>
        <w:spacing w:beforeLines="0"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1.4 用户刊物：不定期推送用户刊物，用户刊物包括书面刊物和电子刊物。</w:t>
      </w:r>
    </w:p>
    <w:p>
      <w:pPr>
        <w:widowControl w:val="0"/>
        <w:tabs>
          <w:tab w:val="left" w:pos="900"/>
        </w:tabs>
        <w:spacing w:beforeLines="0"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1.5 用户协会活动：举办用户协会的活动，进行新产品功能的介绍，技术交流，现场解答疑难问题。</w:t>
      </w:r>
    </w:p>
    <w:p>
      <w:pPr>
        <w:widowControl w:val="0"/>
        <w:tabs>
          <w:tab w:val="left" w:pos="900"/>
        </w:tabs>
        <w:spacing w:beforeLines="0"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1.6 应用支持：电话咨询解答、技术文档解答、应用软件操作指导。</w:t>
      </w:r>
    </w:p>
    <w:p>
      <w:pPr>
        <w:widowControl w:val="0"/>
        <w:tabs>
          <w:tab w:val="left" w:pos="900"/>
        </w:tabs>
        <w:spacing w:beforeLines="0"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1.7 故障管理：应用软件故障导致的死机、数据错误的分析与处理。</w:t>
      </w:r>
    </w:p>
    <w:p>
      <w:pPr>
        <w:widowControl w:val="0"/>
        <w:tabs>
          <w:tab w:val="left" w:pos="900"/>
        </w:tabs>
        <w:spacing w:beforeLines="0"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1.8 BUG管理：应用软件程序算法或其他逻辑错误的纠正管理。</w:t>
      </w:r>
    </w:p>
    <w:p>
      <w:pPr>
        <w:widowControl w:val="0"/>
        <w:tabs>
          <w:tab w:val="left" w:pos="900"/>
        </w:tabs>
        <w:spacing w:beforeLines="0"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1.9 配置管理：针对具体的业务应用，进行软件的配置管理。</w:t>
      </w:r>
    </w:p>
    <w:p>
      <w:pPr>
        <w:widowControl w:val="0"/>
        <w:tabs>
          <w:tab w:val="left" w:pos="900"/>
        </w:tabs>
        <w:spacing w:beforeLines="0"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1.10 版本升级服务：维保期内院方可享受维保方标准模块的免费升级服务。针对该系统自身缺陷终生免费升级，对政府政策要求视具体情况另行协商。如有HIS等医院信息系统升级所引起的升级需求，视具体情况另行协商。</w:t>
      </w:r>
    </w:p>
    <w:p>
      <w:pPr>
        <w:widowControl w:val="0"/>
        <w:tabs>
          <w:tab w:val="left" w:pos="900"/>
        </w:tabs>
        <w:spacing w:beforeLines="0"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1.11 系统对接：在医院的授权下，乙方可以开放现有接口和数据库以便其他业务系统开发和调试。</w:t>
      </w:r>
    </w:p>
    <w:p>
      <w:pPr>
        <w:widowControl w:val="0"/>
        <w:tabs>
          <w:tab w:val="left" w:pos="900"/>
        </w:tabs>
        <w:spacing w:beforeLines="0"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1.12 数据安全保障：维保方必须保证系统数据安全，不出现由于系统问题所导致的数据泄密。维保人员需签署安全保密协议，不得将我院系统内数据外传。</w:t>
      </w:r>
    </w:p>
    <w:p>
      <w:pPr>
        <w:widowControl w:val="0"/>
        <w:tabs>
          <w:tab w:val="left" w:pos="900"/>
        </w:tabs>
        <w:spacing w:beforeLines="0"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1.13 网络安全保障：维保方必须保证网络安全。如有网络攻防演练等网络安全行动，院方享受免费服务。                                 </w:t>
      </w:r>
    </w:p>
    <w:p>
      <w:pPr>
        <w:widowControl w:val="0"/>
        <w:tabs>
          <w:tab w:val="left" w:pos="900"/>
        </w:tabs>
        <w:spacing w:beforeLines="0"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4 技术服务的方式：</w:t>
      </w:r>
    </w:p>
    <w:p>
      <w:pPr>
        <w:tabs>
          <w:tab w:val="left" w:pos="900"/>
        </w:tabs>
        <w:spacing w:beforeLines="0"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4.1 热线支持。全天候响应： 7*24小时热线。</w:t>
      </w:r>
      <w:bookmarkStart w:id="0" w:name="_GoBack"/>
      <w:bookmarkEnd w:id="0"/>
    </w:p>
    <w:p>
      <w:pPr>
        <w:tabs>
          <w:tab w:val="left" w:pos="900"/>
        </w:tabs>
        <w:spacing w:beforeLines="0"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4.2 软件应用指导：指导客户进行软件设置、打印设置、功能操作（不包括业务流程实现），提升客户软件应用能力。</w:t>
      </w:r>
    </w:p>
    <w:p>
      <w:pPr>
        <w:widowControl w:val="0"/>
        <w:tabs>
          <w:tab w:val="left" w:pos="900"/>
        </w:tabs>
        <w:spacing w:beforeLines="0"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4.3 二线坐席远程故障诊断：为客户提供远程故障排查，保障客户软件的正常使用。</w:t>
      </w: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widowControl w:val="0"/>
        <w:tabs>
          <w:tab w:val="left" w:pos="900"/>
        </w:tabs>
        <w:spacing w:beforeLines="0"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我院微信</w:t>
      </w:r>
      <w:r>
        <w:rPr>
          <w:rFonts w:hint="eastAsia" w:ascii="宋体" w:hAnsi="宋体"/>
          <w:sz w:val="28"/>
          <w:szCs w:val="28"/>
          <w:lang w:val="en-US" w:eastAsia="zh-CN"/>
        </w:rPr>
        <w:t>平台</w:t>
      </w:r>
      <w:r>
        <w:rPr>
          <w:rFonts w:hint="eastAsia" w:ascii="宋体" w:hAnsi="宋体"/>
          <w:sz w:val="28"/>
          <w:szCs w:val="28"/>
        </w:rPr>
        <w:t>为金医慧通科技有限公司开发，参与维保公司要能保证微信公众号的日常正常运行。</w:t>
      </w: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Zjk5M2E4Y2VmYmFkODY2ZjE0ZGIzM2MxODZjZjUifQ=="/>
  </w:docVars>
  <w:rsids>
    <w:rsidRoot w:val="00000000"/>
    <w:rsid w:val="25BD1477"/>
    <w:rsid w:val="4B363A72"/>
    <w:rsid w:val="63073A94"/>
    <w:rsid w:val="638C19EF"/>
    <w:rsid w:val="7C9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805</Characters>
  <Lines>0</Lines>
  <Paragraphs>0</Paragraphs>
  <TotalTime>0</TotalTime>
  <ScaleCrop>false</ScaleCrop>
  <LinksUpToDate>false</LinksUpToDate>
  <CharactersWithSpaces>857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2023-05-25T07:13:00Z</dcterms:created>
  <dc:creator>Administrator</dc:creator>
  <cp:lastModifiedBy>Aaron</cp:lastModifiedBy>
  <dcterms:modified xsi:type="dcterms:W3CDTF">2023-05-26T03:01:19Z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8EDBD9D926E945D2B9BDE38393F788B9_12</vt:lpwstr>
  </property>
</Properties>
</file>