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jc w:val="center"/>
        <w:rPr>
          <w:rFonts w:ascii="Arial" w:hAnsi="Arial" w:eastAsia="方正小标宋简体" w:cs="Arial"/>
          <w:color w:val="auto"/>
          <w:sz w:val="72"/>
          <w:szCs w:val="72"/>
        </w:rPr>
      </w:pPr>
      <w:bookmarkStart w:id="0" w:name="_Toc16523570"/>
    </w:p>
    <w:p>
      <w:pPr>
        <w:pStyle w:val="11"/>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1"/>
        <w:snapToGrid w:val="0"/>
        <w:jc w:val="center"/>
        <w:rPr>
          <w:rFonts w:ascii="Arial" w:hAnsi="Arial" w:eastAsia="方正小标宋简体" w:cs="Arial"/>
          <w:sz w:val="72"/>
          <w:szCs w:val="72"/>
        </w:rPr>
      </w:pPr>
    </w:p>
    <w:p>
      <w:pPr>
        <w:pStyle w:val="11"/>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1"/>
        <w:snapToGrid w:val="0"/>
        <w:jc w:val="center"/>
        <w:rPr>
          <w:rFonts w:ascii="Arial" w:hAnsi="Arial" w:eastAsia="方正小标宋简体" w:cs="Arial"/>
          <w:sz w:val="72"/>
          <w:szCs w:val="72"/>
        </w:rPr>
      </w:pPr>
    </w:p>
    <w:p>
      <w:pPr>
        <w:pStyle w:val="11"/>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1"/>
        <w:snapToGrid w:val="0"/>
        <w:jc w:val="center"/>
        <w:rPr>
          <w:rFonts w:ascii="Arial" w:hAnsi="Arial" w:eastAsia="方正小标宋简体" w:cs="Arial"/>
          <w:sz w:val="72"/>
          <w:szCs w:val="72"/>
        </w:rPr>
      </w:pPr>
    </w:p>
    <w:p>
      <w:pPr>
        <w:pStyle w:val="11"/>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1"/>
        <w:snapToGrid w:val="0"/>
        <w:jc w:val="center"/>
        <w:rPr>
          <w:rFonts w:ascii="Arial" w:hAnsi="Arial" w:eastAsia="方正小标宋简体" w:cs="Arial"/>
          <w:sz w:val="72"/>
          <w:szCs w:val="72"/>
        </w:rPr>
      </w:pPr>
    </w:p>
    <w:p>
      <w:pPr>
        <w:pStyle w:val="11"/>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1"/>
        <w:snapToGrid w:val="0"/>
        <w:jc w:val="center"/>
        <w:rPr>
          <w:rFonts w:ascii="Arial" w:hAnsi="Arial" w:cs="Arial"/>
          <w:sz w:val="32"/>
          <w:szCs w:val="32"/>
        </w:rPr>
      </w:pPr>
    </w:p>
    <w:p>
      <w:pPr>
        <w:pStyle w:val="11"/>
        <w:snapToGrid w:val="0"/>
        <w:jc w:val="center"/>
        <w:rPr>
          <w:rFonts w:ascii="Arial" w:hAnsi="Arial" w:cs="Arial"/>
          <w:sz w:val="32"/>
          <w:szCs w:val="32"/>
        </w:rPr>
      </w:pPr>
    </w:p>
    <w:p>
      <w:pPr>
        <w:pStyle w:val="11"/>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（便携式呼吸机</w:t>
      </w:r>
      <w:r>
        <w:rPr>
          <w:rFonts w:hint="eastAsia" w:ascii="Times New Roman" w:hAnsi="Times New Roman" w:eastAsia="宋体" w:cs="Times New Roman"/>
          <w:b/>
          <w:bCs/>
          <w:kern w:val="44"/>
          <w:sz w:val="32"/>
          <w:szCs w:val="32"/>
          <w:lang w:val="en-US" w:eastAsia="zh-CN" w:bidi="ar-SA"/>
        </w:rPr>
        <w:t>院内招标）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七</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ascii="宋体" w:hAnsi="宋体" w:cs="宋体"/>
          <w:color w:val="auto"/>
          <w:sz w:val="44"/>
          <w:szCs w:val="44"/>
          <w:lang w:val="en-US" w:eastAsia="zh-CN"/>
        </w:rPr>
      </w:pP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u w:val="single"/>
          <w:lang w:val="en-US" w:eastAsia="zh-CN"/>
        </w:rPr>
        <w:t>便携式呼吸机</w:t>
      </w:r>
      <w:r>
        <w:rPr>
          <w:rFonts w:hint="eastAsia" w:asciiTheme="minorEastAsia" w:hAnsiTheme="minorEastAsia" w:eastAsiaTheme="minorEastAsia" w:cstheme="minorEastAsia"/>
          <w:bCs/>
          <w:color w:val="auto"/>
          <w:sz w:val="28"/>
          <w:szCs w:val="28"/>
          <w:lang w:val="en-US" w:eastAsia="zh-CN"/>
        </w:rPr>
        <w:t>项目进行院内挂网招标，将招标事项公告如下：</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一、项目信息</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项目名称：</w:t>
      </w:r>
      <w:r>
        <w:rPr>
          <w:rFonts w:hint="eastAsia" w:asciiTheme="minorEastAsia" w:hAnsiTheme="minorEastAsia" w:eastAsiaTheme="minorEastAsia" w:cstheme="minorEastAsia"/>
          <w:bCs/>
          <w:color w:val="auto"/>
          <w:sz w:val="28"/>
          <w:szCs w:val="28"/>
          <w:u w:val="single"/>
          <w:lang w:val="en-US" w:eastAsia="zh-CN"/>
        </w:rPr>
        <w:t>便携式呼吸机</w:t>
      </w:r>
      <w:r>
        <w:rPr>
          <w:rFonts w:hint="eastAsia" w:asciiTheme="minorEastAsia" w:hAnsiTheme="minorEastAsia" w:eastAsiaTheme="minorEastAsia" w:cstheme="minorEastAsia"/>
          <w:b w:val="0"/>
          <w:bCs/>
          <w:color w:val="auto"/>
          <w:sz w:val="28"/>
          <w:szCs w:val="28"/>
          <w:lang w:val="en-US" w:eastAsia="zh-CN"/>
        </w:rPr>
        <w:t>采购项目</w:t>
      </w:r>
    </w:p>
    <w:p>
      <w:pPr>
        <w:pStyle w:val="11"/>
        <w:numPr>
          <w:ilvl w:val="0"/>
          <w:numId w:val="1"/>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采购方式</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1、院内招标，由招标人内部评标。根据投标人的资格性文件、商务标文件，重点参照投标人企业资质、信誉、类似项目情况、技术方案、服务方案以及投标报价，综合评定，综合得分由高到低排序。</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2、在同等条件下，有效合理得分高者中标。</w:t>
      </w:r>
    </w:p>
    <w:bookmarkEnd w:id="0"/>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三、投标人资格要求</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1、具有独立法人地位，营业执照具有相应的经营范围；</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2、参加政府采购活动近3年内，在经营活动中没有重大违法记录；</w:t>
      </w:r>
    </w:p>
    <w:p>
      <w:pPr>
        <w:pStyle w:val="11"/>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3、投标人未列入经营异常名录和未列入严重违法失信企业名单（黑名单），投标人企业法人代表未被列入失信被执行人名单；</w:t>
      </w:r>
    </w:p>
    <w:p>
      <w:pPr>
        <w:pStyle w:val="11"/>
        <w:numPr>
          <w:ilvl w:val="0"/>
          <w:numId w:val="0"/>
        </w:numPr>
        <w:tabs>
          <w:tab w:val="left" w:pos="312"/>
        </w:tabs>
        <w:snapToGrid w:val="0"/>
        <w:spacing w:line="480" w:lineRule="auto"/>
        <w:ind w:firstLine="840" w:firstLineChars="3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4、本项目不接受联合体投标，不得分包、转包；</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5、单位负责人为同一人或者存在直接控股、管理关系的不同投标人，不得参加本次采购活动。</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四、投标截止时间、开标时间及地点：</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1、投标截止时间、开标时间：具体时间电话通知</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2、开标地点;娄底市中心医院</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五、招标人地址和联系方法：</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1、招标人名称：娄底市中心医院</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 xml:space="preserve">2、联系人及联系方式：廖海星 </w:t>
      </w:r>
      <w:r>
        <w:rPr>
          <w:rFonts w:hint="eastAsia" w:asciiTheme="minorEastAsia" w:hAnsiTheme="minorEastAsia" w:eastAsiaTheme="minorEastAsia" w:cstheme="minorEastAsia"/>
          <w:i w:val="0"/>
          <w:iCs w:val="0"/>
          <w:caps w:val="0"/>
          <w:color w:val="000000"/>
          <w:spacing w:val="0"/>
          <w:sz w:val="28"/>
          <w:szCs w:val="28"/>
        </w:rPr>
        <w:t>15873871616</w:t>
      </w:r>
    </w:p>
    <w:p>
      <w:pPr>
        <w:pStyle w:val="11"/>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3、招标人地址：娄底市长青中街51号</w:t>
      </w:r>
    </w:p>
    <w:p>
      <w:pPr>
        <w:pStyle w:val="11"/>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1.采购项目</w:t>
      </w:r>
    </w:p>
    <w:tbl>
      <w:tblPr>
        <w:tblStyle w:val="9"/>
        <w:tblW w:w="987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86"/>
        <w:gridCol w:w="2708"/>
        <w:gridCol w:w="1018"/>
        <w:gridCol w:w="1500"/>
        <w:gridCol w:w="1738"/>
        <w:gridCol w:w="212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00"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序号</w:t>
            </w:r>
          </w:p>
        </w:tc>
        <w:tc>
          <w:tcPr>
            <w:tcW w:w="270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设备名称</w:t>
            </w:r>
          </w:p>
        </w:tc>
        <w:tc>
          <w:tcPr>
            <w:tcW w:w="101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数量</w:t>
            </w:r>
            <w:r>
              <w:rPr>
                <w:rFonts w:hint="eastAsia" w:asciiTheme="minorEastAsia" w:hAnsiTheme="minorEastAsia" w:eastAsiaTheme="minorEastAsia" w:cstheme="minorEastAsia"/>
                <w:sz w:val="28"/>
                <w:szCs w:val="28"/>
              </w:rPr>
              <w:t>(台/套)</w:t>
            </w:r>
          </w:p>
        </w:tc>
        <w:tc>
          <w:tcPr>
            <w:tcW w:w="150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预算价格（万元）</w:t>
            </w:r>
          </w:p>
        </w:tc>
        <w:tc>
          <w:tcPr>
            <w:tcW w:w="1738"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预算单品种总价（万元）</w:t>
            </w:r>
          </w:p>
        </w:tc>
        <w:tc>
          <w:tcPr>
            <w:tcW w:w="2127"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是否允许进口</w:t>
            </w:r>
          </w:p>
          <w:p>
            <w:pPr>
              <w:spacing w:line="48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58" w:hRule="atLeast"/>
          <w:jc w:val="center"/>
        </w:trPr>
        <w:tc>
          <w:tcPr>
            <w:tcW w:w="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w:t>
            </w:r>
          </w:p>
        </w:tc>
        <w:tc>
          <w:tcPr>
            <w:tcW w:w="270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rPr>
              <w:t>便携式呼吸机</w:t>
            </w:r>
          </w:p>
        </w:tc>
        <w:tc>
          <w:tcPr>
            <w:tcW w:w="101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w:t>
            </w:r>
          </w:p>
        </w:tc>
        <w:tc>
          <w:tcPr>
            <w:tcW w:w="1500"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spacing w:line="480" w:lineRule="auto"/>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2.8</w:t>
            </w:r>
          </w:p>
        </w:tc>
        <w:tc>
          <w:tcPr>
            <w:tcW w:w="1738" w:type="dxa"/>
            <w:tcBorders>
              <w:top w:val="single" w:color="000000" w:sz="6" w:space="0"/>
              <w:left w:val="single" w:color="auto" w:sz="4"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2.8</w:t>
            </w:r>
          </w:p>
        </w:tc>
        <w:tc>
          <w:tcPr>
            <w:tcW w:w="2127"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否</w:t>
            </w:r>
          </w:p>
        </w:tc>
      </w:tr>
    </w:tbl>
    <w:p>
      <w:pPr>
        <w:spacing w:line="360" w:lineRule="auto"/>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2、服务时间：双方签订合同时具体约定。</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3、服务地点：娄底市中心医院。</w:t>
      </w:r>
    </w:p>
    <w:p>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pPr>
        <w:spacing w:line="360" w:lineRule="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tbl>
      <w:tblPr>
        <w:tblStyle w:val="9"/>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9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916" w:type="dxa"/>
            <w:vAlign w:val="center"/>
          </w:tcPr>
          <w:p>
            <w:pPr>
              <w:spacing w:before="78" w:beforeLines="25" w:line="300" w:lineRule="auto"/>
              <w:jc w:val="center"/>
              <w:rPr>
                <w:rFonts w:hint="default" w:asciiTheme="minorEastAsia" w:hAnsiTheme="minorEastAsia" w:eastAsiaTheme="minorEastAsia" w:cstheme="minorEastAsia"/>
                <w:bCs/>
                <w:color w:val="auto"/>
                <w:kern w:val="0"/>
                <w:sz w:val="28"/>
                <w:szCs w:val="28"/>
                <w:lang w:val="en-US" w:eastAsia="zh-CN" w:bidi="ar-SA"/>
              </w:rPr>
            </w:pPr>
            <w:r>
              <w:rPr>
                <w:rFonts w:hint="default" w:asciiTheme="minorEastAsia" w:hAnsiTheme="minorEastAsia" w:eastAsiaTheme="minorEastAsia" w:cstheme="minorEastAsia"/>
                <w:bCs/>
                <w:color w:val="auto"/>
                <w:kern w:val="0"/>
                <w:sz w:val="28"/>
                <w:szCs w:val="28"/>
                <w:lang w:val="en-US" w:eastAsia="zh-CN" w:bidi="ar-SA"/>
              </w:rPr>
              <w:t>名称</w:t>
            </w:r>
          </w:p>
        </w:tc>
        <w:tc>
          <w:tcPr>
            <w:tcW w:w="9491"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技术要求及商务要求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16" w:type="dxa"/>
            <w:vAlign w:val="center"/>
          </w:tcPr>
          <w:p>
            <w:pPr>
              <w:spacing w:line="360" w:lineRule="auto"/>
              <w:jc w:val="center"/>
              <w:rPr>
                <w:rFonts w:hint="eastAsia" w:asciiTheme="minorEastAsia" w:hAnsiTheme="minorEastAsia" w:eastAsiaTheme="minorEastAsia" w:cstheme="minorEastAsia"/>
                <w:bCs/>
                <w:color w:val="auto"/>
                <w:kern w:val="2"/>
                <w:sz w:val="28"/>
                <w:szCs w:val="28"/>
                <w:lang w:val="en-US" w:eastAsia="zh-CN" w:bidi="ar-SA"/>
              </w:rPr>
            </w:pPr>
            <w:r>
              <w:rPr>
                <w:rFonts w:hint="eastAsia" w:asciiTheme="minorEastAsia" w:hAnsiTheme="minorEastAsia" w:eastAsiaTheme="minorEastAsia" w:cstheme="minorEastAsia"/>
                <w:bCs/>
                <w:color w:val="auto"/>
                <w:kern w:val="2"/>
                <w:sz w:val="28"/>
                <w:szCs w:val="28"/>
                <w:lang w:val="en-US" w:eastAsia="zh-CN" w:bidi="ar-SA"/>
              </w:rPr>
              <w:t>便携式呼吸机招标参数</w:t>
            </w:r>
          </w:p>
          <w:p>
            <w:pPr>
              <w:spacing w:line="360" w:lineRule="auto"/>
              <w:rPr>
                <w:rFonts w:hint="eastAsia" w:asciiTheme="minorEastAsia" w:hAnsiTheme="minorEastAsia" w:eastAsiaTheme="minorEastAsia" w:cstheme="minorEastAsia"/>
                <w:bCs/>
                <w:color w:val="auto"/>
                <w:sz w:val="28"/>
                <w:szCs w:val="28"/>
                <w:lang w:val="en-US" w:eastAsia="zh-CN"/>
              </w:rPr>
            </w:pPr>
          </w:p>
        </w:tc>
        <w:tc>
          <w:tcPr>
            <w:tcW w:w="9491" w:type="dxa"/>
            <w:vAlign w:val="center"/>
          </w:tcPr>
          <w:p>
            <w:pPr>
              <w:keepNext w:val="0"/>
              <w:keepLines w:val="0"/>
              <w:widowControl/>
              <w:suppressLineNumbers w:val="0"/>
              <w:jc w:val="center"/>
              <w:rPr>
                <w:rFonts w:hint="eastAsia" w:ascii="宋体" w:hAnsi="宋体" w:eastAsia="宋体" w:cs="宋体"/>
                <w:kern w:val="0"/>
                <w:sz w:val="36"/>
                <w:szCs w:val="36"/>
              </w:rPr>
            </w:pPr>
            <w:r>
              <w:rPr>
                <w:rFonts w:hint="eastAsia" w:ascii="宋体" w:hAnsi="宋体" w:eastAsia="宋体" w:cs="宋体"/>
                <w:kern w:val="0"/>
                <w:sz w:val="36"/>
                <w:szCs w:val="36"/>
              </w:rPr>
              <w:t>便携式呼吸机招标参数</w:t>
            </w:r>
          </w:p>
          <w:p>
            <w:pPr>
              <w:keepNext w:val="0"/>
              <w:keepLines w:val="0"/>
              <w:widowControl/>
              <w:suppressLineNumbers w:val="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一、技术参数</w:t>
            </w:r>
          </w:p>
          <w:p>
            <w:pPr>
              <w:keepNext w:val="0"/>
              <w:keepLines w:val="0"/>
              <w:widowControl/>
              <w:numPr>
                <w:ilvl w:val="0"/>
                <w:numId w:val="2"/>
              </w:numPr>
              <w:suppressLineNumbers w:val="0"/>
              <w:ind w:left="0" w:firstLine="0"/>
              <w:jc w:val="left"/>
              <w:rPr>
                <w:rFonts w:hint="eastAsia" w:ascii="宋体" w:hAnsi="宋体" w:eastAsia="宋体" w:cs="宋体"/>
                <w:kern w:val="0"/>
                <w:sz w:val="22"/>
                <w:szCs w:val="22"/>
              </w:rPr>
            </w:pPr>
            <w:r>
              <w:rPr>
                <w:rFonts w:hint="eastAsia" w:ascii="宋体" w:hAnsi="宋体" w:eastAsia="宋体" w:cs="宋体"/>
                <w:kern w:val="0"/>
                <w:sz w:val="22"/>
                <w:szCs w:val="22"/>
              </w:rPr>
              <w:t>基本要求：微电脑控制，定容，压力触发型急救呼吸机；</w:t>
            </w:r>
          </w:p>
          <w:p>
            <w:pPr>
              <w:keepNext w:val="0"/>
              <w:keepLines w:val="0"/>
              <w:widowControl/>
              <w:numPr>
                <w:ilvl w:val="0"/>
                <w:numId w:val="2"/>
              </w:numPr>
              <w:suppressLineNumbers w:val="0"/>
              <w:ind w:left="0" w:firstLine="0"/>
              <w:jc w:val="left"/>
              <w:rPr>
                <w:rFonts w:hint="eastAsia" w:ascii="宋体" w:hAnsi="宋体" w:eastAsia="宋体" w:cs="宋体"/>
                <w:kern w:val="0"/>
                <w:sz w:val="22"/>
                <w:szCs w:val="22"/>
              </w:rPr>
            </w:pPr>
            <w:r>
              <w:rPr>
                <w:rFonts w:hint="eastAsia" w:ascii="宋体" w:hAnsi="宋体" w:eastAsia="宋体" w:cs="宋体"/>
                <w:kern w:val="0"/>
                <w:sz w:val="22"/>
                <w:szCs w:val="22"/>
              </w:rPr>
              <w:t>2.液晶屏幕监测，多参数数据显示；</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2.1显示参数：潮气量、呼吸频率、吸气触发灵敏度、气道压力、叹息、峰压值</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2.2状态指示：电源、故障报警、报警消音、报警信息、当前呼吸模式</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2.3图形显示：气道压力-时间波形图</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3.通气模式：间隙正压通气（CMV）、辅助/控制（A/C）、同步间隙指令通气（SIMV）、自主呼吸 (SPONT)；</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4.分钟通气量</w:t>
            </w:r>
            <w:r>
              <w:rPr>
                <w:rFonts w:hint="eastAsia" w:ascii="宋体" w:hAnsi="宋体" w:eastAsia="宋体" w:cs="宋体"/>
                <w:kern w:val="0"/>
                <w:sz w:val="22"/>
                <w:szCs w:val="22"/>
              </w:rPr>
              <w:tab/>
            </w:r>
            <w:r>
              <w:rPr>
                <w:rFonts w:hint="eastAsia" w:ascii="宋体" w:hAnsi="宋体" w:eastAsia="宋体" w:cs="宋体"/>
                <w:kern w:val="0"/>
                <w:sz w:val="22"/>
                <w:szCs w:val="22"/>
              </w:rPr>
              <w:t>≥22L/min</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5.潮气量：50-1200ml，数字调节显示；</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6.呼吸频率：5~60bpm（CMV、A/C）, 1-12bpm (SIMV)，连续可调，数字显示；</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7.氧浓度：40-100%，连续可调；</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8.同步触发灵敏度：-10-0hpa；</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9.持续气流：0~5L/MIN；</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10.叹息：每100次1-8次可调</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11.安全压力</w:t>
            </w:r>
            <w:r>
              <w:rPr>
                <w:rFonts w:hint="eastAsia" w:ascii="宋体" w:hAnsi="宋体" w:eastAsia="宋体" w:cs="宋体"/>
                <w:kern w:val="0"/>
                <w:sz w:val="22"/>
                <w:szCs w:val="22"/>
              </w:rPr>
              <w:tab/>
            </w:r>
            <w:r>
              <w:rPr>
                <w:rFonts w:hint="eastAsia" w:ascii="宋体" w:hAnsi="宋体" w:eastAsia="宋体" w:cs="宋体"/>
                <w:kern w:val="0"/>
                <w:sz w:val="22"/>
                <w:szCs w:val="22"/>
              </w:rPr>
              <w:t>≤72hpa</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12.峰值压</w:t>
            </w:r>
            <w:r>
              <w:rPr>
                <w:rFonts w:hint="eastAsia" w:ascii="宋体" w:hAnsi="宋体" w:eastAsia="宋体" w:cs="宋体"/>
                <w:kern w:val="0"/>
                <w:sz w:val="22"/>
                <w:szCs w:val="22"/>
              </w:rPr>
              <w:tab/>
            </w:r>
            <w:r>
              <w:rPr>
                <w:rFonts w:hint="eastAsia" w:ascii="宋体" w:hAnsi="宋体" w:eastAsia="宋体" w:cs="宋体"/>
                <w:kern w:val="0"/>
                <w:sz w:val="22"/>
                <w:szCs w:val="22"/>
              </w:rPr>
              <w:t>0～60hPa（A/C、SIMV）</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13.报警功能要求：气道压力上限（5-60hpa）、气道压力下限（2-40hpa）、</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电池电量不足（小于30分钟）、频率高报警（10-100bpm）、参数设置错误报警纠正、报警消音（不大于120s）；</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14.电源要求：电源输入AC110V-220V、50/60HZ；内置锂电池，工作时间≥8小时；具有DC12V电源输入口；</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15.安全保护功能（机器特有多种安全保护功能，能有效防止人为或机器故障对病人造成伤害）</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15.1气道压力过高保护：呼吸机内置压力安全阀，当气道压力高于72hPa时，安全阀自动放气的同时打开自主呼吸通道，可防过度通气或气压伤。</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15.2意外关机或停电保护：在呼吸机正常使用过程中，突然停电或关机，呼吸机立即停止机械通气，同时打开自主呼吸通道。</w:t>
            </w:r>
          </w:p>
          <w:p>
            <w:pPr>
              <w:keepNext w:val="0"/>
              <w:keepLines w:val="0"/>
              <w:widowControl/>
              <w:suppressLineNumbers w:val="0"/>
              <w:rPr>
                <w:rFonts w:hint="eastAsia" w:ascii="宋体" w:hAnsi="宋体" w:eastAsia="宋体" w:cs="宋体"/>
                <w:kern w:val="0"/>
                <w:sz w:val="22"/>
                <w:szCs w:val="22"/>
              </w:rPr>
            </w:pPr>
            <w:r>
              <w:rPr>
                <w:rFonts w:hint="eastAsia" w:ascii="宋体" w:hAnsi="宋体" w:eastAsia="宋体" w:cs="宋体"/>
                <w:kern w:val="0"/>
                <w:sz w:val="22"/>
                <w:szCs w:val="22"/>
              </w:rPr>
              <w:t>15.3参数设置错误保护：当呼吸频率与潮气量同时过大或过小时，机器立即报警的同时纠正呼吸频率和潮气量参数到常用值。</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16.气源要求：大小氧气瓶及中心供氧均可使用；</w:t>
            </w:r>
          </w:p>
          <w:p>
            <w:pPr>
              <w:keepNext w:val="0"/>
              <w:keepLines w:val="0"/>
              <w:widowControl/>
              <w:suppressLineNumbers w:val="0"/>
              <w:rPr>
                <w:rFonts w:hint="eastAsia" w:ascii="宋体" w:hAnsi="宋体" w:eastAsia="宋体" w:cs="宋体"/>
                <w:kern w:val="0"/>
                <w:sz w:val="22"/>
                <w:szCs w:val="22"/>
                <w:lang w:eastAsia="zh-CN"/>
              </w:rPr>
            </w:pPr>
            <w:r>
              <w:rPr>
                <w:rFonts w:hint="eastAsia" w:ascii="宋体" w:hAnsi="宋体" w:eastAsia="宋体" w:cs="宋体"/>
                <w:kern w:val="0"/>
                <w:sz w:val="22"/>
                <w:szCs w:val="22"/>
              </w:rPr>
              <w:t>17.配置要求：呼吸机主机、携带包、呼吸管路组（呼吸阀可拆卸可高温高压</w:t>
            </w:r>
          </w:p>
          <w:p>
            <w:pPr>
              <w:keepNext w:val="0"/>
              <w:keepLines w:val="0"/>
              <w:widowControl/>
              <w:suppressLineNumbers w:val="0"/>
              <w:rPr>
                <w:rFonts w:hint="eastAsia" w:ascii="宋体" w:hAnsi="宋体" w:eastAsia="宋体" w:cs="宋体"/>
                <w:b/>
                <w:bCs/>
                <w:kern w:val="0"/>
                <w:sz w:val="24"/>
                <w:szCs w:val="24"/>
              </w:rPr>
            </w:pPr>
            <w:r>
              <w:rPr>
                <w:rFonts w:hint="eastAsia" w:ascii="宋体" w:hAnsi="宋体" w:eastAsia="宋体" w:cs="宋体"/>
                <w:kern w:val="0"/>
                <w:sz w:val="22"/>
                <w:szCs w:val="22"/>
              </w:rPr>
              <w:t>消毒，硅胶呼吸管路及采样管）、管路布套、2L铝合金氧气瓶、大小氧气瓶通用型减压器、高压管，电源充电器；</w:t>
            </w:r>
          </w:p>
          <w:p>
            <w:pPr>
              <w:keepNext w:val="0"/>
              <w:keepLines w:val="0"/>
              <w:widowControl/>
              <w:suppressLineNumbers w:val="0"/>
              <w:rPr>
                <w:rFonts w:hint="eastAsia" w:ascii="宋体" w:hAnsi="宋体" w:eastAsia="宋体" w:cs="宋体"/>
                <w:b/>
                <w:bCs/>
                <w:kern w:val="0"/>
                <w:sz w:val="28"/>
                <w:szCs w:val="28"/>
              </w:rPr>
            </w:pPr>
            <w:r>
              <w:rPr>
                <w:rFonts w:hint="eastAsia" w:ascii="宋体" w:hAnsi="宋体" w:eastAsia="宋体" w:cs="宋体"/>
                <w:b/>
                <w:bCs/>
                <w:kern w:val="0"/>
                <w:sz w:val="28"/>
                <w:szCs w:val="28"/>
              </w:rPr>
              <w:t>二、配置清单</w:t>
            </w:r>
          </w:p>
          <w:tbl>
            <w:tblPr>
              <w:tblStyle w:val="9"/>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181"/>
              <w:gridCol w:w="105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部件名称</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数量</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规格说明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呼吸机主机</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台</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2L</w:t>
                  </w:r>
                  <w:r>
                    <w:rPr>
                      <w:rFonts w:hint="default" w:ascii="楷体_GB2312" w:hAnsi="宋体" w:eastAsia="楷体_GB2312" w:cs="楷体_GB2312"/>
                      <w:kern w:val="0"/>
                      <w:sz w:val="24"/>
                      <w:szCs w:val="24"/>
                    </w:rPr>
                    <w:t>铝合金氧气瓶</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套</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含瓶阀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便携包</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套</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含附件袋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电源适配器</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套</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呼吸回路</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套</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rPr>
                      <w:rFonts w:hint="default" w:ascii="宋体" w:hAnsi="宋体" w:eastAsia="楷体_GB2312" w:cs="宋体"/>
                      <w:kern w:val="0"/>
                      <w:sz w:val="24"/>
                      <w:szCs w:val="24"/>
                    </w:rPr>
                  </w:pPr>
                  <w:r>
                    <w:rPr>
                      <w:rFonts w:hint="default" w:ascii="楷体_GB2312" w:hAnsi="宋体" w:eastAsia="楷体_GB2312" w:cs="楷体_GB2312"/>
                      <w:kern w:val="0"/>
                      <w:sz w:val="24"/>
                      <w:szCs w:val="24"/>
                    </w:rPr>
                    <w:t>波纹管、气道压力测量管、呼气阀控制管、</w:t>
                  </w:r>
                  <w:r>
                    <w:rPr>
                      <w:rFonts w:hint="eastAsia" w:ascii="宋体" w:hAnsi="宋体" w:eastAsia="宋体" w:cs="宋体"/>
                      <w:kern w:val="0"/>
                      <w:sz w:val="24"/>
                      <w:szCs w:val="24"/>
                    </w:rPr>
                    <w:t>L</w:t>
                  </w:r>
                  <w:r>
                    <w:rPr>
                      <w:rFonts w:hint="default" w:ascii="楷体_GB2312" w:hAnsi="宋体" w:eastAsia="楷体_GB2312" w:cs="楷体_GB2312"/>
                      <w:kern w:val="0"/>
                      <w:sz w:val="24"/>
                      <w:szCs w:val="24"/>
                    </w:rPr>
                    <w:t>型接头加延长管、呼气阀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减压阀</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只</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高压氧气管</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套</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含快速接头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皮囊</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只</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面罩</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只</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头带</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只</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氧桥</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只</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PEEP</w:t>
                  </w:r>
                  <w:r>
                    <w:rPr>
                      <w:rFonts w:hint="default" w:ascii="楷体_GB2312" w:hAnsi="宋体" w:eastAsia="楷体_GB2312" w:cs="楷体_GB2312"/>
                      <w:kern w:val="0"/>
                      <w:sz w:val="24"/>
                      <w:szCs w:val="24"/>
                    </w:rPr>
                    <w:t>阀</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只</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说明书、保修卡、合格证</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份</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操作调试光盘</w:t>
                  </w:r>
                </w:p>
              </w:tc>
              <w:tc>
                <w:tcPr>
                  <w:tcW w:w="105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eastAsia" w:ascii="宋体" w:hAnsi="宋体" w:eastAsia="宋体" w:cs="宋体"/>
                      <w:kern w:val="0"/>
                      <w:sz w:val="24"/>
                      <w:szCs w:val="24"/>
                    </w:rPr>
                    <w:t>1</w:t>
                  </w:r>
                  <w:r>
                    <w:rPr>
                      <w:rFonts w:hint="default" w:ascii="楷体_GB2312" w:hAnsi="宋体" w:eastAsia="楷体_GB2312" w:cs="楷体_GB2312"/>
                      <w:kern w:val="0"/>
                      <w:sz w:val="24"/>
                      <w:szCs w:val="24"/>
                    </w:rPr>
                    <w:t>份</w:t>
                  </w:r>
                </w:p>
              </w:tc>
              <w:tc>
                <w:tcPr>
                  <w:tcW w:w="392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ascii="宋体" w:hAnsi="宋体" w:eastAsia="楷体_GB2312" w:cs="宋体"/>
                      <w:kern w:val="0"/>
                      <w:sz w:val="24"/>
                      <w:szCs w:val="24"/>
                    </w:rPr>
                  </w:pPr>
                  <w:r>
                    <w:rPr>
                      <w:rFonts w:hint="default" w:ascii="楷体_GB2312" w:hAnsi="宋体" w:eastAsia="楷体_GB2312" w:cs="楷体_GB2312"/>
                      <w:kern w:val="0"/>
                      <w:sz w:val="24"/>
                      <w:szCs w:val="24"/>
                    </w:rPr>
                    <w:t>含电子版说明书</w:t>
                  </w: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numPr>
                <w:ilvl w:val="0"/>
                <w:numId w:val="3"/>
              </w:numPr>
              <w:suppressLineNumbers w:val="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商务参数</w:t>
            </w:r>
          </w:p>
          <w:p>
            <w:pPr>
              <w:keepNext w:val="0"/>
              <w:keepLines w:val="0"/>
              <w:widowControl/>
              <w:suppressLineNumbers w:val="0"/>
              <w:ind w:right="0" w:rightChars="0"/>
              <w:jc w:val="left"/>
              <w:rPr>
                <w:rFonts w:hint="eastAsia" w:ascii="宋体" w:hAnsi="宋体" w:eastAsia="宋体" w:cs="宋体"/>
                <w:kern w:val="0"/>
                <w:sz w:val="22"/>
                <w:szCs w:val="22"/>
              </w:rPr>
            </w:pPr>
            <w:r>
              <w:rPr>
                <w:rFonts w:hint="eastAsia" w:ascii="宋体" w:hAnsi="宋体" w:eastAsia="宋体" w:cs="宋体"/>
                <w:kern w:val="0"/>
                <w:sz w:val="22"/>
                <w:szCs w:val="22"/>
              </w:rPr>
              <w:t>*1、运输、装卸、培训、安装调试：由中标人负责承担，最终通过使用科室、设备科及相关部门确认验收交付使用。</w:t>
            </w:r>
          </w:p>
          <w:p>
            <w:pPr>
              <w:keepNext w:val="0"/>
              <w:keepLines w:val="0"/>
              <w:widowControl/>
              <w:suppressLineNumbers w:val="0"/>
              <w:ind w:right="0" w:rightChars="0"/>
              <w:jc w:val="left"/>
              <w:rPr>
                <w:rFonts w:hint="eastAsia" w:ascii="宋体" w:hAnsi="宋体" w:eastAsia="宋体" w:cs="宋体"/>
                <w:b/>
                <w:bCs w:val="0"/>
                <w:kern w:val="0"/>
                <w:sz w:val="36"/>
                <w:szCs w:val="36"/>
              </w:rPr>
            </w:pPr>
            <w:r>
              <w:rPr>
                <w:rFonts w:hint="eastAsia" w:ascii="宋体" w:hAnsi="宋体" w:eastAsia="宋体" w:cs="宋体"/>
                <w:kern w:val="0"/>
                <w:sz w:val="22"/>
                <w:szCs w:val="22"/>
              </w:rPr>
              <w:t>*2、交货时间：按中标公示无异议后30天内送货上门，逾期按合同赔付。</w:t>
            </w:r>
          </w:p>
          <w:p>
            <w:pPr>
              <w:keepNext w:val="0"/>
              <w:keepLines w:val="0"/>
              <w:widowControl/>
              <w:suppressLineNumbers w:val="0"/>
              <w:jc w:val="left"/>
              <w:rPr>
                <w:rFonts w:hint="eastAsia" w:ascii="宋体" w:hAnsi="宋体" w:eastAsia="宋体" w:cs="宋体"/>
                <w:kern w:val="0"/>
                <w:sz w:val="22"/>
                <w:szCs w:val="22"/>
              </w:rPr>
            </w:pPr>
            <w:r>
              <w:rPr>
                <w:rFonts w:hint="eastAsia" w:ascii="宋体" w:hAnsi="宋体" w:eastAsia="宋体" w:cs="宋体"/>
                <w:kern w:val="0"/>
                <w:sz w:val="22"/>
                <w:szCs w:val="22"/>
              </w:rPr>
              <w:t>*3、付款方式：设备验收合格后，供应商将发票交到娄底市中心医院后按程序支付货款90%（按医院财务制度一般情况下4个月内支付、特殊情况下最多不超过6个月），甲方在设备验收合格满3年后支付10%余款给乙方。</w:t>
            </w:r>
          </w:p>
          <w:p>
            <w:pPr>
              <w:keepNext w:val="0"/>
              <w:keepLines w:val="0"/>
              <w:widowControl/>
              <w:suppressLineNumbers w:val="0"/>
              <w:jc w:val="left"/>
              <w:rPr>
                <w:rFonts w:hint="eastAsia" w:ascii="宋体" w:hAnsi="宋体" w:eastAsia="宋体" w:cs="宋体"/>
                <w:kern w:val="0"/>
                <w:sz w:val="22"/>
                <w:szCs w:val="22"/>
              </w:rPr>
            </w:pPr>
            <w:r>
              <w:rPr>
                <w:rFonts w:hint="eastAsia" w:ascii="宋体" w:hAnsi="宋体" w:eastAsia="宋体" w:cs="宋体"/>
                <w:kern w:val="0"/>
                <w:sz w:val="22"/>
                <w:szCs w:val="22"/>
              </w:rPr>
              <w:t>*4、交货地点：娄底市中心医院。</w:t>
            </w:r>
          </w:p>
          <w:p>
            <w:pPr>
              <w:keepNext w:val="0"/>
              <w:keepLines w:val="0"/>
              <w:widowControl/>
              <w:suppressLineNumbers w:val="0"/>
              <w:jc w:val="left"/>
              <w:rPr>
                <w:rFonts w:hint="eastAsia" w:ascii="宋体" w:hAnsi="宋体" w:eastAsia="宋体" w:cs="宋体"/>
                <w:kern w:val="0"/>
                <w:sz w:val="22"/>
                <w:szCs w:val="22"/>
              </w:rPr>
            </w:pPr>
            <w:r>
              <w:rPr>
                <w:rFonts w:hint="eastAsia" w:ascii="宋体" w:hAnsi="宋体" w:eastAsia="宋体" w:cs="宋体"/>
                <w:kern w:val="0"/>
                <w:sz w:val="22"/>
                <w:szCs w:val="22"/>
              </w:rPr>
              <w:t>*5、质保与售后：整机保修3年，终身维修。出具原厂售后质保承诺书，质保期内每年巡检两次。质保期内出现故障，24小时响应，响应后4小时上门服务。</w:t>
            </w:r>
          </w:p>
          <w:p>
            <w:pPr>
              <w:keepNext w:val="0"/>
              <w:keepLines w:val="0"/>
              <w:widowControl/>
              <w:suppressLineNumbers w:val="0"/>
              <w:jc w:val="left"/>
              <w:rPr>
                <w:rFonts w:hint="eastAsia" w:ascii="宋体" w:hAnsi="宋体" w:eastAsia="宋体" w:cs="宋体"/>
                <w:kern w:val="0"/>
                <w:sz w:val="22"/>
                <w:szCs w:val="22"/>
              </w:rPr>
            </w:pPr>
            <w:r>
              <w:rPr>
                <w:rFonts w:hint="eastAsia" w:ascii="宋体" w:hAnsi="宋体" w:eastAsia="宋体" w:cs="宋体"/>
                <w:kern w:val="0"/>
                <w:sz w:val="22"/>
                <w:szCs w:val="22"/>
              </w:rPr>
              <w:t>*6、在投标文件中必须提供相关佐证资料（加盖原厂公章的技术参数、技术白皮书、说明书、彩页），并在响应表中备注该条参数响应或正偏离的佐证资料所在页码。</w:t>
            </w:r>
          </w:p>
          <w:p>
            <w:pPr>
              <w:keepNext w:val="0"/>
              <w:keepLines w:val="0"/>
              <w:widowControl/>
              <w:suppressLineNumbers w:val="0"/>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7、验收期间，采购人发现投标人投标文件的响应及正偏离参数实际为负偏离的，采购人有权终止合同，同时，中标人赔偿采购人合同总价的30%。如果采购人的损失大于该赔偿金，采购人保留继续要求中标人赔偿的权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bookmarkStart w:id="5" w:name="_GoBack"/>
            <w:bookmarkEnd w:id="5"/>
          </w:p>
          <w:p>
            <w:pPr>
              <w:spacing w:line="360" w:lineRule="auto"/>
              <w:rPr>
                <w:rFonts w:hint="eastAsia" w:asciiTheme="minorEastAsia" w:hAnsiTheme="minorEastAsia" w:eastAsiaTheme="minorEastAsia" w:cstheme="minorEastAsia"/>
                <w:bCs/>
                <w:color w:val="auto"/>
                <w:sz w:val="28"/>
                <w:szCs w:val="28"/>
                <w:lang w:val="en-US" w:eastAsia="zh-CN"/>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1、封面：需注明标的名称、投标文件、单位、时间；</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2、“三证合一”或“五证合一”营业执照，医疗器械经营许可证、生产厂家营业执照、生产许可证（如按法律规定需提供）、产品注册证（如按法律规定需提供）；</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3、投标人身份证复印件；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5、履行本项目所必需的资质证明；</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6、针对此项目的技术、服务方案；</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8、投标文件的每一页都必须加盖投标单位的公章；</w:t>
      </w:r>
    </w:p>
    <w:p>
      <w:pPr>
        <w:spacing w:line="360" w:lineRule="auto"/>
        <w:ind w:firstLine="560" w:firstLineChars="200"/>
        <w:rPr>
          <w:rFonts w:hint="default"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9、投标文件参数响应表中必须标注响应项佐证材料所对应页面，否则视为无效投标文件。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10、投标文件必须胶装并用纸质文件袋封好（一正贰副），标书必须“A4规格纸张胶制（非打孔或夹装）装订成册，并编制总目录”,要求密封，否则视为符合性审查不合格，作无效投标处理，在开标现场验证时打开，采用现场开标的方式。</w:t>
      </w:r>
    </w:p>
    <w:p>
      <w:pPr>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br w:type="page"/>
      </w:r>
    </w:p>
    <w:p>
      <w:pPr>
        <w:spacing w:line="360" w:lineRule="auto"/>
        <w:ind w:firstLine="880" w:firstLineChars="200"/>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9"/>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03"/>
        <w:gridCol w:w="798"/>
        <w:gridCol w:w="1106"/>
        <w:gridCol w:w="5663"/>
        <w:gridCol w:w="7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65" w:hRule="atLeast"/>
          <w:jc w:val="center"/>
        </w:trPr>
        <w:tc>
          <w:tcPr>
            <w:tcW w:w="344"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序号</w:t>
            </w:r>
          </w:p>
        </w:tc>
        <w:tc>
          <w:tcPr>
            <w:tcW w:w="1078" w:type="pct"/>
            <w:gridSpan w:val="2"/>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评审项目</w:t>
            </w:r>
          </w:p>
        </w:tc>
        <w:tc>
          <w:tcPr>
            <w:tcW w:w="3171" w:type="pct"/>
            <w:noWrap w:val="0"/>
            <w:vAlign w:val="center"/>
          </w:tcPr>
          <w:p>
            <w:pPr>
              <w:ind w:left="480"/>
              <w:jc w:val="center"/>
              <w:rPr>
                <w:rFonts w:hint="eastAsia" w:ascii="宋体" w:hAnsi="宋体" w:cs="宋体"/>
                <w:color w:val="auto"/>
                <w:sz w:val="28"/>
                <w:szCs w:val="28"/>
              </w:rPr>
            </w:pPr>
            <w:r>
              <w:rPr>
                <w:rFonts w:hint="eastAsia" w:ascii="宋体" w:hAnsi="宋体" w:cs="宋体"/>
                <w:color w:val="auto"/>
                <w:sz w:val="28"/>
                <w:szCs w:val="28"/>
              </w:rPr>
              <w:t>评审标准</w:t>
            </w:r>
          </w:p>
        </w:tc>
        <w:tc>
          <w:tcPr>
            <w:tcW w:w="406"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344"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1</w:t>
            </w:r>
          </w:p>
        </w:tc>
        <w:tc>
          <w:tcPr>
            <w:tcW w:w="1078" w:type="pct"/>
            <w:gridSpan w:val="2"/>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价格</w:t>
            </w:r>
          </w:p>
          <w:p>
            <w:pPr>
              <w:jc w:val="center"/>
              <w:rPr>
                <w:rFonts w:hint="eastAsia"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val="en-US" w:eastAsia="zh-CN"/>
              </w:rPr>
              <w:t>4</w:t>
            </w:r>
            <w:r>
              <w:rPr>
                <w:rFonts w:hint="eastAsia" w:ascii="宋体" w:hAnsi="宋体" w:cs="宋体"/>
                <w:color w:val="auto"/>
                <w:sz w:val="28"/>
                <w:szCs w:val="28"/>
              </w:rPr>
              <w:t>0分）</w:t>
            </w:r>
          </w:p>
        </w:tc>
        <w:tc>
          <w:tcPr>
            <w:tcW w:w="3171" w:type="pct"/>
            <w:noWrap w:val="0"/>
            <w:vAlign w:val="center"/>
          </w:tcPr>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8"/>
                <w:szCs w:val="28"/>
                <w:lang w:val="en-US" w:eastAsia="zh-CN"/>
              </w:rPr>
              <w:t>4</w:t>
            </w:r>
            <w:r>
              <w:rPr>
                <w:rFonts w:hint="eastAsia" w:ascii="宋体" w:hAnsi="宋体" w:eastAsia="宋体" w:cs="Times New Roman"/>
                <w:color w:val="auto"/>
                <w:sz w:val="28"/>
                <w:szCs w:val="28"/>
                <w:lang w:val="en-US" w:eastAsia="zh-CN"/>
              </w:rPr>
              <w:t>0</w:t>
            </w:r>
            <w:r>
              <w:rPr>
                <w:rFonts w:hint="eastAsia" w:ascii="宋体" w:hAnsi="宋体" w:eastAsia="宋体" w:cs="Times New Roman"/>
                <w:color w:val="auto"/>
                <w:sz w:val="28"/>
                <w:szCs w:val="28"/>
              </w:rPr>
              <w:t>。</w:t>
            </w:r>
          </w:p>
          <w:p>
            <w:pPr>
              <w:rPr>
                <w:rFonts w:hint="eastAsia"/>
                <w:color w:val="auto"/>
                <w:sz w:val="28"/>
                <w:szCs w:val="28"/>
              </w:rPr>
            </w:pPr>
            <w:r>
              <w:rPr>
                <w:rFonts w:hint="eastAsia" w:ascii="宋体" w:hAnsi="宋体" w:eastAsia="宋体" w:cs="Times New Roman"/>
                <w:color w:val="auto"/>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8"/>
                <w:szCs w:val="28"/>
              </w:rPr>
              <w:t>;</w:t>
            </w:r>
            <w:r>
              <w:rPr>
                <w:rFonts w:hint="eastAsia" w:ascii="宋体" w:hAnsi="宋体" w:eastAsia="宋体" w:cs="Times New Roman"/>
                <w:color w:val="auto"/>
                <w:sz w:val="28"/>
                <w:szCs w:val="28"/>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0-</w:t>
            </w:r>
            <w:r>
              <w:rPr>
                <w:rFonts w:hint="eastAsia" w:ascii="宋体" w:hAnsi="宋体" w:cs="宋体"/>
                <w:color w:val="auto"/>
                <w:sz w:val="28"/>
                <w:szCs w:val="28"/>
                <w:lang w:val="en-US" w:eastAsia="zh-CN"/>
              </w:rPr>
              <w:t>4</w:t>
            </w:r>
            <w:r>
              <w:rPr>
                <w:rFonts w:hint="eastAsia" w:ascii="宋体" w:hAnsi="宋体" w:cs="宋体"/>
                <w:color w:val="auto"/>
                <w:sz w:val="28"/>
                <w:szCs w:val="28"/>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2</w:t>
            </w:r>
          </w:p>
        </w:tc>
        <w:tc>
          <w:tcPr>
            <w:tcW w:w="453" w:type="pct"/>
            <w:vMerge w:val="restar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lang w:eastAsia="zh-CN"/>
              </w:rPr>
              <w:t>招标文件响应程度及服务方案</w:t>
            </w:r>
            <w:r>
              <w:rPr>
                <w:rFonts w:hint="eastAsia" w:ascii="宋体" w:hAnsi="宋体" w:cs="宋体"/>
                <w:color w:val="auto"/>
                <w:sz w:val="28"/>
                <w:szCs w:val="28"/>
              </w:rPr>
              <w:t>（</w:t>
            </w:r>
            <w:r>
              <w:rPr>
                <w:rFonts w:hint="eastAsia" w:ascii="宋体" w:hAnsi="宋体" w:cs="宋体"/>
                <w:color w:val="auto"/>
                <w:sz w:val="28"/>
                <w:szCs w:val="28"/>
                <w:lang w:val="en-US" w:eastAsia="zh-CN"/>
              </w:rPr>
              <w:t>10</w:t>
            </w:r>
            <w:r>
              <w:rPr>
                <w:rFonts w:hint="eastAsia" w:ascii="宋体" w:hAnsi="宋体" w:cs="宋体"/>
                <w:color w:val="auto"/>
                <w:sz w:val="28"/>
                <w:szCs w:val="28"/>
              </w:rPr>
              <w:t>分）</w:t>
            </w:r>
          </w:p>
        </w:tc>
        <w:tc>
          <w:tcPr>
            <w:tcW w:w="625" w:type="pct"/>
            <w:noWrap w:val="0"/>
            <w:vAlign w:val="center"/>
          </w:tcPr>
          <w:p>
            <w:pPr>
              <w:jc w:val="center"/>
              <w:rPr>
                <w:rFonts w:hint="eastAsia" w:ascii="宋体" w:hAnsi="宋体" w:cs="宋体"/>
                <w:color w:val="auto"/>
                <w:sz w:val="28"/>
                <w:szCs w:val="28"/>
              </w:rPr>
            </w:pPr>
            <w:r>
              <w:rPr>
                <w:rFonts w:ascii="宋体" w:hAnsi="宋体"/>
                <w:color w:val="auto"/>
                <w:sz w:val="28"/>
                <w:szCs w:val="28"/>
              </w:rPr>
              <w:t>对招标文件的响应程度</w:t>
            </w:r>
          </w:p>
        </w:tc>
        <w:tc>
          <w:tcPr>
            <w:tcW w:w="3171" w:type="pct"/>
            <w:noWrap w:val="0"/>
            <w:vAlign w:val="center"/>
          </w:tcPr>
          <w:p>
            <w:pPr>
              <w:rPr>
                <w:rFonts w:hint="eastAsia" w:ascii="宋体" w:hAnsi="宋体" w:cs="宋体"/>
                <w:color w:val="auto"/>
                <w:sz w:val="28"/>
                <w:szCs w:val="28"/>
              </w:rPr>
            </w:pPr>
            <w:r>
              <w:rPr>
                <w:rFonts w:hint="eastAsia" w:ascii="宋体" w:hAnsi="宋体"/>
                <w:color w:val="auto"/>
                <w:sz w:val="28"/>
                <w:szCs w:val="28"/>
              </w:rPr>
              <w:t>以招标文件格式为基础，根据投标文件制作的优劣，专家酌情打分，每有一处细微偏差扣1分，扣分最多不超过</w:t>
            </w:r>
            <w:r>
              <w:rPr>
                <w:rFonts w:hint="eastAsia" w:ascii="宋体" w:hAnsi="宋体"/>
                <w:color w:val="auto"/>
                <w:sz w:val="28"/>
                <w:szCs w:val="28"/>
                <w:lang w:val="en-US" w:eastAsia="zh-CN"/>
              </w:rPr>
              <w:t>2</w:t>
            </w:r>
            <w:r>
              <w:rPr>
                <w:rFonts w:hint="eastAsia" w:ascii="宋体" w:hAnsi="宋体"/>
                <w:color w:val="auto"/>
                <w:sz w:val="28"/>
                <w:szCs w:val="28"/>
              </w:rPr>
              <w:t>分。</w:t>
            </w:r>
          </w:p>
        </w:tc>
        <w:tc>
          <w:tcPr>
            <w:tcW w:w="406" w:type="pct"/>
            <w:noWrap w:val="0"/>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rPr>
              <w:t>0-</w:t>
            </w:r>
            <w:r>
              <w:rPr>
                <w:rFonts w:hint="eastAsia" w:ascii="宋体" w:hAnsi="宋体" w:cs="宋体"/>
                <w:color w:val="auto"/>
                <w:sz w:val="28"/>
                <w:szCs w:val="28"/>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8"/>
                <w:szCs w:val="28"/>
              </w:rPr>
            </w:pPr>
          </w:p>
        </w:tc>
        <w:tc>
          <w:tcPr>
            <w:tcW w:w="453" w:type="pct"/>
            <w:vMerge w:val="continue"/>
            <w:noWrap w:val="0"/>
            <w:vAlign w:val="center"/>
          </w:tcPr>
          <w:p>
            <w:pPr>
              <w:jc w:val="center"/>
              <w:rPr>
                <w:rFonts w:hint="eastAsia" w:ascii="宋体" w:hAnsi="宋体" w:cs="宋体"/>
                <w:color w:val="auto"/>
                <w:sz w:val="28"/>
                <w:szCs w:val="28"/>
              </w:rPr>
            </w:pPr>
          </w:p>
        </w:tc>
        <w:tc>
          <w:tcPr>
            <w:tcW w:w="625" w:type="pct"/>
            <w:noWrap w:val="0"/>
            <w:vAlign w:val="center"/>
          </w:tcPr>
          <w:p>
            <w:pPr>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服务方案</w:t>
            </w:r>
          </w:p>
        </w:tc>
        <w:tc>
          <w:tcPr>
            <w:tcW w:w="3171" w:type="pct"/>
            <w:noWrap w:val="0"/>
            <w:vAlign w:val="center"/>
          </w:tcPr>
          <w:p>
            <w:pPr>
              <w:rPr>
                <w:rFonts w:hint="eastAsia" w:ascii="宋体" w:hAnsi="宋体" w:cs="Times New Roman"/>
                <w:color w:val="auto"/>
                <w:sz w:val="28"/>
                <w:szCs w:val="28"/>
              </w:rPr>
            </w:pPr>
            <w:r>
              <w:rPr>
                <w:rFonts w:hint="eastAsia" w:ascii="宋体" w:hAnsi="宋体" w:cs="Times New Roman"/>
                <w:color w:val="auto"/>
                <w:sz w:val="28"/>
                <w:szCs w:val="28"/>
                <w:lang w:val="en-US" w:eastAsia="zh-CN"/>
              </w:rPr>
              <w:t>1、</w:t>
            </w:r>
            <w:r>
              <w:rPr>
                <w:rFonts w:hint="eastAsia" w:ascii="宋体" w:hAnsi="宋体" w:cs="Times New Roman"/>
                <w:color w:val="auto"/>
                <w:sz w:val="28"/>
                <w:szCs w:val="28"/>
              </w:rPr>
              <w:t>能提供投标人近五年同类型合作业绩，每个</w:t>
            </w:r>
            <w:r>
              <w:rPr>
                <w:rFonts w:hint="eastAsia" w:ascii="宋体" w:hAnsi="宋体" w:cs="Times New Roman"/>
                <w:color w:val="auto"/>
                <w:sz w:val="28"/>
                <w:szCs w:val="28"/>
                <w:lang w:val="en-US" w:eastAsia="zh-CN"/>
              </w:rPr>
              <w:t>业绩</w:t>
            </w:r>
            <w:r>
              <w:rPr>
                <w:rFonts w:hint="eastAsia" w:ascii="宋体" w:hAnsi="宋体" w:cs="Times New Roman"/>
                <w:color w:val="auto"/>
                <w:sz w:val="28"/>
                <w:szCs w:val="28"/>
              </w:rPr>
              <w:t>计</w:t>
            </w:r>
            <w:r>
              <w:rPr>
                <w:rFonts w:hint="eastAsia" w:ascii="宋体" w:hAnsi="宋体" w:cs="Times New Roman"/>
                <w:color w:val="auto"/>
                <w:sz w:val="28"/>
                <w:szCs w:val="28"/>
                <w:lang w:val="en-US" w:eastAsia="zh-CN"/>
              </w:rPr>
              <w:t>2</w:t>
            </w:r>
            <w:r>
              <w:rPr>
                <w:rFonts w:hint="eastAsia" w:ascii="宋体" w:hAnsi="宋体" w:cs="Times New Roman"/>
                <w:color w:val="auto"/>
                <w:sz w:val="28"/>
                <w:szCs w:val="28"/>
              </w:rPr>
              <w:t>分，最多计</w:t>
            </w:r>
            <w:r>
              <w:rPr>
                <w:rFonts w:hint="eastAsia" w:ascii="宋体" w:hAnsi="宋体" w:cs="Times New Roman"/>
                <w:color w:val="auto"/>
                <w:sz w:val="28"/>
                <w:szCs w:val="28"/>
                <w:lang w:val="en-US" w:eastAsia="zh-CN"/>
              </w:rPr>
              <w:t>4</w:t>
            </w:r>
            <w:r>
              <w:rPr>
                <w:rFonts w:hint="eastAsia" w:ascii="宋体" w:hAnsi="宋体" w:cs="Times New Roman"/>
                <w:color w:val="auto"/>
                <w:sz w:val="28"/>
                <w:szCs w:val="28"/>
              </w:rPr>
              <w:t>分（提供合作清单及联系人，并附合同或中标通知书复印件加盖投标人公章）。</w:t>
            </w:r>
          </w:p>
          <w:p>
            <w:pPr>
              <w:rPr>
                <w:rFonts w:hint="eastAsia"/>
                <w:sz w:val="28"/>
                <w:szCs w:val="28"/>
              </w:rPr>
            </w:pPr>
            <w:r>
              <w:rPr>
                <w:rFonts w:hint="eastAsia" w:ascii="宋体" w:hAnsi="宋体" w:cs="Times New Roman"/>
                <w:color w:val="auto"/>
                <w:sz w:val="28"/>
                <w:szCs w:val="28"/>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rPr>
              <w:t>0-</w:t>
            </w:r>
            <w:r>
              <w:rPr>
                <w:rFonts w:hint="eastAsia" w:ascii="宋体" w:hAnsi="宋体" w:cs="宋体"/>
                <w:color w:val="auto"/>
                <w:sz w:val="28"/>
                <w:szCs w:val="28"/>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8"/>
                <w:szCs w:val="28"/>
              </w:rPr>
            </w:pPr>
            <w:r>
              <w:rPr>
                <w:rFonts w:hint="eastAsia" w:ascii="宋体" w:hAnsi="宋体" w:cs="宋体"/>
                <w:color w:val="auto"/>
                <w:sz w:val="28"/>
                <w:szCs w:val="28"/>
              </w:rPr>
              <w:t>3</w:t>
            </w:r>
          </w:p>
        </w:tc>
        <w:tc>
          <w:tcPr>
            <w:tcW w:w="453" w:type="pct"/>
            <w:noWrap w:val="0"/>
            <w:vAlign w:val="center"/>
          </w:tcPr>
          <w:p>
            <w:pPr>
              <w:jc w:val="center"/>
              <w:rPr>
                <w:rFonts w:hint="eastAsia" w:ascii="宋体" w:hAnsi="宋体" w:cs="宋体"/>
                <w:color w:val="auto"/>
                <w:sz w:val="28"/>
                <w:szCs w:val="28"/>
              </w:rPr>
            </w:pPr>
            <w:r>
              <w:rPr>
                <w:rFonts w:hint="eastAsia" w:cs="Times New Roman"/>
                <w:bCs/>
                <w:sz w:val="28"/>
                <w:szCs w:val="28"/>
                <w:lang w:val="en-US" w:eastAsia="zh-CN"/>
              </w:rPr>
              <w:t>技术要求及商务要求</w:t>
            </w:r>
            <w:r>
              <w:rPr>
                <w:rFonts w:hint="eastAsia" w:ascii="宋体" w:hAnsi="宋体" w:cs="宋体"/>
                <w:color w:val="auto"/>
                <w:sz w:val="28"/>
                <w:szCs w:val="28"/>
              </w:rPr>
              <w:t>（</w:t>
            </w:r>
            <w:r>
              <w:rPr>
                <w:rFonts w:hint="eastAsia" w:ascii="宋体" w:hAnsi="宋体" w:cs="宋体"/>
                <w:color w:val="auto"/>
                <w:sz w:val="28"/>
                <w:szCs w:val="28"/>
                <w:lang w:val="en-US" w:eastAsia="zh-CN"/>
              </w:rPr>
              <w:t>5</w:t>
            </w:r>
            <w:r>
              <w:rPr>
                <w:rFonts w:hint="eastAsia" w:ascii="宋体" w:hAnsi="宋体" w:cs="宋体"/>
                <w:color w:val="auto"/>
                <w:sz w:val="28"/>
                <w:szCs w:val="28"/>
              </w:rPr>
              <w:t>0分）</w:t>
            </w:r>
          </w:p>
        </w:tc>
        <w:tc>
          <w:tcPr>
            <w:tcW w:w="625" w:type="pct"/>
            <w:noWrap w:val="0"/>
            <w:vAlign w:val="center"/>
          </w:tcPr>
          <w:p>
            <w:pPr>
              <w:jc w:val="center"/>
              <w:rPr>
                <w:rFonts w:hint="default" w:ascii="宋体" w:hAnsi="宋体" w:eastAsia="宋体"/>
                <w:color w:val="auto"/>
                <w:sz w:val="28"/>
                <w:szCs w:val="28"/>
                <w:lang w:val="en-US" w:eastAsia="zh-CN"/>
              </w:rPr>
            </w:pPr>
            <w:r>
              <w:rPr>
                <w:rFonts w:hint="eastAsia" w:cs="Times New Roman"/>
                <w:bCs/>
                <w:sz w:val="28"/>
                <w:szCs w:val="28"/>
                <w:lang w:val="en-US" w:eastAsia="zh-CN"/>
              </w:rPr>
              <w:t>技术要求及商务要求</w:t>
            </w:r>
          </w:p>
        </w:tc>
        <w:tc>
          <w:tcPr>
            <w:tcW w:w="3171" w:type="pct"/>
            <w:noWrap w:val="0"/>
            <w:vAlign w:val="top"/>
          </w:tcPr>
          <w:p>
            <w:pP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1、技术参数完全符合招标文件要求的，计</w:t>
            </w:r>
            <w:r>
              <w:rPr>
                <w:rFonts w:hint="eastAsia" w:ascii="宋体" w:hAnsi="宋体" w:cs="Times New Roman"/>
                <w:color w:val="auto"/>
                <w:sz w:val="28"/>
                <w:szCs w:val="28"/>
                <w:lang w:val="en-US" w:eastAsia="zh-CN"/>
              </w:rPr>
              <w:t>5</w:t>
            </w:r>
            <w:r>
              <w:rPr>
                <w:rFonts w:hint="eastAsia" w:ascii="宋体" w:hAnsi="宋体" w:eastAsia="宋体" w:cs="Times New Roman"/>
                <w:color w:val="auto"/>
                <w:sz w:val="28"/>
                <w:szCs w:val="28"/>
                <w:lang w:val="en-US" w:eastAsia="zh-CN"/>
              </w:rPr>
              <w:t>0分，任何一条技术参数负偏离扣2分，扣完为止。</w:t>
            </w:r>
          </w:p>
          <w:p>
            <w:pP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rPr>
              <w:t>2、</w:t>
            </w:r>
            <w:r>
              <w:rPr>
                <w:rFonts w:hint="eastAsia" w:ascii="宋体" w:hAnsi="宋体" w:eastAsia="宋体" w:cs="Times New Roman"/>
                <w:color w:val="auto"/>
                <w:sz w:val="28"/>
                <w:szCs w:val="28"/>
                <w:lang w:val="en-US" w:eastAsia="zh-CN"/>
              </w:rPr>
              <w:t>带“ ★”“*”号参数为重要条款不允许偏离，否则视同无效投标。</w:t>
            </w:r>
          </w:p>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3、其它技术条款偏离项数之和大于5项将导致无效投标。</w:t>
            </w:r>
          </w:p>
          <w:p>
            <w:pPr>
              <w:pStyle w:val="11"/>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kern w:val="2"/>
                <w:sz w:val="28"/>
                <w:szCs w:val="28"/>
                <w:lang w:val="en-US" w:eastAsia="zh-CN" w:bidi="ar-SA"/>
              </w:rPr>
              <w:t>打“▲”号条款为重要技术参数（如有），若有部分“▲”条款未响应或不满足，将根据评审要求影响其得分，但不作为无效投标（响应）条款。</w:t>
            </w:r>
          </w:p>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说明：</w:t>
            </w:r>
          </w:p>
          <w:p>
            <w:pPr>
              <w:rPr>
                <w:rFonts w:hint="eastAsia" w:ascii="宋体" w:hAnsi="宋体" w:eastAsia="宋体" w:cs="Times New Roman"/>
                <w:color w:val="auto"/>
                <w:sz w:val="28"/>
                <w:szCs w:val="28"/>
              </w:rPr>
            </w:pPr>
            <w:r>
              <w:rPr>
                <w:rFonts w:hint="eastAsia" w:ascii="宋体" w:hAnsi="宋体" w:eastAsia="宋体" w:cs="Times New Roman"/>
                <w:color w:val="auto"/>
                <w:sz w:val="28"/>
                <w:szCs w:val="28"/>
              </w:rPr>
              <w:t>a、偏离：不满足招标参数要求，配置不详，缺漏项，技术参数表述不清的。</w:t>
            </w:r>
          </w:p>
          <w:p>
            <w:pPr>
              <w:rPr>
                <w:rFonts w:hint="default" w:eastAsia="宋体"/>
                <w:sz w:val="28"/>
                <w:szCs w:val="28"/>
                <w:lang w:val="en-US" w:eastAsia="zh-CN"/>
              </w:rPr>
            </w:pPr>
            <w:r>
              <w:rPr>
                <w:rFonts w:hint="eastAsia" w:ascii="宋体" w:hAnsi="宋体" w:eastAsia="宋体" w:cs="Times New Roman"/>
                <w:color w:val="auto"/>
                <w:sz w:val="28"/>
                <w:szCs w:val="28"/>
              </w:rPr>
              <w:t>b、条款数计算：招标文件中，凡编排有单独的中文序数或阿拉伯数字或英文字母序列号等字符的</w:t>
            </w:r>
            <w:r>
              <w:rPr>
                <w:rFonts w:ascii="宋体" w:hAnsi="宋体"/>
                <w:color w:val="000000" w:themeColor="text1"/>
                <w:sz w:val="28"/>
                <w:szCs w:val="28"/>
                <w14:textFill>
                  <w14:solidFill>
                    <w14:schemeClr w14:val="tx1"/>
                  </w14:solidFill>
                </w14:textFill>
              </w:rPr>
              <w:t>条款算一项技术要求项数</w:t>
            </w:r>
            <w:r>
              <w:rPr>
                <w:rFonts w:hint="eastAsia" w:ascii="宋体" w:hAnsi="宋体"/>
                <w:color w:val="000000" w:themeColor="text1"/>
                <w:sz w:val="28"/>
                <w:szCs w:val="28"/>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rPr>
              <w:t>0-</w:t>
            </w:r>
            <w:r>
              <w:rPr>
                <w:rFonts w:hint="eastAsia" w:ascii="宋体" w:hAnsi="宋体" w:cs="宋体"/>
                <w:color w:val="auto"/>
                <w:sz w:val="28"/>
                <w:szCs w:val="28"/>
                <w:lang w:val="en-US" w:eastAsia="zh-CN"/>
              </w:rPr>
              <w:t>50</w:t>
            </w:r>
          </w:p>
        </w:tc>
      </w:tr>
    </w:tbl>
    <w:p>
      <w:pPr>
        <w:pStyle w:val="13"/>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4"/>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pStyle w:val="13"/>
        <w:rPr>
          <w:color w:val="auto"/>
        </w:rPr>
      </w:pPr>
    </w:p>
    <w:p>
      <w:pPr>
        <w:rPr>
          <w:color w:val="auto"/>
        </w:rPr>
      </w:pPr>
      <w:r>
        <w:rPr>
          <w:color w:val="auto"/>
        </w:rPr>
        <w:br w:type="page"/>
      </w:r>
    </w:p>
    <w:p>
      <w:pPr>
        <w:pStyle w:val="13"/>
        <w:rPr>
          <w:color w:val="auto"/>
        </w:rPr>
      </w:pPr>
    </w:p>
    <w:p>
      <w:pPr>
        <w:pStyle w:val="13"/>
        <w:widowControl w:val="0"/>
        <w:numPr>
          <w:ilvl w:val="0"/>
          <w:numId w:val="0"/>
        </w:numPr>
        <w:jc w:val="both"/>
        <w:rPr>
          <w:color w:val="auto"/>
          <w:sz w:val="28"/>
          <w:szCs w:val="28"/>
        </w:rPr>
      </w:pPr>
    </w:p>
    <w:p>
      <w:pPr>
        <w:pStyle w:val="13"/>
        <w:widowControl w:val="0"/>
        <w:numPr>
          <w:ilvl w:val="0"/>
          <w:numId w:val="0"/>
        </w:numPr>
        <w:jc w:val="both"/>
        <w:rPr>
          <w:color w:val="auto"/>
          <w:sz w:val="28"/>
          <w:szCs w:val="28"/>
        </w:rPr>
      </w:pPr>
    </w:p>
    <w:p>
      <w:pPr>
        <w:pStyle w:val="2"/>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4"/>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3"/>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3"/>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sz w:val="24"/>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rPr>
          <w:color w:val="auto"/>
          <w:sz w:val="24"/>
        </w:rPr>
      </w:pPr>
      <w:r>
        <w:rPr>
          <w:color w:val="auto"/>
          <w:sz w:val="24"/>
        </w:rPr>
        <w:br w:type="page"/>
      </w:r>
    </w:p>
    <w:p>
      <w:pPr>
        <w:pStyle w:val="11"/>
      </w:pPr>
    </w:p>
    <w:p>
      <w:pPr>
        <w:spacing w:before="120" w:beforeLines="50" w:after="120" w:afterLines="50" w:line="276" w:lineRule="auto"/>
        <w:rPr>
          <w:rFonts w:hint="eastAsia" w:eastAsia="宋体"/>
          <w:b/>
          <w:bCs/>
          <w:color w:val="auto"/>
          <w:sz w:val="28"/>
          <w:szCs w:val="28"/>
          <w:lang w:eastAsia="zh-CN"/>
        </w:rPr>
      </w:pPr>
    </w:p>
    <w:p>
      <w:pPr>
        <w:pStyle w:val="13"/>
        <w:rPr>
          <w:rFonts w:hint="eastAsia"/>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4"/>
        <w:rPr>
          <w:color w:val="auto"/>
        </w:rPr>
      </w:pPr>
    </w:p>
    <w:p>
      <w:pPr>
        <w:pStyle w:val="14"/>
        <w:rPr>
          <w:color w:val="auto"/>
        </w:rPr>
      </w:pPr>
    </w:p>
    <w:p>
      <w:pPr>
        <w:pStyle w:val="14"/>
        <w:rPr>
          <w:color w:val="auto"/>
        </w:rPr>
      </w:pPr>
    </w:p>
    <w:p>
      <w:pPr>
        <w:pStyle w:val="14"/>
        <w:rPr>
          <w:color w:val="auto"/>
        </w:rPr>
      </w:pPr>
    </w:p>
    <w:p>
      <w:pPr>
        <w:pStyle w:val="15"/>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color w:val="auto"/>
        </w:rPr>
      </w:pPr>
    </w:p>
    <w:p>
      <w:pPr>
        <w:pStyle w:val="14"/>
        <w:rPr>
          <w:rFonts w:hint="eastAsia"/>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color w:val="auto"/>
        </w:rPr>
      </w:pPr>
    </w:p>
    <w:p>
      <w:pPr>
        <w:pStyle w:val="15"/>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5"/>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5"/>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3"/>
        <w:rPr>
          <w:rFonts w:hint="eastAsia"/>
          <w:lang w:eastAsia="zh-CN"/>
        </w:rPr>
      </w:pPr>
    </w:p>
    <w:p>
      <w:pPr>
        <w:pStyle w:val="15"/>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5"/>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5"/>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5"/>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便携式呼吸机</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便携式呼吸机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986"/>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751"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986"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51"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便携式呼吸机</w:t>
            </w:r>
          </w:p>
        </w:tc>
        <w:tc>
          <w:tcPr>
            <w:tcW w:w="986"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保期内出现质量问题，乙方应在接到甲方通知（包括电话通知）后24小时内赶到现场，到场后4小时内完成维修或更换，相关费用由乙方承担。如乙方不及时履行保修义务，甲方有权委托第三方进行维修，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质保期内，乙方每年至少对设备进行两次巡检并免费保养。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质保期届满后，如设备出现问题，乙方应在接到甲方通知（包括电话通知）后24小时内到场，到场后4小时内完成维修或更换，相关费用由甲方承担。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kinsoku/>
        <w:wordWrap/>
        <w:overflowPunct/>
        <w:topLinePunct w:val="0"/>
        <w:autoSpaceDE/>
        <w:autoSpaceDN/>
        <w:bidi w:val="0"/>
        <w:adjustRightInd/>
        <w:snapToGrid/>
        <w:spacing w:line="480" w:lineRule="exact"/>
        <w:textAlignment w:val="auto"/>
      </w:pPr>
    </w:p>
    <w:p>
      <w:pPr>
        <w:keepNext w:val="0"/>
        <w:keepLines w:val="0"/>
        <w:pageBreakBefore w:val="0"/>
        <w:kinsoku/>
        <w:wordWrap/>
        <w:overflowPunct/>
        <w:topLinePunct w:val="0"/>
        <w:autoSpaceDE/>
        <w:autoSpaceDN/>
        <w:bidi w:val="0"/>
        <w:adjustRightInd/>
        <w:snapToGrid/>
        <w:spacing w:line="480" w:lineRule="exact"/>
        <w:textAlignment w:val="auto"/>
      </w:pPr>
    </w:p>
    <w:p>
      <w:pPr>
        <w:keepNext w:val="0"/>
        <w:keepLines w:val="0"/>
        <w:pageBreakBefore w:val="0"/>
        <w:kinsoku/>
        <w:wordWrap/>
        <w:overflowPunct/>
        <w:topLinePunct w:val="0"/>
        <w:autoSpaceDE/>
        <w:autoSpaceDN/>
        <w:bidi w:val="0"/>
        <w:adjustRightInd/>
        <w:snapToGrid/>
        <w:spacing w:line="480" w:lineRule="exact"/>
        <w:textAlignment w:val="auto"/>
      </w:pPr>
    </w:p>
    <w:p>
      <w:pPr>
        <w:keepNext w:val="0"/>
        <w:keepLines w:val="0"/>
        <w:pageBreakBefore w:val="0"/>
        <w:kinsoku/>
        <w:wordWrap/>
        <w:overflowPunct/>
        <w:topLinePunct w:val="0"/>
        <w:autoSpaceDE/>
        <w:autoSpaceDN/>
        <w:bidi w:val="0"/>
        <w:adjustRightInd/>
        <w:snapToGrid/>
        <w:spacing w:line="480" w:lineRule="exact"/>
        <w:textAlignment w:val="auto"/>
      </w:pPr>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992C1"/>
    <w:multiLevelType w:val="multilevel"/>
    <w:tmpl w:val="A09992C1"/>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329FCD0"/>
    <w:multiLevelType w:val="multilevel"/>
    <w:tmpl w:val="B329FCD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B6EE324B"/>
    <w:multiLevelType w:val="singleLevel"/>
    <w:tmpl w:val="B6EE324B"/>
    <w:lvl w:ilvl="0" w:tentative="0">
      <w:start w:val="4"/>
      <w:numFmt w:val="chineseCounting"/>
      <w:suff w:val="space"/>
      <w:lvlText w:val="第%1章"/>
      <w:lvlJc w:val="left"/>
      <w:rPr>
        <w:rFonts w:hint="eastAsia"/>
      </w:rPr>
    </w:lvl>
  </w:abstractNum>
  <w:abstractNum w:abstractNumId="3">
    <w:nsid w:val="BB68914C"/>
    <w:multiLevelType w:val="singleLevel"/>
    <w:tmpl w:val="BB68914C"/>
    <w:lvl w:ilvl="0" w:tentative="0">
      <w:start w:val="2"/>
      <w:numFmt w:val="chineseCounting"/>
      <w:suff w:val="nothing"/>
      <w:lvlText w:val="%1、"/>
      <w:lvlJc w:val="left"/>
      <w:rPr>
        <w:rFonts w:hint="eastAsia"/>
      </w:rPr>
    </w:lvl>
  </w:abstractNum>
  <w:abstractNum w:abstractNumId="4">
    <w:nsid w:val="DEBE52CF"/>
    <w:multiLevelType w:val="singleLevel"/>
    <w:tmpl w:val="DEBE52CF"/>
    <w:lvl w:ilvl="0" w:tentative="0">
      <w:start w:val="2"/>
      <w:numFmt w:val="decimal"/>
      <w:suff w:val="nothing"/>
      <w:lvlText w:val="（%1）"/>
      <w:lvlJc w:val="left"/>
    </w:lvl>
  </w:abstractNum>
  <w:abstractNum w:abstractNumId="5">
    <w:nsid w:val="DFCC3393"/>
    <w:multiLevelType w:val="singleLevel"/>
    <w:tmpl w:val="DFCC3393"/>
    <w:lvl w:ilvl="0" w:tentative="0">
      <w:start w:val="6"/>
      <w:numFmt w:val="chineseCounting"/>
      <w:suff w:val="nothing"/>
      <w:lvlText w:val="第%1部分、"/>
      <w:lvlJc w:val="left"/>
      <w:rPr>
        <w:rFonts w:hint="eastAsia"/>
      </w:rPr>
    </w:lvl>
  </w:abstractNum>
  <w:abstractNum w:abstractNumId="6">
    <w:nsid w:val="1E6DDE31"/>
    <w:multiLevelType w:val="singleLevel"/>
    <w:tmpl w:val="1E6DDE31"/>
    <w:lvl w:ilvl="0" w:tentative="0">
      <w:start w:val="1"/>
      <w:numFmt w:val="chineseCounting"/>
      <w:suff w:val="space"/>
      <w:lvlText w:val="第%1条"/>
      <w:lvlJc w:val="left"/>
      <w:rPr>
        <w:rFonts w:hint="eastAsia"/>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zM2OTUxOTFiM2RiNWQ0YWU2YTg5Y2EwODRiZDUifQ=="/>
  </w:docVars>
  <w:rsids>
    <w:rsidRoot w:val="6DE375E4"/>
    <w:rsid w:val="6DE3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Default"/>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大标题"/>
    <w:basedOn w:val="1"/>
    <w:next w:val="5"/>
    <w:qFormat/>
    <w:uiPriority w:val="0"/>
    <w:pPr>
      <w:jc w:val="center"/>
    </w:pPr>
    <w:rPr>
      <w:rFonts w:ascii="Arial" w:hAnsi="Arial" w:eastAsia="宋体"/>
      <w:b/>
      <w:sz w:val="28"/>
      <w:szCs w:val="24"/>
    </w:rPr>
  </w:style>
  <w:style w:type="paragraph" w:customStyle="1" w:styleId="13">
    <w:name w:val="列出段落1"/>
    <w:basedOn w:val="1"/>
    <w:qFormat/>
    <w:uiPriority w:val="99"/>
    <w:pPr>
      <w:ind w:firstLine="420" w:firstLineChars="200"/>
    </w:p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7751</Words>
  <Characters>8128</Characters>
  <Lines>0</Lines>
  <Paragraphs>0</Paragraphs>
  <TotalTime>0</TotalTime>
  <ScaleCrop>false</ScaleCrop>
  <LinksUpToDate>false</LinksUpToDate>
  <CharactersWithSpaces>9069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是小豹子</cp:lastModifiedBy>
  <dcterms:modified xsi:type="dcterms:W3CDTF">2023-07-17T09:48:51Z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