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napToGrid w:val="0"/>
        <w:jc w:val="center"/>
        <w:rPr>
          <w:rFonts w:ascii="Arial" w:hAnsi="Arial" w:eastAsia="方正小标宋简体" w:cs="Arial"/>
          <w:color w:val="auto"/>
          <w:sz w:val="72"/>
          <w:szCs w:val="72"/>
        </w:rPr>
      </w:pPr>
      <w:bookmarkStart w:id="0" w:name="_Toc16523570"/>
    </w:p>
    <w:p>
      <w:pPr>
        <w:pStyle w:val="11"/>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Times New Roman" w:hAnsi="Times New Roman" w:eastAsia="宋体" w:cs="Times New Roman"/>
          <w:b/>
          <w:bCs/>
          <w:kern w:val="44"/>
          <w:sz w:val="32"/>
          <w:szCs w:val="32"/>
          <w:lang w:val="en-US" w:eastAsia="zh-CN" w:bidi="ar-SA"/>
        </w:rPr>
        <w:t>自动组织脱水机院内招标）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七</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lang w:val="en-US" w:eastAsia="zh-CN"/>
        </w:rPr>
        <w:t>娄底市中心医院自动组织脱水机进行院内挂网招标</w:t>
      </w:r>
      <w:r>
        <w:rPr>
          <w:rFonts w:hint="eastAsia" w:asciiTheme="minorEastAsia" w:hAnsiTheme="minorEastAsia" w:eastAsiaTheme="minorEastAsia" w:cstheme="minorEastAsia"/>
          <w:bCs/>
          <w:color w:val="auto"/>
          <w:sz w:val="28"/>
          <w:szCs w:val="28"/>
        </w:rPr>
        <w:t>，将招标事项公告如下：</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lang w:val="en-US" w:eastAsia="zh-CN"/>
        </w:rPr>
        <w:t>自动组织脱水机</w:t>
      </w:r>
    </w:p>
    <w:p>
      <w:pPr>
        <w:pStyle w:val="11"/>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三、投标人资格及标书要求</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1"/>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7"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imes New Roman" w:hAnsi="Times New Roman" w:eastAsia="宋体" w:cs="Times New Roman"/>
                <w:b/>
                <w:bCs/>
                <w:kern w:val="44"/>
                <w:sz w:val="32"/>
                <w:szCs w:val="32"/>
                <w:lang w:val="en-US" w:eastAsia="zh-CN" w:bidi="ar-SA"/>
              </w:rPr>
              <w:t>自动组织脱水机</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20</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20</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lang w:val="en-US" w:eastAsia="zh-CN"/>
              </w:rPr>
              <w:t>名称</w:t>
            </w:r>
          </w:p>
        </w:tc>
        <w:tc>
          <w:tcPr>
            <w:tcW w:w="9491" w:type="dxa"/>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Cs/>
                <w:sz w:val="21"/>
                <w:szCs w:val="21"/>
                <w:lang w:val="en-US" w:eastAsia="zh-CN"/>
              </w:rPr>
            </w:pPr>
            <w:r>
              <w:rPr>
                <w:rFonts w:hint="eastAsia" w:cs="Times New Roman"/>
                <w:bCs/>
                <w:sz w:val="21"/>
                <w:szCs w:val="21"/>
                <w:lang w:val="en-US" w:eastAsia="zh-CN"/>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jc w:val="left"/>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自动组织脱水机</w:t>
            </w:r>
          </w:p>
        </w:tc>
        <w:tc>
          <w:tcPr>
            <w:tcW w:w="9491" w:type="dxa"/>
            <w:vAlign w:val="center"/>
          </w:tcPr>
          <w:p>
            <w:pPr>
              <w:jc w:val="center"/>
              <w:rPr>
                <w:rFonts w:hint="default" w:eastAsia="宋体"/>
                <w:sz w:val="32"/>
                <w:szCs w:val="32"/>
                <w:lang w:val="en-US" w:eastAsia="zh-CN"/>
              </w:rPr>
            </w:pPr>
            <w:r>
              <w:rPr>
                <w:rFonts w:hint="eastAsia"/>
                <w:sz w:val="32"/>
                <w:szCs w:val="32"/>
              </w:rPr>
              <w:t>自动组织脱水机</w:t>
            </w:r>
            <w:r>
              <w:rPr>
                <w:rFonts w:hint="eastAsia"/>
                <w:sz w:val="32"/>
                <w:szCs w:val="32"/>
                <w:lang w:val="en-US" w:eastAsia="zh-CN"/>
              </w:rPr>
              <w:t>招标参数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一、技术参数：</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主要性能特点</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1.采用15寸彩色液晶触摸屏作为用户界面，全中文。</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2.组织处理系统呈封闭状态，互相独立的液体和气体通路，并可通过独特设计的冷凝管将气道中的气体液化并排入废液瓶，无污染气体外泄，符合环保要求。</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3.处理标本采用标本不运动，试剂运动模式，可避免脱水机停电等其它机械故障造成标本损坏的危险。</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4.定时功能：可按星期设定任意一天组织脱水完成时间。</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5.具有断电保护功能，重新来电后，仪器能自动从断点按序工作。</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6.备有10套组织处理程序，供用户设置和选择使用。</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7.试剂管理系统：根据处理的包埋盒数量、试剂使用的天数或者脱水次数来设定试剂和石蜡的使用周期。系统自动计数，到达阀值后自动提示更换试剂和石蜡</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8.包埋盒存放篮，能使试剂和标本更充分接触，提高脱水效果，缩短脱水时间。</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9.一机两用：白天启动快速脱水程序，对小标本进行快速脱水，3小时完成脱水。晚上启动常规脱水程序。</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10.气体压力转换装置：原来依靠多个电磁阀完成的气体压力转换，由现在的一个机械结构装置完成，避免了电磁阀引起的高故障率。</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▲11.自动换蜡功能：第一缸石蜡排到废蜡缸后，由原来的第二缸石蜡进入第一缸，再由原来的第三缸石蜡进入第二缸，第三缸加入新蜡即可。</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▲12.多重安全保护功能：2个光学传感器感知最低和最高液平面，提示和停止运行保护功能。工作室超温检测和断电保护功能。工作室盖未锁紧自动报警功能。</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▲13.磁力搅拌功能，缩短了标本脱水时间，脱水效果更好。</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14.工作结束有声音和屏幕提示。</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15.每次最多可处理300-350个标准包埋盒。</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16主要技术参数</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16.1液瓶数量：12个，其中1～9盛放脱水用试剂，编号14～16盛放清洗剂</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16.2蜡缸数量：3个，编号为10、12、13</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16.3工作缸数量：1个</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▲16.4工作室容积：≥9L</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16.5试剂瓶容积：≥6L</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16.6工作室温度：介质为溶剂时温度为≤45℃，介质为石蜡时温度为58℃-70℃</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16.7工作压力：正压＜0.03Mpa，负压0-70Kpa</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16.8蜡缸温度：58℃-70℃</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16.9石蜡融化时间不大于3小时</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16.10输入功率：＜10000VA+10%</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16.11浸浴设定时间：0～99小时59分</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16.12电源：220VAC±10%,50/60HZ</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16.13进液时间：0-5min，任意设定</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16.14搅拌时间：任意设定</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16.15搅拌间隔时间：任意设定</w:t>
            </w:r>
          </w:p>
          <w:p>
            <w:pPr>
              <w:rPr>
                <w:rFonts w:hint="eastAsia" w:ascii="宋体" w:hAnsi="Courier New" w:eastAsia="宋体" w:cs="Times New Roman"/>
                <w:kern w:val="2"/>
                <w:sz w:val="21"/>
                <w:szCs w:val="24"/>
                <w:lang w:val="en-US" w:eastAsia="zh-CN" w:bidi="ar-SA"/>
              </w:rPr>
            </w:pPr>
            <w:r>
              <w:rPr>
                <w:rFonts w:hint="eastAsia" w:ascii="宋体" w:hAnsi="Courier New" w:eastAsia="宋体" w:cs="Times New Roman"/>
                <w:kern w:val="2"/>
                <w:sz w:val="21"/>
                <w:szCs w:val="24"/>
                <w:lang w:val="en-US" w:eastAsia="zh-CN" w:bidi="ar-SA"/>
              </w:rPr>
              <w:t>16.16运行方式：手动，自动两种</w:t>
            </w:r>
          </w:p>
          <w:p>
            <w:pPr>
              <w:rPr>
                <w:rFonts w:hint="eastAsia" w:ascii="宋体" w:hAnsi="Courier New" w:eastAsia="宋体" w:cs="Times New Roman"/>
                <w:b/>
                <w:bCs/>
                <w:kern w:val="2"/>
                <w:sz w:val="21"/>
                <w:szCs w:val="24"/>
                <w:lang w:val="en-US" w:eastAsia="zh-CN" w:bidi="ar-SA"/>
              </w:rPr>
            </w:pPr>
          </w:p>
          <w:p>
            <w:pPr>
              <w:rPr>
                <w:rFonts w:hint="eastAsia" w:ascii="宋体" w:hAnsi="Courier New" w:eastAsia="宋体" w:cs="Times New Roman"/>
                <w:b/>
                <w:bCs/>
                <w:kern w:val="2"/>
                <w:sz w:val="21"/>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b/>
                <w:kern w:val="0"/>
                <w:sz w:val="24"/>
                <w:szCs w:val="24"/>
                <w:lang w:val="en-US" w:eastAsia="zh-CN" w:bidi="ar-SA"/>
              </w:rPr>
              <w:t>二、商务参数</w:t>
            </w:r>
            <w:r>
              <w:rPr>
                <w:rStyle w:val="16"/>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rPr>
                <w:rFonts w:hint="eastAsia"/>
                <w:sz w:val="28"/>
                <w:szCs w:val="28"/>
              </w:rPr>
            </w:pPr>
          </w:p>
          <w:p>
            <w:pPr>
              <w:spacing w:line="360" w:lineRule="auto"/>
              <w:rPr>
                <w:rFonts w:hint="default" w:asciiTheme="minorEastAsia" w:hAnsiTheme="minorEastAsia" w:eastAsiaTheme="minorEastAsia" w:cstheme="minorEastAsia"/>
                <w:bCs/>
                <w:color w:val="auto"/>
                <w:kern w:val="0"/>
                <w:sz w:val="28"/>
                <w:szCs w:val="28"/>
                <w:lang w:val="en-US" w:eastAsia="zh-CN" w:bidi="ar-SA"/>
              </w:rPr>
            </w:pPr>
            <w:bookmarkStart w:id="5" w:name="_GoBack"/>
            <w:bookmarkEnd w:id="5"/>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r>
    </w:tbl>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r>
        <w:rPr>
          <w:rFonts w:hint="eastAsia" w:asciiTheme="minorEastAsia" w:hAnsiTheme="minorEastAsia" w:eastAsiaTheme="minorEastAsia" w:cstheme="minorEastAsia"/>
          <w:bCs/>
          <w:color w:val="auto"/>
          <w:kern w:val="0"/>
          <w:sz w:val="28"/>
          <w:szCs w:val="28"/>
          <w:lang w:val="en-US" w:eastAsia="zh-CN" w:bidi="ar-SA"/>
        </w:rPr>
        <w:t>9、投标文件必须胶装并用纸质文件袋封好（一正贰副），标书必须“A4规格纸张胶制（非打孔或夹装）装订成册，并编制总目录”,要求密封，封口加盖单位公章，否则视为符合性审查不合格，作无效投标处理，在开标现场验证时打开，采用现场开标的方式。</w:t>
      </w:r>
    </w:p>
    <w:p>
      <w:pPr>
        <w:pStyle w:val="2"/>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1"/>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3"/>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3"/>
        <w:rPr>
          <w:color w:val="auto"/>
        </w:rPr>
      </w:pPr>
    </w:p>
    <w:p>
      <w:pPr>
        <w:rPr>
          <w:color w:val="auto"/>
        </w:rPr>
      </w:pPr>
      <w:r>
        <w:rPr>
          <w:color w:val="auto"/>
        </w:rPr>
        <w:br w:type="page"/>
      </w:r>
    </w:p>
    <w:p>
      <w:pPr>
        <w:pStyle w:val="13"/>
        <w:rPr>
          <w:color w:val="auto"/>
        </w:rPr>
      </w:pPr>
    </w:p>
    <w:p>
      <w:pPr>
        <w:pStyle w:val="13"/>
        <w:widowControl w:val="0"/>
        <w:numPr>
          <w:ilvl w:val="0"/>
          <w:numId w:val="0"/>
        </w:numPr>
        <w:jc w:val="both"/>
        <w:rPr>
          <w:color w:val="auto"/>
          <w:sz w:val="28"/>
          <w:szCs w:val="28"/>
        </w:rPr>
      </w:pPr>
    </w:p>
    <w:p>
      <w:pPr>
        <w:pStyle w:val="13"/>
        <w:widowControl w:val="0"/>
        <w:numPr>
          <w:ilvl w:val="0"/>
          <w:numId w:val="0"/>
        </w:numPr>
        <w:jc w:val="both"/>
        <w:rPr>
          <w:color w:val="auto"/>
          <w:sz w:val="28"/>
          <w:szCs w:val="28"/>
        </w:rPr>
      </w:pPr>
    </w:p>
    <w:p>
      <w:pPr>
        <w:pStyle w:val="2"/>
        <w:numPr>
          <w:ilvl w:val="0"/>
          <w:numId w:val="3"/>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4"/>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3"/>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5" w:type="default"/>
          <w:footerReference r:id="rId6"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3"/>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1"/>
      </w:pPr>
    </w:p>
    <w:p>
      <w:pPr>
        <w:spacing w:before="120" w:beforeLines="50" w:after="120" w:afterLines="50" w:line="276" w:lineRule="auto"/>
        <w:rPr>
          <w:rFonts w:hint="eastAsia" w:eastAsia="宋体"/>
          <w:b/>
          <w:bCs/>
          <w:color w:val="auto"/>
          <w:sz w:val="28"/>
          <w:szCs w:val="28"/>
          <w:lang w:eastAsia="zh-CN"/>
        </w:rPr>
      </w:pPr>
    </w:p>
    <w:p>
      <w:pPr>
        <w:pStyle w:val="13"/>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4"/>
        <w:rPr>
          <w:color w:val="auto"/>
        </w:rPr>
      </w:pPr>
    </w:p>
    <w:p>
      <w:pPr>
        <w:pStyle w:val="14"/>
        <w:rPr>
          <w:color w:val="auto"/>
        </w:rPr>
      </w:pPr>
    </w:p>
    <w:p>
      <w:pPr>
        <w:pStyle w:val="14"/>
        <w:rPr>
          <w:color w:val="auto"/>
        </w:rPr>
      </w:pPr>
    </w:p>
    <w:p>
      <w:pPr>
        <w:pStyle w:val="14"/>
        <w:rPr>
          <w:color w:val="auto"/>
        </w:rPr>
      </w:pPr>
    </w:p>
    <w:p>
      <w:pPr>
        <w:pStyle w:val="15"/>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color w:val="auto"/>
        </w:rPr>
      </w:pPr>
    </w:p>
    <w:p>
      <w:pPr>
        <w:pStyle w:val="14"/>
        <w:rPr>
          <w:rFonts w:hint="eastAsia"/>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rFonts w:hint="eastAsia"/>
          <w:color w:val="auto"/>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3"/>
        <w:rPr>
          <w:rFonts w:hint="eastAsia"/>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4"/>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1"/>
        <w:numPr>
          <w:ilvl w:val="0"/>
          <w:numId w:val="0"/>
        </w:numPr>
        <w:rPr>
          <w:rFonts w:hint="eastAsia"/>
          <w:lang w:eastAsia="zh-CN"/>
        </w:rPr>
      </w:pPr>
    </w:p>
    <w:p/>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自动组织脱水机</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自动组织脱水机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自动组织脱水机</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357263EC"/>
    <w:rsid w:val="35726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footer"/>
    <w:basedOn w:val="1"/>
    <w:qFormat/>
    <w:uiPriority w:val="0"/>
    <w:pP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paragraph" w:styleId="8">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customStyle="1" w:styleId="11">
    <w:name w:val="Default"/>
    <w:next w:val="12"/>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2">
    <w:name w:val="大标题"/>
    <w:basedOn w:val="1"/>
    <w:next w:val="8"/>
    <w:qFormat/>
    <w:uiPriority w:val="0"/>
    <w:pPr>
      <w:jc w:val="center"/>
    </w:pPr>
    <w:rPr>
      <w:rFonts w:ascii="Arial" w:hAnsi="Arial" w:eastAsia="宋体"/>
      <w:b/>
      <w:sz w:val="28"/>
      <w:szCs w:val="24"/>
    </w:rPr>
  </w:style>
  <w:style w:type="paragraph" w:customStyle="1" w:styleId="13">
    <w:name w:val="列出段落1"/>
    <w:basedOn w:val="1"/>
    <w:qFormat/>
    <w:uiPriority w:val="99"/>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5">
    <w:name w:val="List Paragraph"/>
    <w:basedOn w:val="1"/>
    <w:qFormat/>
    <w:uiPriority w:val="34"/>
    <w:pPr>
      <w:ind w:firstLine="420" w:firstLineChars="200"/>
    </w:pPr>
    <w:rPr>
      <w:rFonts w:ascii="Calibri" w:hAnsi="Calibri"/>
      <w:szCs w:val="22"/>
    </w:rPr>
  </w:style>
  <w:style w:type="character" w:customStyle="1" w:styleId="16">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5035</Words>
  <Characters>5276</Characters>
  <Lines>0</Lines>
  <Paragraphs>0</Paragraphs>
  <TotalTime>1</TotalTime>
  <ScaleCrop>false</ScaleCrop>
  <LinksUpToDate>false</LinksUpToDate>
  <CharactersWithSpaces>5844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2023-07-17T01:03:00Z</dcterms:created>
  <dc:creator>是小豹子</dc:creator>
  <cp:lastModifiedBy>是小豹子</cp:lastModifiedBy>
  <dcterms:modified xsi:type="dcterms:W3CDTF">2023-07-17T01:05:59Z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83F7A6D0AC4347D8AFE0D9F8E53D9B5A_11</vt:lpwstr>
  </property>
</Properties>
</file>