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w:t>
      </w:r>
      <w:r>
        <w:rPr>
          <w:rFonts w:hint="eastAsia" w:ascii="仿宋_GB2312" w:eastAsia="仿宋_GB2312" w:cs="仿宋_GB2312"/>
          <w:bCs/>
          <w:color w:val="auto"/>
          <w:kern w:val="0"/>
          <w:sz w:val="28"/>
          <w:szCs w:val="28"/>
          <w:lang w:val="en-US" w:eastAsia="zh-CN" w:bidi="ar-SA"/>
        </w:rPr>
        <w:t>诊断型听力计、宽屏声导抗仪</w:t>
      </w:r>
      <w:r>
        <w:rPr>
          <w:rFonts w:hint="eastAsia" w:ascii="Times New Roman" w:hAnsi="Times New Roman" w:eastAsia="宋体" w:cs="Times New Roman"/>
          <w:b/>
          <w:bCs/>
          <w:kern w:val="44"/>
          <w:sz w:val="32"/>
          <w:szCs w:val="32"/>
          <w:lang w:val="en-US" w:eastAsia="zh-CN" w:bidi="ar-SA"/>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七</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诊断型听力计、宽屏声导抗仪</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诊断型听力计、宽屏声导抗仪</w:t>
      </w:r>
      <w:r>
        <w:rPr>
          <w:rFonts w:hint="eastAsia" w:asciiTheme="minorEastAsia" w:hAnsiTheme="minorEastAsia" w:eastAsiaTheme="minorEastAsia" w:cstheme="minorEastAsia"/>
          <w:b w:val="0"/>
          <w:bCs/>
          <w:color w:val="auto"/>
          <w:sz w:val="28"/>
          <w:szCs w:val="28"/>
          <w:lang w:val="en-US" w:eastAsia="zh-CN"/>
        </w:rPr>
        <w:t>采购项目</w:t>
      </w:r>
    </w:p>
    <w:p>
      <w:pPr>
        <w:pStyle w:val="12"/>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2"/>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9"/>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708"/>
        <w:gridCol w:w="1018"/>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70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01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70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诊断型听力计、宽屏声导抗仪</w:t>
            </w:r>
          </w:p>
        </w:tc>
        <w:tc>
          <w:tcPr>
            <w:tcW w:w="101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31.4</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31.4</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是</w:t>
            </w:r>
            <w:bookmarkStart w:id="5" w:name="_GoBack"/>
            <w:bookmarkEnd w:id="5"/>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9"/>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4"/>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00" w:hRule="atLeast"/>
          <w:jc w:val="center"/>
        </w:trPr>
        <w:tc>
          <w:tcPr>
            <w:tcW w:w="91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pStyle w:val="2"/>
              <w:rPr>
                <w:rFonts w:hint="default" w:ascii="Times New Roman" w:hAnsi="Times New Roman" w:eastAsia="宋体" w:cs="Times New Roman"/>
                <w:b/>
                <w:bCs/>
                <w:sz w:val="22"/>
                <w:szCs w:val="22"/>
                <w:highlight w:val="none"/>
              </w:rPr>
            </w:pPr>
          </w:p>
          <w:p>
            <w:pPr>
              <w:rPr>
                <w:rFonts w:hint="default"/>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r>
              <w:rPr>
                <w:rFonts w:hint="default" w:ascii="Times New Roman" w:hAnsi="Times New Roman" w:eastAsia="宋体" w:cs="Times New Roman"/>
                <w:b/>
                <w:bCs/>
                <w:sz w:val="22"/>
                <w:szCs w:val="22"/>
                <w:highlight w:val="none"/>
              </w:rPr>
              <w:t>诊断型听力计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pStyle w:val="2"/>
              <w:rPr>
                <w:rFonts w:hint="default" w:ascii="Times New Roman" w:hAnsi="Times New Roman" w:eastAsia="宋体" w:cs="Times New Roman"/>
                <w:b/>
                <w:bCs/>
                <w:sz w:val="22"/>
                <w:szCs w:val="22"/>
                <w:highlight w:val="none"/>
              </w:rPr>
            </w:pPr>
          </w:p>
          <w:p>
            <w:pPr>
              <w:rPr>
                <w:rFonts w:hint="default"/>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default" w:ascii="Times New Roman" w:hAnsi="Times New Roman" w:eastAsia="宋体" w:cs="Times New Roman"/>
                <w:b/>
                <w:bCs/>
                <w:sz w:val="22"/>
                <w:szCs w:val="22"/>
                <w:highlight w:val="none"/>
              </w:rPr>
            </w:pPr>
            <w:r>
              <w:rPr>
                <w:rFonts w:hint="default" w:ascii="Times New Roman" w:hAnsi="Times New Roman" w:eastAsia="宋体" w:cs="Times New Roman"/>
                <w:b/>
                <w:bCs/>
                <w:sz w:val="22"/>
                <w:szCs w:val="22"/>
                <w:highlight w:val="none"/>
              </w:rPr>
              <w:t>宽屏声导抗仪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Times New Roman" w:hAnsi="Times New Roman" w:eastAsia="宋体" w:cs="Times New Roman"/>
                <w:b/>
                <w:bCs/>
                <w:sz w:val="22"/>
                <w:szCs w:val="22"/>
                <w:highlight w:val="none"/>
                <w:lang w:eastAsia="zh-CN"/>
              </w:rPr>
            </w:pPr>
          </w:p>
          <w:p>
            <w:pPr>
              <w:spacing w:line="360" w:lineRule="auto"/>
              <w:rPr>
                <w:rFonts w:hint="default" w:asciiTheme="minorEastAsia" w:hAnsiTheme="minorEastAsia" w:eastAsiaTheme="minorEastAsia" w:cstheme="minorEastAsia"/>
                <w:bCs/>
                <w:color w:val="auto"/>
                <w:kern w:val="0"/>
                <w:sz w:val="28"/>
                <w:szCs w:val="28"/>
                <w:lang w:val="en-US" w:eastAsia="zh-CN" w:bidi="ar-SA"/>
              </w:rPr>
            </w:pPr>
          </w:p>
        </w:tc>
        <w:tc>
          <w:tcPr>
            <w:tcW w:w="9491" w:type="dxa"/>
            <w:vAlign w:val="center"/>
          </w:tcPr>
          <w:p>
            <w:pPr>
              <w:jc w:val="both"/>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品目1</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hint="default" w:ascii="Times New Roman" w:hAnsi="Times New Roman" w:eastAsia="宋体" w:cs="Times New Roman"/>
                <w:b/>
                <w:bCs/>
                <w:sz w:val="22"/>
                <w:szCs w:val="22"/>
                <w:highlight w:val="none"/>
              </w:rPr>
            </w:pPr>
            <w:r>
              <w:rPr>
                <w:rFonts w:hint="default" w:ascii="Times New Roman" w:hAnsi="Times New Roman" w:eastAsia="宋体" w:cs="Times New Roman"/>
                <w:b/>
                <w:bCs/>
                <w:sz w:val="22"/>
                <w:szCs w:val="22"/>
                <w:highlight w:val="none"/>
              </w:rPr>
              <w:t>设备名称：诊断型听力计</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hint="default" w:ascii="Times New Roman" w:hAnsi="Times New Roman" w:eastAsia="宋体" w:cs="Times New Roman"/>
                <w:b/>
                <w:bCs/>
                <w:sz w:val="22"/>
                <w:szCs w:val="22"/>
                <w:highlight w:val="none"/>
                <w:lang w:eastAsia="zh-CN"/>
              </w:rPr>
            </w:pPr>
            <w:r>
              <w:rPr>
                <w:rFonts w:hint="default" w:ascii="Times New Roman" w:hAnsi="Times New Roman" w:eastAsia="宋体" w:cs="Times New Roman"/>
                <w:b/>
                <w:bCs/>
                <w:sz w:val="22"/>
                <w:szCs w:val="22"/>
                <w:highlight w:val="none"/>
              </w:rPr>
              <w:t>设备数量：</w:t>
            </w:r>
            <w:r>
              <w:rPr>
                <w:rFonts w:hint="eastAsia" w:ascii="Times New Roman" w:hAnsi="Times New Roman" w:eastAsia="宋体" w:cs="Times New Roman"/>
                <w:b/>
                <w:bCs/>
                <w:sz w:val="22"/>
                <w:szCs w:val="22"/>
                <w:highlight w:val="none"/>
                <w:lang w:val="en-US" w:eastAsia="zh-CN"/>
              </w:rPr>
              <w:t>1</w:t>
            </w:r>
            <w:r>
              <w:rPr>
                <w:rFonts w:hint="default" w:ascii="Times New Roman" w:hAnsi="Times New Roman" w:eastAsia="宋体" w:cs="Times New Roman"/>
                <w:b/>
                <w:bCs/>
                <w:sz w:val="22"/>
                <w:szCs w:val="22"/>
                <w:highlight w:val="none"/>
                <w:lang w:val="en-US" w:eastAsia="zh-CN"/>
              </w:rPr>
              <w:t>台</w:t>
            </w:r>
            <w:r>
              <w:rPr>
                <w:rFonts w:hint="eastAsia" w:ascii="Times New Roman" w:hAnsi="Times New Roman" w:eastAsia="宋体" w:cs="Times New Roman"/>
                <w:b/>
                <w:bCs/>
                <w:sz w:val="22"/>
                <w:szCs w:val="22"/>
                <w:highlight w:val="none"/>
                <w:lang w:val="en-US" w:eastAsia="zh-CN"/>
              </w:rPr>
              <w:t>/套</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hint="default" w:ascii="Times New Roman" w:hAnsi="Times New Roman" w:eastAsia="宋体" w:cs="Times New Roman"/>
                <w:b/>
                <w:bCs/>
                <w:sz w:val="22"/>
                <w:szCs w:val="22"/>
                <w:highlight w:val="none"/>
              </w:rPr>
            </w:pPr>
            <w:r>
              <w:rPr>
                <w:rFonts w:hint="default" w:ascii="Times New Roman" w:hAnsi="Times New Roman" w:eastAsia="宋体" w:cs="Times New Roman"/>
                <w:b/>
                <w:bCs/>
                <w:sz w:val="22"/>
                <w:szCs w:val="22"/>
                <w:highlight w:val="none"/>
                <w:lang w:val="en-US" w:eastAsia="zh-CN"/>
              </w:rPr>
              <w:t>技术</w:t>
            </w:r>
            <w:r>
              <w:rPr>
                <w:rFonts w:hint="default" w:ascii="Times New Roman" w:hAnsi="Times New Roman" w:eastAsia="宋体" w:cs="Times New Roman"/>
                <w:b/>
                <w:bCs/>
                <w:sz w:val="22"/>
                <w:szCs w:val="22"/>
                <w:highlight w:val="none"/>
              </w:rPr>
              <w:t>要求：</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执行标准:安全: IEC60601-1, CAN/CSA-C22.2 No.60601-1 I类 B型；听力计: IEC 60645 -1, ANSI S3.6, type 2 ；言语: IEC 60645-2/ANSI S3.6, type BorB-E</w:t>
            </w:r>
            <w:r>
              <w:rPr>
                <w:rFonts w:hint="default"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输入：纯音、啭音、白噪声、CD1+2、麦克风1+2、波形文件</w:t>
            </w:r>
            <w:r>
              <w:rPr>
                <w:rFonts w:hint="default"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掩蔽信号：根据纯音测试或言语测试结果自动选择窄带噪声或白噪声</w:t>
            </w:r>
            <w:r>
              <w:rPr>
                <w:rFonts w:hint="default"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输出：气导 左+右，骨导 左+右，插入式耳机 左+右，插入式掩蔽 左+右，声场1+2</w:t>
            </w:r>
            <w:r>
              <w:rPr>
                <w:rFonts w:hint="default"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测试：气导，骨导及掩蔽，言语测试，FF，ABLB，伪聋，自动测试</w:t>
            </w:r>
            <w:r>
              <w:rPr>
                <w:rFonts w:hint="default"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可选</w:t>
            </w:r>
            <w:r>
              <w:rPr>
                <w:rFonts w:hint="default" w:ascii="Times New Roman" w:hAnsi="Times New Roman" w:eastAsia="宋体" w:cs="Times New Roman"/>
                <w:highlight w:val="none"/>
                <w:lang w:eastAsia="zh-CN"/>
              </w:rPr>
              <w:t>配</w:t>
            </w:r>
            <w:r>
              <w:rPr>
                <w:rFonts w:hint="default" w:ascii="Times New Roman" w:hAnsi="Times New Roman" w:eastAsia="宋体" w:cs="Times New Roman"/>
                <w:highlight w:val="none"/>
              </w:rPr>
              <w:t>：耳蜗死区测试（TEN），噪声中的言语测试（quickSIN）</w:t>
            </w:r>
            <w:r>
              <w:rPr>
                <w:rFonts w:hint="default"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换能器（耳机）：气导耳机，骨导耳机</w:t>
            </w:r>
            <w:r>
              <w:rPr>
                <w:rFonts w:hint="default"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★信号发放：触控式按键，单脉冲、复合脉冲</w:t>
            </w:r>
            <w:r>
              <w:rPr>
                <w:rFonts w:hint="default"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患者应答：一个按钮式应答器</w:t>
            </w:r>
            <w:r>
              <w:rPr>
                <w:rFonts w:hint="default"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强度范围：气导：-10--120dBHL，步进：1、2、5dB；骨导：-10--80dB 步进：1、2、5dB</w:t>
            </w:r>
            <w:r>
              <w:rPr>
                <w:rFonts w:hint="default"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频率范围：125Hz – 8kHz。可选高频至20kHz</w:t>
            </w:r>
            <w:r>
              <w:rPr>
                <w:rFonts w:hint="default"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患者通讯：授话和回话</w:t>
            </w:r>
            <w:r>
              <w:rPr>
                <w:rFonts w:hint="default"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监听：通过内置、外置扬声器或外接耳机</w:t>
            </w:r>
            <w:r>
              <w:rPr>
                <w:rFonts w:hint="default"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★内置存储：听力计</w:t>
            </w:r>
            <w:r>
              <w:rPr>
                <w:rFonts w:hint="default" w:ascii="Times New Roman" w:hAnsi="Times New Roman" w:eastAsia="宋体" w:cs="Times New Roman"/>
                <w:highlight w:val="none"/>
                <w:lang w:eastAsia="zh-CN"/>
              </w:rPr>
              <w:t>主机</w:t>
            </w:r>
            <w:r>
              <w:rPr>
                <w:rFonts w:hint="default" w:ascii="Times New Roman" w:hAnsi="Times New Roman" w:eastAsia="宋体" w:cs="Times New Roman"/>
                <w:highlight w:val="none"/>
              </w:rPr>
              <w:t>可独立存储500个患者信息/50000次测试结果</w:t>
            </w:r>
            <w:r>
              <w:rPr>
                <w:rFonts w:hint="default"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频率选择：125Hz, 250Hz, 750Hz, 1500Hz or 8kHz</w:t>
            </w:r>
            <w:r>
              <w:rPr>
                <w:rFonts w:hint="default" w:ascii="Times New Roman" w:hAnsi="Times New Roman" w:eastAsia="宋体" w:cs="Times New Roman"/>
                <w:highlight w:val="none"/>
                <w:lang w:eastAsia="zh-CN"/>
              </w:rPr>
              <w:t>，</w:t>
            </w:r>
            <w:r>
              <w:rPr>
                <w:rFonts w:hint="default" w:ascii="Times New Roman" w:hAnsi="Times New Roman" w:eastAsia="宋体" w:cs="Times New Roman"/>
                <w:highlight w:val="none"/>
              </w:rPr>
              <w:t>可以</w:t>
            </w:r>
            <w:r>
              <w:rPr>
                <w:rFonts w:hint="default" w:ascii="Times New Roman" w:hAnsi="Times New Roman" w:eastAsia="宋体" w:cs="Times New Roman"/>
                <w:highlight w:val="none"/>
                <w:lang w:eastAsia="zh-CN"/>
              </w:rPr>
              <w:t>选择；</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主机</w:t>
            </w:r>
            <w:r>
              <w:rPr>
                <w:rFonts w:hint="default" w:ascii="Times New Roman" w:hAnsi="Times New Roman" w:eastAsia="宋体" w:cs="Times New Roman"/>
                <w:highlight w:val="none"/>
              </w:rPr>
              <w:t>显示屏</w:t>
            </w:r>
            <w:r>
              <w:rPr>
                <w:rFonts w:hint="default" w:ascii="Times New Roman" w:hAnsi="Times New Roman" w:eastAsia="宋体" w:cs="Times New Roman"/>
                <w:highlight w:val="none"/>
                <w:lang w:val="en-US" w:eastAsia="zh-CN"/>
              </w:rPr>
              <w:t>≥</w:t>
            </w:r>
            <w:r>
              <w:rPr>
                <w:rFonts w:hint="default" w:ascii="Times New Roman" w:hAnsi="Times New Roman" w:eastAsia="宋体" w:cs="Times New Roman"/>
                <w:highlight w:val="none"/>
              </w:rPr>
              <w:t>5.7寸高分辨率彩色屏</w:t>
            </w:r>
            <w:r>
              <w:rPr>
                <w:rFonts w:hint="default" w:ascii="Times New Roman" w:hAnsi="Times New Roman" w:eastAsia="宋体" w:cs="Times New Roman"/>
                <w:highlight w:val="none"/>
                <w:lang w:eastAsia="zh-CN"/>
              </w:rPr>
              <w:t>，</w:t>
            </w:r>
            <w:r>
              <w:rPr>
                <w:rFonts w:hint="default" w:ascii="Times New Roman" w:hAnsi="Times New Roman" w:eastAsia="宋体" w:cs="Times New Roman"/>
                <w:highlight w:val="none"/>
              </w:rPr>
              <w:t>640X480像素</w:t>
            </w:r>
            <w:r>
              <w:rPr>
                <w:rFonts w:hint="default" w:ascii="Times New Roman" w:hAnsi="Times New Roman" w:eastAsia="宋体" w:cs="Times New Roman"/>
                <w:highlight w:val="none"/>
                <w:lang w:eastAsia="zh-CN"/>
              </w:rPr>
              <w:t>，角度可调，方便观察；</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信号发射：触控式按键</w:t>
            </w:r>
            <w:r>
              <w:rPr>
                <w:rFonts w:hint="default" w:ascii="Times New Roman" w:hAnsi="Times New Roman" w:eastAsia="宋体" w:cs="Times New Roman"/>
                <w:highlight w:val="none"/>
                <w:lang w:eastAsia="zh-CN"/>
              </w:rPr>
              <w:t>給声，方便耐用；</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主机</w:t>
            </w:r>
            <w:r>
              <w:rPr>
                <w:rFonts w:hint="default" w:ascii="Times New Roman" w:hAnsi="Times New Roman" w:eastAsia="宋体" w:cs="Times New Roman"/>
                <w:highlight w:val="none"/>
              </w:rPr>
              <w:t>接口：4个USB，1个网络接口，2个声场接口，气导L/R，插入式气导L/R，骨导，患者应答，回话，麦克风，CD1，耳机，麦克风</w:t>
            </w:r>
            <w:r>
              <w:rPr>
                <w:rFonts w:hint="default"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主机</w:t>
            </w:r>
            <w:r>
              <w:rPr>
                <w:rFonts w:hint="default" w:ascii="Times New Roman" w:hAnsi="Times New Roman" w:eastAsia="宋体" w:cs="Times New Roman"/>
                <w:highlight w:val="none"/>
              </w:rPr>
              <w:t>直接打印（USB）：支持</w:t>
            </w:r>
            <w:r>
              <w:rPr>
                <w:rFonts w:hint="default" w:ascii="Times New Roman" w:hAnsi="Times New Roman" w:eastAsia="宋体" w:cs="Times New Roman"/>
                <w:highlight w:val="none"/>
                <w:lang w:val="en-US" w:eastAsia="zh-CN"/>
              </w:rPr>
              <w:t>主机直接连接A4打印机打印</w:t>
            </w:r>
            <w:r>
              <w:rPr>
                <w:rFonts w:hint="default" w:ascii="Times New Roman" w:hAnsi="Times New Roman" w:eastAsia="宋体" w:cs="Times New Roman"/>
                <w:highlight w:val="none"/>
                <w:lang w:eastAsia="zh-CN"/>
              </w:rPr>
              <w:t>；</w:t>
            </w:r>
          </w:p>
          <w:p>
            <w:pPr>
              <w:numPr>
                <w:ilvl w:val="0"/>
                <w:numId w:val="3"/>
              </w:numPr>
              <w:bidi w:val="0"/>
              <w:spacing w:line="360" w:lineRule="auto"/>
              <w:ind w:left="425" w:leftChars="0" w:hanging="425"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操作模式：混合操作模式（听力计独立或通过电脑操作）。</w:t>
            </w:r>
          </w:p>
          <w:p>
            <w:pPr>
              <w:pStyle w:val="18"/>
              <w:keepNext w:val="0"/>
              <w:keepLines w:val="0"/>
              <w:pageBreakBefore w:val="0"/>
              <w:widowControl w:val="0"/>
              <w:numPr>
                <w:ilvl w:val="0"/>
                <w:numId w:val="2"/>
              </w:numPr>
              <w:kinsoku/>
              <w:wordWrap/>
              <w:overflowPunct/>
              <w:topLinePunct w:val="0"/>
              <w:autoSpaceDE/>
              <w:autoSpaceDN/>
              <w:bidi w:val="0"/>
              <w:adjustRightInd/>
              <w:snapToGrid/>
              <w:ind w:left="0" w:leftChars="0" w:firstLine="0" w:firstLineChars="0"/>
              <w:textAlignment w:val="auto"/>
              <w:rPr>
                <w:rFonts w:hint="default" w:ascii="Times New Roman" w:hAnsi="Times New Roman" w:eastAsia="宋体" w:cs="Times New Roman"/>
                <w:b/>
                <w:bCs/>
                <w:color w:val="auto"/>
                <w:sz w:val="22"/>
                <w:szCs w:val="22"/>
                <w:highlight w:val="none"/>
                <w:lang w:val="en-US" w:eastAsia="zh-CN"/>
              </w:rPr>
            </w:pPr>
            <w:r>
              <w:rPr>
                <w:rFonts w:hint="default" w:ascii="Times New Roman" w:hAnsi="Times New Roman" w:eastAsia="宋体" w:cs="Times New Roman"/>
                <w:b/>
                <w:bCs/>
                <w:color w:val="auto"/>
                <w:sz w:val="22"/>
                <w:szCs w:val="22"/>
                <w:highlight w:val="none"/>
              </w:rPr>
              <w:t>配置</w:t>
            </w:r>
            <w:r>
              <w:rPr>
                <w:rFonts w:hint="default" w:ascii="Times New Roman" w:hAnsi="Times New Roman" w:eastAsia="宋体" w:cs="Times New Roman"/>
                <w:b/>
                <w:bCs/>
                <w:color w:val="auto"/>
                <w:sz w:val="22"/>
                <w:szCs w:val="22"/>
                <w:highlight w:val="none"/>
                <w:lang w:val="en-US" w:eastAsia="zh-CN"/>
              </w:rPr>
              <w:t>要求：</w:t>
            </w:r>
          </w:p>
          <w:p>
            <w:pPr>
              <w:numPr>
                <w:ilvl w:val="0"/>
                <w:numId w:val="4"/>
              </w:numPr>
              <w:bidi w:val="0"/>
              <w:spacing w:line="360" w:lineRule="auto"/>
              <w:ind w:left="425" w:leftChars="0" w:hanging="425"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主机</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1</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台</w:t>
            </w:r>
          </w:p>
          <w:p>
            <w:pPr>
              <w:numPr>
                <w:ilvl w:val="0"/>
                <w:numId w:val="4"/>
              </w:numPr>
              <w:bidi w:val="0"/>
              <w:spacing w:line="360" w:lineRule="auto"/>
              <w:ind w:left="425" w:leftChars="0" w:hanging="425"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气导耳机</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1</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副</w:t>
            </w:r>
          </w:p>
          <w:p>
            <w:pPr>
              <w:numPr>
                <w:ilvl w:val="0"/>
                <w:numId w:val="4"/>
              </w:numPr>
              <w:bidi w:val="0"/>
              <w:spacing w:line="360" w:lineRule="auto"/>
              <w:ind w:left="425" w:leftChars="0" w:hanging="425"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骨导耳机</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1</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副</w:t>
            </w:r>
          </w:p>
          <w:p>
            <w:pPr>
              <w:numPr>
                <w:ilvl w:val="0"/>
                <w:numId w:val="4"/>
              </w:numPr>
              <w:bidi w:val="0"/>
              <w:spacing w:line="360" w:lineRule="auto"/>
              <w:ind w:left="425" w:leftChars="0" w:hanging="425"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应答开关</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1</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个</w:t>
            </w:r>
          </w:p>
          <w:p>
            <w:pPr>
              <w:numPr>
                <w:ilvl w:val="0"/>
                <w:numId w:val="4"/>
              </w:numPr>
              <w:bidi w:val="0"/>
              <w:spacing w:line="360" w:lineRule="auto"/>
              <w:ind w:left="425" w:leftChars="0" w:hanging="425"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电源线</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1</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根</w:t>
            </w:r>
          </w:p>
          <w:p>
            <w:pPr>
              <w:numPr>
                <w:ilvl w:val="0"/>
                <w:numId w:val="4"/>
              </w:numPr>
              <w:bidi w:val="0"/>
              <w:spacing w:line="360" w:lineRule="auto"/>
              <w:ind w:left="425" w:leftChars="0" w:hanging="425"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校准报告</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1</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份</w:t>
            </w:r>
          </w:p>
          <w:p>
            <w:pPr>
              <w:numPr>
                <w:ilvl w:val="0"/>
                <w:numId w:val="4"/>
              </w:numPr>
              <w:bidi w:val="0"/>
              <w:spacing w:line="360" w:lineRule="auto"/>
              <w:ind w:left="425" w:leftChars="0" w:hanging="425"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橡胶塞</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1</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包</w:t>
            </w:r>
          </w:p>
          <w:p>
            <w:pPr>
              <w:numPr>
                <w:ilvl w:val="0"/>
                <w:numId w:val="4"/>
              </w:numPr>
              <w:bidi w:val="0"/>
              <w:spacing w:line="360" w:lineRule="auto"/>
              <w:ind w:left="425" w:leftChars="0" w:hanging="425"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监听耳机</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1</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副</w:t>
            </w:r>
          </w:p>
          <w:p>
            <w:pPr>
              <w:numPr>
                <w:ilvl w:val="0"/>
                <w:numId w:val="4"/>
              </w:numPr>
              <w:bidi w:val="0"/>
              <w:spacing w:line="360" w:lineRule="auto"/>
              <w:ind w:left="425" w:leftChars="0" w:hanging="425"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鹅颈麦克风</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1</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个</w:t>
            </w:r>
          </w:p>
          <w:p>
            <w:pPr>
              <w:numPr>
                <w:ilvl w:val="0"/>
                <w:numId w:val="4"/>
              </w:numPr>
              <w:bidi w:val="0"/>
              <w:spacing w:line="360" w:lineRule="auto"/>
              <w:ind w:left="425" w:leftChars="0" w:hanging="425"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中文操作手册</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1</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本</w:t>
            </w:r>
          </w:p>
          <w:p>
            <w:pPr>
              <w:numPr>
                <w:ilvl w:val="0"/>
                <w:numId w:val="4"/>
              </w:numPr>
              <w:bidi w:val="0"/>
              <w:spacing w:line="360" w:lineRule="auto"/>
              <w:ind w:left="425" w:leftChars="0" w:hanging="425" w:firstLineChars="0"/>
              <w:jc w:val="both"/>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eastAsia="zh-CN"/>
              </w:rPr>
              <w:t>电脑打印机</w:t>
            </w:r>
            <w:r>
              <w:rPr>
                <w:rFonts w:hint="default" w:ascii="Times New Roman" w:hAnsi="Times New Roman" w:eastAsia="宋体" w:cs="Times New Roman"/>
                <w:highlight w:val="none"/>
                <w:lang w:val="en-US" w:eastAsia="zh-CN"/>
              </w:rPr>
              <w:t xml:space="preserve"> 1套</w:t>
            </w:r>
          </w:p>
          <w:p>
            <w:pPr>
              <w:numPr>
                <w:ilvl w:val="0"/>
                <w:numId w:val="4"/>
              </w:numPr>
              <w:bidi w:val="0"/>
              <w:spacing w:line="360" w:lineRule="auto"/>
              <w:ind w:left="425" w:leftChars="0" w:hanging="425"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中文面板</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1</w:t>
            </w:r>
            <w:r>
              <w:rPr>
                <w:rFonts w:hint="default" w:ascii="Times New Roman" w:hAnsi="Times New Roman" w:eastAsia="宋体" w:cs="Times New Roman"/>
                <w:highlight w:val="none"/>
              </w:rPr>
              <w:tab/>
            </w:r>
            <w:r>
              <w:rPr>
                <w:rFonts w:hint="default" w:ascii="Times New Roman" w:hAnsi="Times New Roman" w:eastAsia="宋体" w:cs="Times New Roman"/>
                <w:highlight w:val="none"/>
              </w:rPr>
              <w:t>张</w:t>
            </w:r>
          </w:p>
          <w:p>
            <w:pPr>
              <w:numPr>
                <w:ilvl w:val="0"/>
                <w:numId w:val="0"/>
              </w:numPr>
              <w:jc w:val="left"/>
              <w:rPr>
                <w:rFonts w:hint="default" w:ascii="Times New Roman" w:hAnsi="Times New Roman" w:eastAsia="宋体" w:cs="Times New Roman"/>
                <w:b/>
                <w:bCs/>
                <w:color w:val="auto"/>
                <w:sz w:val="21"/>
                <w:szCs w:val="21"/>
                <w:highlight w:val="none"/>
              </w:rPr>
            </w:pPr>
          </w:p>
          <w:p>
            <w:pPr>
              <w:keepNext w:val="0"/>
              <w:keepLines w:val="0"/>
              <w:pageBreakBefore w:val="0"/>
              <w:numPr>
                <w:ilvl w:val="0"/>
                <w:numId w:val="0"/>
              </w:numPr>
              <w:kinsoku/>
              <w:wordWrap/>
              <w:topLinePunct w:val="0"/>
              <w:bidi w:val="0"/>
              <w:snapToGrid/>
              <w:spacing w:line="360" w:lineRule="auto"/>
              <w:outlineLvl w:val="9"/>
              <w:rPr>
                <w:rFonts w:hint="default" w:ascii="Times New Roman" w:hAnsi="Times New Roman" w:eastAsia="宋体" w:cs="Times New Roman"/>
                <w:b/>
                <w:bCs/>
                <w:color w:val="auto"/>
                <w:sz w:val="21"/>
                <w:szCs w:val="21"/>
                <w:highlight w:val="none"/>
                <w:lang w:val="en-US" w:eastAsia="zh-CN"/>
              </w:rPr>
            </w:pPr>
          </w:p>
          <w:p>
            <w:pPr>
              <w:keepNext w:val="0"/>
              <w:keepLines w:val="0"/>
              <w:pageBreakBefore w:val="0"/>
              <w:numPr>
                <w:ilvl w:val="0"/>
                <w:numId w:val="0"/>
              </w:numPr>
              <w:kinsoku/>
              <w:wordWrap/>
              <w:topLinePunct w:val="0"/>
              <w:bidi w:val="0"/>
              <w:snapToGrid/>
              <w:spacing w:line="360" w:lineRule="auto"/>
              <w:outlineLvl w:val="9"/>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品目2</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0" w:firstLineChars="0"/>
              <w:textAlignment w:val="auto"/>
              <w:outlineLvl w:val="9"/>
              <w:rPr>
                <w:rFonts w:hint="default" w:ascii="Times New Roman" w:hAnsi="Times New Roman" w:eastAsia="宋体" w:cs="Times New Roman"/>
                <w:b/>
                <w:bCs/>
                <w:sz w:val="22"/>
                <w:szCs w:val="22"/>
                <w:highlight w:val="none"/>
              </w:rPr>
            </w:pPr>
            <w:r>
              <w:rPr>
                <w:rFonts w:hint="default" w:ascii="Times New Roman" w:hAnsi="Times New Roman" w:eastAsia="宋体" w:cs="Times New Roman"/>
                <w:b/>
                <w:bCs/>
                <w:sz w:val="22"/>
                <w:szCs w:val="22"/>
                <w:highlight w:val="none"/>
              </w:rPr>
              <w:t>设备名称：宽屏声导抗仪</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0" w:firstLineChars="0"/>
              <w:textAlignment w:val="auto"/>
              <w:outlineLvl w:val="9"/>
              <w:rPr>
                <w:rFonts w:hint="default" w:ascii="Times New Roman" w:hAnsi="Times New Roman" w:eastAsia="宋体" w:cs="Times New Roman"/>
                <w:b/>
                <w:bCs/>
                <w:sz w:val="22"/>
                <w:szCs w:val="22"/>
                <w:highlight w:val="none"/>
                <w:lang w:eastAsia="zh-CN"/>
              </w:rPr>
            </w:pPr>
            <w:r>
              <w:rPr>
                <w:rFonts w:hint="default" w:ascii="Times New Roman" w:hAnsi="Times New Roman" w:eastAsia="宋体" w:cs="Times New Roman"/>
                <w:b/>
                <w:bCs/>
                <w:sz w:val="22"/>
                <w:szCs w:val="22"/>
                <w:highlight w:val="none"/>
              </w:rPr>
              <w:t>设备数量：</w:t>
            </w:r>
            <w:r>
              <w:rPr>
                <w:rFonts w:hint="eastAsia" w:ascii="Times New Roman" w:hAnsi="Times New Roman" w:eastAsia="宋体" w:cs="Times New Roman"/>
                <w:b/>
                <w:bCs/>
                <w:sz w:val="22"/>
                <w:szCs w:val="22"/>
                <w:highlight w:val="none"/>
                <w:lang w:val="en-US" w:eastAsia="zh-CN"/>
              </w:rPr>
              <w:t>1</w:t>
            </w:r>
            <w:r>
              <w:rPr>
                <w:rFonts w:hint="default" w:ascii="Times New Roman" w:hAnsi="Times New Roman" w:eastAsia="宋体" w:cs="Times New Roman"/>
                <w:b/>
                <w:bCs/>
                <w:sz w:val="22"/>
                <w:szCs w:val="22"/>
                <w:highlight w:val="none"/>
                <w:lang w:val="en-US" w:eastAsia="zh-CN"/>
              </w:rPr>
              <w:t>台</w:t>
            </w:r>
            <w:r>
              <w:rPr>
                <w:rFonts w:hint="eastAsia" w:ascii="Times New Roman" w:hAnsi="Times New Roman" w:eastAsia="宋体" w:cs="Times New Roman"/>
                <w:b/>
                <w:bCs/>
                <w:sz w:val="22"/>
                <w:szCs w:val="22"/>
                <w:highlight w:val="none"/>
                <w:lang w:val="en-US" w:eastAsia="zh-CN"/>
              </w:rPr>
              <w:t>/套</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0" w:firstLineChars="0"/>
              <w:textAlignment w:val="auto"/>
              <w:outlineLvl w:val="9"/>
              <w:rPr>
                <w:rFonts w:hint="default" w:ascii="Times New Roman" w:hAnsi="Times New Roman" w:eastAsia="宋体" w:cs="Times New Roman"/>
                <w:b/>
                <w:bCs/>
                <w:sz w:val="22"/>
                <w:szCs w:val="22"/>
                <w:highlight w:val="none"/>
              </w:rPr>
            </w:pPr>
            <w:r>
              <w:rPr>
                <w:rFonts w:hint="default" w:ascii="Times New Roman" w:hAnsi="Times New Roman" w:eastAsia="宋体" w:cs="Times New Roman"/>
                <w:b/>
                <w:bCs/>
                <w:sz w:val="22"/>
                <w:szCs w:val="22"/>
                <w:highlight w:val="none"/>
                <w:lang w:val="en-US" w:eastAsia="zh-CN"/>
              </w:rPr>
              <w:t>技术</w:t>
            </w:r>
            <w:r>
              <w:rPr>
                <w:rFonts w:hint="default" w:ascii="Times New Roman" w:hAnsi="Times New Roman" w:eastAsia="宋体" w:cs="Times New Roman"/>
                <w:b/>
                <w:bCs/>
                <w:sz w:val="22"/>
                <w:szCs w:val="22"/>
                <w:highlight w:val="none"/>
              </w:rPr>
              <w:t>要求：</w:t>
            </w:r>
          </w:p>
          <w:p>
            <w:pPr>
              <w:numPr>
                <w:ilvl w:val="0"/>
                <w:numId w:val="6"/>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rPr>
              <w:t>主机包含声阻抗测试和宽频声导抗测试功能模块226Hz—8000Hz，</w:t>
            </w:r>
            <w:r>
              <w:rPr>
                <w:rFonts w:hint="default" w:ascii="Times New Roman" w:hAnsi="Times New Roman" w:eastAsia="宋体" w:cs="Times New Roman"/>
                <w:highlight w:val="none"/>
                <w:lang w:val="en-US" w:eastAsia="zh-CN"/>
              </w:rPr>
              <w:t>日后可</w:t>
            </w:r>
            <w:r>
              <w:rPr>
                <w:rFonts w:hint="default" w:ascii="Times New Roman" w:hAnsi="Times New Roman" w:eastAsia="宋体" w:cs="Times New Roman"/>
                <w:highlight w:val="none"/>
              </w:rPr>
              <w:t>升级TEOAE/DPOAN、ABRIS等功能模块</w:t>
            </w:r>
            <w:r>
              <w:rPr>
                <w:rFonts w:hint="default" w:ascii="Times New Roman" w:hAnsi="Times New Roman" w:eastAsia="宋体" w:cs="Times New Roman"/>
                <w:highlight w:val="none"/>
                <w:lang w:eastAsia="zh-CN"/>
              </w:rPr>
              <w:t>。</w:t>
            </w:r>
          </w:p>
          <w:p>
            <w:pPr>
              <w:numPr>
                <w:ilvl w:val="0"/>
                <w:numId w:val="6"/>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中文操作界面，数据格式：XML，全面网络兼容，无限存储空间。</w:t>
            </w:r>
          </w:p>
          <w:p>
            <w:pPr>
              <w:numPr>
                <w:ilvl w:val="0"/>
                <w:numId w:val="6"/>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可与听力计、声阻抗计、助听器分析仪等其他设备数据共享组成听力诊断系统</w:t>
            </w:r>
          </w:p>
          <w:p>
            <w:pPr>
              <w:numPr>
                <w:ilvl w:val="0"/>
                <w:numId w:val="6"/>
              </w:numPr>
              <w:bidi w:val="0"/>
              <w:spacing w:line="360" w:lineRule="auto"/>
              <w:ind w:left="425" w:leftChars="0" w:hanging="425" w:firstLineChars="0"/>
              <w:jc w:val="both"/>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数据库：兼容NOAH、EMR系统及更多专业数据库。</w:t>
            </w:r>
          </w:p>
          <w:p>
            <w:pPr>
              <w:numPr>
                <w:ilvl w:val="0"/>
                <w:numId w:val="6"/>
              </w:numPr>
              <w:bidi w:val="0"/>
              <w:spacing w:line="360" w:lineRule="auto"/>
              <w:ind w:left="425" w:leftChars="0" w:hanging="425" w:firstLineChars="0"/>
              <w:jc w:val="both"/>
              <w:rPr>
                <w:rFonts w:hint="default" w:ascii="Times New Roman" w:hAnsi="Times New Roman" w:eastAsia="宋体" w:cs="Times New Roman"/>
                <w:b/>
                <w:bCs/>
                <w:highlight w:val="none"/>
              </w:rPr>
            </w:pPr>
            <w:r>
              <w:rPr>
                <w:rFonts w:hint="default" w:ascii="Times New Roman" w:hAnsi="Times New Roman" w:eastAsia="宋体" w:cs="Times New Roman"/>
                <w:b/>
                <w:bCs/>
                <w:highlight w:val="none"/>
              </w:rPr>
              <w:t>WBT</w:t>
            </w:r>
            <w:r>
              <w:rPr>
                <w:rFonts w:hint="default" w:ascii="Times New Roman" w:hAnsi="Times New Roman" w:eastAsia="宋体" w:cs="Times New Roman"/>
                <w:b/>
                <w:bCs/>
                <w:highlight w:val="none"/>
                <w:lang w:eastAsia="zh-CN"/>
              </w:rPr>
              <w:t>（</w:t>
            </w:r>
            <w:r>
              <w:rPr>
                <w:rFonts w:hint="default" w:ascii="Times New Roman" w:hAnsi="Times New Roman" w:eastAsia="宋体" w:cs="Times New Roman"/>
                <w:b/>
                <w:bCs/>
                <w:highlight w:val="none"/>
              </w:rPr>
              <w:t>宽频声导抗测试功能模块</w:t>
            </w:r>
            <w:r>
              <w:rPr>
                <w:rFonts w:hint="default" w:ascii="Times New Roman" w:hAnsi="Times New Roman" w:eastAsia="宋体" w:cs="Times New Roman"/>
                <w:b/>
                <w:bCs/>
                <w:highlight w:val="none"/>
                <w:lang w:eastAsia="zh-CN"/>
              </w:rPr>
              <w:t>）</w:t>
            </w:r>
            <w:r>
              <w:rPr>
                <w:rFonts w:hint="default" w:ascii="Times New Roman" w:hAnsi="Times New Roman" w:eastAsia="宋体" w:cs="Times New Roman"/>
                <w:b/>
                <w:bCs/>
                <w:highlight w:val="none"/>
              </w:rPr>
              <w:t>功能</w:t>
            </w:r>
            <w:r>
              <w:rPr>
                <w:rFonts w:hint="default" w:ascii="Times New Roman" w:hAnsi="Times New Roman" w:eastAsia="宋体" w:cs="Times New Roman"/>
                <w:b/>
                <w:bCs/>
                <w:highlight w:val="none"/>
                <w:lang w:val="en-US" w:eastAsia="zh-CN"/>
              </w:rPr>
              <w:t>特点</w:t>
            </w:r>
            <w:r>
              <w:rPr>
                <w:rFonts w:hint="default" w:ascii="Times New Roman" w:hAnsi="Times New Roman" w:eastAsia="宋体" w:cs="Times New Roman"/>
                <w:b/>
                <w:bCs/>
                <w:highlight w:val="none"/>
              </w:rPr>
              <w:t>说明：</w:t>
            </w:r>
          </w:p>
          <w:p>
            <w:pPr>
              <w:rPr>
                <w:rFonts w:hint="default" w:ascii="Times New Roman" w:hAnsi="Times New Roman" w:eastAsia="宋体" w:cs="Times New Roman"/>
                <w:sz w:val="21"/>
                <w:szCs w:val="21"/>
                <w:highlight w:val="none"/>
              </w:rPr>
            </w:pPr>
          </w:p>
          <w:tbl>
            <w:tblPr>
              <w:tblStyle w:val="10"/>
              <w:tblW w:w="82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1" w:type="dxa"/>
                  <w:vAlign w:val="top"/>
                </w:tcPr>
                <w:p>
                  <w:pPr>
                    <w:pStyle w:val="18"/>
                    <w:widowControl w:val="0"/>
                    <w:numPr>
                      <w:ilvl w:val="0"/>
                      <w:numId w:val="0"/>
                    </w:numPr>
                    <w:spacing w:before="25" w:beforeLines="0" w:after="25" w:afterLines="0" w:line="240" w:lineRule="auto"/>
                    <w:jc w:val="left"/>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3D鼓室图</w:t>
                  </w:r>
                  <w:r>
                    <w:rPr>
                      <w:rFonts w:hint="default" w:ascii="Times New Roman" w:hAnsi="Times New Roman" w:eastAsia="宋体" w:cs="Times New Roman"/>
                      <w:b w:val="0"/>
                      <w:bCs/>
                      <w:iCs/>
                      <w:color w:val="auto"/>
                      <w:sz w:val="21"/>
                      <w:szCs w:val="21"/>
                      <w:highlight w:val="none"/>
                      <w:lang w:val="en-US" w:eastAsia="zh-CN"/>
                    </w:rPr>
                    <w:t xml:space="preserve">   </w:t>
                  </w:r>
                </w:p>
              </w:tc>
              <w:tc>
                <w:tcPr>
                  <w:tcW w:w="4030" w:type="dxa"/>
                  <w:vAlign w:val="top"/>
                </w:tcPr>
                <w:p>
                  <w:pPr>
                    <w:pStyle w:val="18"/>
                    <w:widowControl w:val="0"/>
                    <w:numPr>
                      <w:ilvl w:val="0"/>
                      <w:numId w:val="0"/>
                    </w:numPr>
                    <w:spacing w:before="25" w:beforeLines="0" w:after="25" w:afterLines="0" w:line="240" w:lineRule="auto"/>
                    <w:jc w:val="left"/>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宽频平均鼓室图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1" w:type="dxa"/>
                  <w:vAlign w:val="top"/>
                </w:tcPr>
                <w:p>
                  <w:pPr>
                    <w:keepNext w:val="0"/>
                    <w:keepLines w:val="0"/>
                    <w:pageBreakBefore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 xml:space="preserve">3D鼓室图查看工具  </w:t>
                  </w:r>
                </w:p>
              </w:tc>
              <w:tc>
                <w:tcPr>
                  <w:tcW w:w="4030" w:type="dxa"/>
                  <w:vAlign w:val="top"/>
                </w:tcPr>
                <w:p>
                  <w:pPr>
                    <w:pStyle w:val="18"/>
                    <w:widowControl w:val="0"/>
                    <w:numPr>
                      <w:ilvl w:val="0"/>
                      <w:numId w:val="0"/>
                    </w:numPr>
                    <w:spacing w:before="25" w:beforeLines="0" w:after="25" w:afterLines="0" w:line="240" w:lineRule="auto"/>
                    <w:jc w:val="left"/>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0dapa下吸收率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1" w:type="dxa"/>
                  <w:vAlign w:val="top"/>
                </w:tcPr>
                <w:p>
                  <w:pPr>
                    <w:pStyle w:val="18"/>
                    <w:numPr>
                      <w:ilvl w:val="0"/>
                      <w:numId w:val="0"/>
                    </w:numPr>
                    <w:ind w:leftChars="0"/>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 xml:space="preserve">226/1000Hz鼓室图  </w:t>
                  </w:r>
                </w:p>
              </w:tc>
              <w:tc>
                <w:tcPr>
                  <w:tcW w:w="4030" w:type="dxa"/>
                  <w:vAlign w:val="top"/>
                </w:tcPr>
                <w:p>
                  <w:pPr>
                    <w:pStyle w:val="18"/>
                    <w:numPr>
                      <w:ilvl w:val="0"/>
                      <w:numId w:val="0"/>
                    </w:numPr>
                    <w:ind w:leftChars="0"/>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 xml:space="preserve">峰压下吸收率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1" w:type="dxa"/>
                  <w:vAlign w:val="top"/>
                </w:tcPr>
                <w:p>
                  <w:pPr>
                    <w:pStyle w:val="18"/>
                    <w:numPr>
                      <w:ilvl w:val="0"/>
                      <w:numId w:val="0"/>
                    </w:numPr>
                    <w:ind w:leftChars="0"/>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 xml:space="preserve">678/800Hz鼓室图 </w:t>
                  </w:r>
                </w:p>
              </w:tc>
              <w:tc>
                <w:tcPr>
                  <w:tcW w:w="4030" w:type="dxa"/>
                  <w:vAlign w:val="top"/>
                </w:tcPr>
                <w:p>
                  <w:pPr>
                    <w:pStyle w:val="18"/>
                    <w:numPr>
                      <w:ilvl w:val="0"/>
                      <w:numId w:val="0"/>
                    </w:numPr>
                    <w:ind w:leftChars="0"/>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单独0dapa下吸收率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1" w:type="dxa"/>
                  <w:vAlign w:val="top"/>
                </w:tcPr>
                <w:p>
                  <w:pPr>
                    <w:pStyle w:val="18"/>
                    <w:widowControl w:val="0"/>
                    <w:numPr>
                      <w:ilvl w:val="0"/>
                      <w:numId w:val="0"/>
                    </w:numPr>
                    <w:spacing w:before="25" w:beforeLines="0" w:after="25" w:afterLines="0" w:line="240" w:lineRule="auto"/>
                    <w:jc w:val="left"/>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鼓室图B/G/Phase显示</w:t>
                  </w:r>
                </w:p>
              </w:tc>
              <w:tc>
                <w:tcPr>
                  <w:tcW w:w="4030" w:type="dxa"/>
                  <w:vAlign w:val="top"/>
                </w:tcPr>
                <w:p>
                  <w:pPr>
                    <w:pStyle w:val="18"/>
                    <w:numPr>
                      <w:ilvl w:val="0"/>
                      <w:numId w:val="0"/>
                    </w:numPr>
                    <w:ind w:leftChars="0"/>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吸收率示例图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1" w:type="dxa"/>
                  <w:vAlign w:val="top"/>
                </w:tcPr>
                <w:p>
                  <w:pPr>
                    <w:keepNext w:val="0"/>
                    <w:keepLines w:val="0"/>
                    <w:pageBreakBefore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 xml:space="preserve">共振频率  </w:t>
                  </w:r>
                </w:p>
              </w:tc>
              <w:tc>
                <w:tcPr>
                  <w:tcW w:w="4030" w:type="dxa"/>
                  <w:vAlign w:val="top"/>
                </w:tcPr>
                <w:p>
                  <w:pPr>
                    <w:pStyle w:val="18"/>
                    <w:widowControl w:val="0"/>
                    <w:numPr>
                      <w:ilvl w:val="0"/>
                      <w:numId w:val="0"/>
                    </w:numPr>
                    <w:spacing w:before="25" w:beforeLines="0" w:after="25" w:afterLines="0" w:line="240" w:lineRule="auto"/>
                    <w:jc w:val="left"/>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 xml:space="preserve">200-4000Hz鼓室图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1" w:type="dxa"/>
                  <w:vAlign w:val="top"/>
                </w:tcPr>
                <w:p>
                  <w:pPr>
                    <w:pStyle w:val="18"/>
                    <w:widowControl w:val="0"/>
                    <w:numPr>
                      <w:ilvl w:val="0"/>
                      <w:numId w:val="0"/>
                    </w:numPr>
                    <w:spacing w:before="25" w:beforeLines="0" w:after="25" w:afterLines="0" w:line="240" w:lineRule="auto"/>
                    <w:jc w:val="left"/>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 xml:space="preserve">峰值差异  </w:t>
                  </w:r>
                </w:p>
              </w:tc>
              <w:tc>
                <w:tcPr>
                  <w:tcW w:w="4030" w:type="dxa"/>
                  <w:vAlign w:val="top"/>
                </w:tcPr>
                <w:p>
                  <w:pPr>
                    <w:keepNext w:val="0"/>
                    <w:keepLines w:val="0"/>
                    <w:pageBreakBefore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声反射衰减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1" w:type="dxa"/>
                  <w:vAlign w:val="top"/>
                </w:tcPr>
                <w:p>
                  <w:pPr>
                    <w:pStyle w:val="18"/>
                    <w:widowControl w:val="0"/>
                    <w:numPr>
                      <w:ilvl w:val="0"/>
                      <w:numId w:val="0"/>
                    </w:numPr>
                    <w:spacing w:before="25" w:beforeLines="0" w:after="25" w:afterLines="0" w:line="240" w:lineRule="auto"/>
                    <w:jc w:val="left"/>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226 Hz 鼓室图自动</w:t>
                  </w:r>
                </w:p>
              </w:tc>
              <w:tc>
                <w:tcPr>
                  <w:tcW w:w="4030" w:type="dxa"/>
                  <w:vAlign w:val="top"/>
                </w:tcPr>
                <w:p>
                  <w:pPr>
                    <w:pStyle w:val="18"/>
                    <w:widowControl w:val="0"/>
                    <w:numPr>
                      <w:ilvl w:val="0"/>
                      <w:numId w:val="0"/>
                    </w:numPr>
                    <w:spacing w:before="25" w:beforeLines="0" w:after="25" w:afterLines="0" w:line="240" w:lineRule="auto"/>
                    <w:jc w:val="left"/>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声反射潜伏期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1" w:type="dxa"/>
                  <w:vAlign w:val="top"/>
                </w:tcPr>
                <w:p>
                  <w:pPr>
                    <w:pStyle w:val="18"/>
                    <w:widowControl w:val="0"/>
                    <w:numPr>
                      <w:ilvl w:val="0"/>
                      <w:numId w:val="0"/>
                    </w:numPr>
                    <w:spacing w:before="25" w:beforeLines="0" w:after="25" w:afterLines="0" w:line="240" w:lineRule="auto"/>
                    <w:jc w:val="left"/>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226 Hz 鼓室图手动</w:t>
                  </w:r>
                </w:p>
              </w:tc>
              <w:tc>
                <w:tcPr>
                  <w:tcW w:w="4030" w:type="dxa"/>
                  <w:vAlign w:val="top"/>
                </w:tcPr>
                <w:p>
                  <w:pPr>
                    <w:pStyle w:val="18"/>
                    <w:widowControl w:val="0"/>
                    <w:numPr>
                      <w:ilvl w:val="0"/>
                      <w:numId w:val="0"/>
                    </w:numPr>
                    <w:spacing w:before="25" w:beforeLines="0" w:after="25" w:afterLines="0" w:line="240" w:lineRule="auto"/>
                    <w:jc w:val="left"/>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 xml:space="preserve">ETF-1 完整鼓膜咽鼓管功能测试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1" w:type="dxa"/>
                  <w:vAlign w:val="top"/>
                </w:tcPr>
                <w:p>
                  <w:pPr>
                    <w:pStyle w:val="18"/>
                    <w:numPr>
                      <w:ilvl w:val="0"/>
                      <w:numId w:val="0"/>
                    </w:numPr>
                    <w:ind w:leftChars="0"/>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678/800/1000Hz 鼓室图</w:t>
                  </w:r>
                </w:p>
              </w:tc>
              <w:tc>
                <w:tcPr>
                  <w:tcW w:w="4030" w:type="dxa"/>
                  <w:vAlign w:val="top"/>
                </w:tcPr>
                <w:p>
                  <w:pPr>
                    <w:keepNext w:val="0"/>
                    <w:keepLines w:val="0"/>
                    <w:pageBreakBefore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 xml:space="preserve">ETF-2 穿孔鼓膜咽鼓管功能测试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1" w:type="dxa"/>
                  <w:vAlign w:val="top"/>
                </w:tcPr>
                <w:p>
                  <w:pPr>
                    <w:pStyle w:val="18"/>
                    <w:widowControl w:val="0"/>
                    <w:numPr>
                      <w:ilvl w:val="0"/>
                      <w:numId w:val="0"/>
                    </w:numPr>
                    <w:spacing w:before="25" w:beforeLines="0" w:after="25" w:afterLines="0" w:line="240" w:lineRule="auto"/>
                    <w:jc w:val="left"/>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 xml:space="preserve">手动鼓室图  </w:t>
                  </w:r>
                </w:p>
              </w:tc>
              <w:tc>
                <w:tcPr>
                  <w:tcW w:w="4030" w:type="dxa"/>
                  <w:vAlign w:val="top"/>
                </w:tcPr>
                <w:p>
                  <w:pPr>
                    <w:pStyle w:val="18"/>
                    <w:widowControl w:val="0"/>
                    <w:numPr>
                      <w:ilvl w:val="0"/>
                      <w:numId w:val="0"/>
                    </w:numPr>
                    <w:spacing w:before="25" w:beforeLines="0" w:after="25" w:afterLines="0" w:line="240" w:lineRule="auto"/>
                    <w:jc w:val="left"/>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 xml:space="preserve">ETF-3 咽鼓管异常开放测试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1" w:type="dxa"/>
                  <w:vAlign w:val="top"/>
                </w:tcPr>
                <w:p>
                  <w:pPr>
                    <w:pStyle w:val="18"/>
                    <w:widowControl w:val="0"/>
                    <w:numPr>
                      <w:ilvl w:val="0"/>
                      <w:numId w:val="0"/>
                    </w:numPr>
                    <w:spacing w:before="25" w:beforeLines="0" w:after="25" w:afterLines="0" w:line="240" w:lineRule="auto"/>
                    <w:jc w:val="left"/>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 xml:space="preserve">自动同侧声反射阈 </w:t>
                  </w:r>
                </w:p>
              </w:tc>
              <w:tc>
                <w:tcPr>
                  <w:tcW w:w="4030" w:type="dxa"/>
                  <w:vAlign w:val="top"/>
                </w:tcPr>
                <w:p>
                  <w:pPr>
                    <w:keepNext w:val="0"/>
                    <w:keepLines w:val="0"/>
                    <w:pageBreakBefore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 xml:space="preserve">Hyrbid 电脑单机双向操控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1" w:type="dxa"/>
                  <w:vAlign w:val="top"/>
                </w:tcPr>
                <w:p>
                  <w:pPr>
                    <w:pStyle w:val="18"/>
                    <w:widowControl w:val="0"/>
                    <w:numPr>
                      <w:ilvl w:val="0"/>
                      <w:numId w:val="0"/>
                    </w:numPr>
                    <w:spacing w:before="25" w:beforeLines="0" w:after="25" w:afterLines="0" w:line="240" w:lineRule="auto"/>
                    <w:jc w:val="left"/>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自动对侧声反射阈</w:t>
                  </w:r>
                </w:p>
              </w:tc>
              <w:tc>
                <w:tcPr>
                  <w:tcW w:w="4030" w:type="dxa"/>
                  <w:vAlign w:val="top"/>
                </w:tcPr>
                <w:p>
                  <w:pPr>
                    <w:pStyle w:val="18"/>
                    <w:numPr>
                      <w:ilvl w:val="0"/>
                      <w:numId w:val="0"/>
                    </w:numPr>
                    <w:ind w:leftChars="0"/>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 xml:space="preserve">蓝牙传输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1" w:type="dxa"/>
                  <w:vAlign w:val="top"/>
                </w:tcPr>
                <w:p>
                  <w:pPr>
                    <w:pStyle w:val="18"/>
                    <w:widowControl w:val="0"/>
                    <w:numPr>
                      <w:ilvl w:val="0"/>
                      <w:numId w:val="0"/>
                    </w:numPr>
                    <w:spacing w:before="25" w:beforeLines="0" w:after="25" w:afterLines="0" w:line="240" w:lineRule="auto"/>
                    <w:jc w:val="left"/>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b w:val="0"/>
                      <w:bCs/>
                      <w:iCs/>
                      <w:color w:val="auto"/>
                      <w:sz w:val="21"/>
                      <w:szCs w:val="21"/>
                      <w:highlight w:val="none"/>
                    </w:rPr>
                    <w:t>手动同对侧声反射阈</w:t>
                  </w:r>
                </w:p>
              </w:tc>
              <w:tc>
                <w:tcPr>
                  <w:tcW w:w="4030" w:type="dxa"/>
                  <w:tcBorders>
                    <w:bottom w:val="nil"/>
                    <w:right w:val="nil"/>
                  </w:tcBorders>
                  <w:vAlign w:val="top"/>
                </w:tcPr>
                <w:p>
                  <w:pPr>
                    <w:pStyle w:val="18"/>
                    <w:widowControl w:val="0"/>
                    <w:numPr>
                      <w:ilvl w:val="0"/>
                      <w:numId w:val="0"/>
                    </w:numPr>
                    <w:spacing w:before="25" w:beforeLines="0" w:after="25" w:afterLines="0" w:line="240" w:lineRule="auto"/>
                    <w:jc w:val="left"/>
                    <w:rPr>
                      <w:rFonts w:hint="default" w:ascii="Times New Roman" w:hAnsi="Times New Roman" w:eastAsia="宋体" w:cs="Times New Roman"/>
                      <w:sz w:val="21"/>
                      <w:szCs w:val="21"/>
                      <w:highlight w:val="none"/>
                      <w:vertAlign w:val="baseline"/>
                    </w:rPr>
                  </w:pPr>
                </w:p>
              </w:tc>
            </w:tr>
          </w:tbl>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b/>
                <w:bCs w:val="0"/>
                <w:sz w:val="22"/>
                <w:szCs w:val="22"/>
                <w:highlight w:val="none"/>
              </w:rPr>
            </w:pPr>
            <w:r>
              <w:rPr>
                <w:rFonts w:hint="default" w:ascii="Times New Roman" w:hAnsi="Times New Roman" w:eastAsia="宋体" w:cs="Times New Roman"/>
                <w:b/>
                <w:bCs w:val="0"/>
                <w:sz w:val="22"/>
                <w:szCs w:val="22"/>
                <w:highlight w:val="none"/>
                <w:lang w:val="en-US" w:eastAsia="zh-CN"/>
              </w:rPr>
              <w:t>技术参数</w:t>
            </w:r>
          </w:p>
          <w:p>
            <w:pPr>
              <w:numPr>
                <w:ilvl w:val="0"/>
                <w:numId w:val="7"/>
              </w:numPr>
              <w:bidi w:val="0"/>
              <w:spacing w:line="360" w:lineRule="auto"/>
              <w:ind w:left="425" w:leftChars="0" w:hanging="425" w:firstLineChars="0"/>
              <w:jc w:val="both"/>
              <w:rPr>
                <w:rFonts w:hint="default" w:ascii="Times New Roman" w:hAnsi="Times New Roman" w:eastAsia="宋体" w:cs="Times New Roman"/>
                <w:b/>
                <w:bCs/>
                <w:highlight w:val="none"/>
              </w:rPr>
            </w:pPr>
            <w:r>
              <w:rPr>
                <w:rFonts w:hint="default" w:ascii="Times New Roman" w:hAnsi="Times New Roman" w:eastAsia="宋体" w:cs="Times New Roman"/>
                <w:b/>
                <w:bCs/>
                <w:highlight w:val="none"/>
              </w:rPr>
              <w:t xml:space="preserve">声阻抗 </w:t>
            </w:r>
          </w:p>
          <w:p>
            <w:pPr>
              <w:numPr>
                <w:ilvl w:val="1"/>
                <w:numId w:val="7"/>
              </w:numPr>
              <w:bidi w:val="0"/>
              <w:spacing w:line="360" w:lineRule="auto"/>
              <w:ind w:left="567" w:leftChars="0" w:hanging="567"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探测音：226Hz，678Hz，800Hz，1000Hz，</w:t>
            </w:r>
          </w:p>
          <w:p>
            <w:pPr>
              <w:numPr>
                <w:ilvl w:val="1"/>
                <w:numId w:val="7"/>
              </w:numPr>
              <w:bidi w:val="0"/>
              <w:spacing w:line="360" w:lineRule="auto"/>
              <w:ind w:left="567" w:leftChars="0" w:hanging="567"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增益控制：AGC控制</w:t>
            </w:r>
          </w:p>
          <w:p>
            <w:pPr>
              <w:numPr>
                <w:ilvl w:val="1"/>
                <w:numId w:val="7"/>
              </w:numPr>
              <w:bidi w:val="0"/>
              <w:spacing w:line="360" w:lineRule="auto"/>
              <w:ind w:left="567" w:leftChars="0" w:hanging="567"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强度：85dB SPL</w:t>
            </w:r>
          </w:p>
          <w:p>
            <w:pPr>
              <w:numPr>
                <w:ilvl w:val="1"/>
                <w:numId w:val="7"/>
              </w:numPr>
              <w:bidi w:val="0"/>
              <w:spacing w:line="360" w:lineRule="auto"/>
              <w:ind w:left="567" w:leftChars="0" w:hanging="567"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压力范围：-705 daPa到+550 daPa</w:t>
            </w:r>
          </w:p>
          <w:p>
            <w:pPr>
              <w:numPr>
                <w:ilvl w:val="1"/>
                <w:numId w:val="7"/>
              </w:numPr>
              <w:bidi w:val="0"/>
              <w:spacing w:line="360" w:lineRule="auto"/>
              <w:ind w:left="567" w:leftChars="0" w:hanging="567"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压力精确度：±5%</w:t>
            </w:r>
          </w:p>
          <w:p>
            <w:pPr>
              <w:numPr>
                <w:ilvl w:val="1"/>
                <w:numId w:val="7"/>
              </w:numPr>
              <w:bidi w:val="0"/>
              <w:spacing w:line="360" w:lineRule="auto"/>
              <w:ind w:left="567" w:leftChars="0" w:hanging="567"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气压控制：自动/手动</w:t>
            </w:r>
          </w:p>
          <w:p>
            <w:pPr>
              <w:numPr>
                <w:ilvl w:val="1"/>
                <w:numId w:val="7"/>
              </w:numPr>
              <w:bidi w:val="0"/>
              <w:spacing w:line="360" w:lineRule="auto"/>
              <w:ind w:left="567" w:leftChars="0" w:hanging="567"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给压速度：慢速、中速、快速、自动</w:t>
            </w:r>
          </w:p>
          <w:p>
            <w:pPr>
              <w:numPr>
                <w:ilvl w:val="1"/>
                <w:numId w:val="7"/>
              </w:numPr>
              <w:bidi w:val="0"/>
              <w:spacing w:line="360" w:lineRule="auto"/>
              <w:ind w:left="567" w:leftChars="0" w:hanging="567"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声顺值范围：226Hz: 0.1-8.0ml</w:t>
            </w:r>
            <w:r>
              <w:rPr>
                <w:rFonts w:hint="default" w:ascii="Times New Roman" w:hAnsi="Times New Roman" w:eastAsia="宋体" w:cs="Times New Roman"/>
                <w:highlight w:val="none"/>
                <w:lang w:eastAsia="zh-CN"/>
              </w:rPr>
              <w:t>；</w:t>
            </w:r>
            <w:r>
              <w:rPr>
                <w:rFonts w:hint="default" w:ascii="Times New Roman" w:hAnsi="Times New Roman" w:eastAsia="宋体" w:cs="Times New Roman"/>
                <w:highlight w:val="none"/>
              </w:rPr>
              <w:t>678/800/1000Hz: 0.1-15mmho</w:t>
            </w:r>
          </w:p>
          <w:p>
            <w:pPr>
              <w:numPr>
                <w:ilvl w:val="1"/>
                <w:numId w:val="7"/>
              </w:numPr>
              <w:bidi w:val="0"/>
              <w:spacing w:line="360" w:lineRule="auto"/>
              <w:ind w:left="567" w:leftChars="0" w:hanging="567" w:firstLineChars="0"/>
              <w:jc w:val="both"/>
              <w:rPr>
                <w:rFonts w:hint="default" w:ascii="Times New Roman" w:hAnsi="Times New Roman" w:eastAsia="宋体" w:cs="Times New Roman"/>
                <w:highlight w:val="none"/>
              </w:rPr>
            </w:pPr>
            <w:r>
              <w:rPr>
                <w:rFonts w:hint="default" w:ascii="Times New Roman" w:hAnsi="Times New Roman" w:eastAsia="宋体" w:cs="Times New Roman"/>
                <w:highlight w:val="none"/>
              </w:rPr>
              <w:t>自动/手动鼓室图</w:t>
            </w:r>
          </w:p>
          <w:p>
            <w:pPr>
              <w:numPr>
                <w:ilvl w:val="1"/>
                <w:numId w:val="7"/>
              </w:numPr>
              <w:bidi w:val="0"/>
              <w:spacing w:line="360" w:lineRule="auto"/>
              <w:ind w:left="567" w:leftChars="0" w:hanging="567" w:firstLineChars="0"/>
              <w:jc w:val="both"/>
              <w:rPr>
                <w:rFonts w:hint="default" w:ascii="Times New Roman" w:hAnsi="Times New Roman" w:eastAsia="宋体" w:cs="Times New Roman"/>
                <w:highlight w:val="none"/>
                <w:lang w:val="en-US"/>
              </w:rPr>
            </w:pPr>
            <w:r>
              <w:rPr>
                <w:rFonts w:hint="default" w:ascii="Times New Roman" w:hAnsi="Times New Roman" w:eastAsia="宋体" w:cs="Times New Roman"/>
                <w:highlight w:val="none"/>
              </w:rPr>
              <w:t>咽鼓管测试：3种，完整鼓膜，穿孔鼓膜，咽鼓管异常开</w:t>
            </w:r>
            <w:r>
              <w:rPr>
                <w:rFonts w:hint="default" w:ascii="Times New Roman" w:hAnsi="Times New Roman" w:eastAsia="宋体" w:cs="Times New Roman"/>
                <w:highlight w:val="none"/>
                <w:lang w:eastAsia="zh-CN"/>
              </w:rPr>
              <w:t>放</w:t>
            </w:r>
          </w:p>
          <w:p>
            <w:pPr>
              <w:pStyle w:val="17"/>
              <w:keepNext w:val="0"/>
              <w:keepLines w:val="0"/>
              <w:pageBreakBefore w:val="0"/>
              <w:numPr>
                <w:ilvl w:val="0"/>
                <w:numId w:val="7"/>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bCs w:val="0"/>
                <w:color w:val="auto"/>
                <w:kern w:val="0"/>
                <w:sz w:val="21"/>
                <w:szCs w:val="21"/>
                <w:highlight w:val="none"/>
              </w:rPr>
            </w:pPr>
            <w:r>
              <w:rPr>
                <w:rFonts w:hint="default" w:ascii="Times New Roman" w:hAnsi="Times New Roman" w:eastAsia="宋体" w:cs="Times New Roman"/>
                <w:b/>
                <w:bCs w:val="0"/>
                <w:color w:val="auto"/>
                <w:kern w:val="0"/>
                <w:sz w:val="21"/>
                <w:szCs w:val="21"/>
                <w:highlight w:val="none"/>
              </w:rPr>
              <w:t>声反射：</w:t>
            </w:r>
          </w:p>
          <w:p>
            <w:pPr>
              <w:pStyle w:val="17"/>
              <w:keepNext w:val="0"/>
              <w:keepLines w:val="0"/>
              <w:pageBreakBefore w:val="0"/>
              <w:numPr>
                <w:ilvl w:val="1"/>
                <w:numId w:val="7"/>
              </w:numPr>
              <w:kinsoku/>
              <w:wordWrap/>
              <w:overflowPunct/>
              <w:topLinePunct w:val="0"/>
              <w:autoSpaceDE/>
              <w:autoSpaceDN/>
              <w:bidi w:val="0"/>
              <w:adjustRightInd/>
              <w:snapToGrid/>
              <w:spacing w:line="360" w:lineRule="auto"/>
              <w:ind w:left="567" w:leftChars="0" w:hanging="567" w:firstLineChars="0"/>
              <w:textAlignment w:val="auto"/>
              <w:rPr>
                <w:rFonts w:hint="default" w:ascii="Times New Roman" w:hAnsi="Times New Roman" w:eastAsia="宋体" w:cs="Times New Roman"/>
                <w:b w:val="0"/>
                <w:bCs/>
                <w:color w:val="auto"/>
                <w:kern w:val="0"/>
                <w:sz w:val="21"/>
                <w:szCs w:val="21"/>
                <w:highlight w:val="none"/>
              </w:rPr>
            </w:pPr>
            <w:r>
              <w:rPr>
                <w:rFonts w:hint="default" w:ascii="Times New Roman" w:hAnsi="Times New Roman" w:eastAsia="宋体" w:cs="Times New Roman"/>
                <w:b w:val="0"/>
                <w:bCs/>
                <w:color w:val="auto"/>
                <w:kern w:val="0"/>
                <w:sz w:val="21"/>
                <w:szCs w:val="21"/>
                <w:highlight w:val="none"/>
              </w:rPr>
              <w:t>信号类型：</w:t>
            </w:r>
          </w:p>
          <w:p>
            <w:pPr>
              <w:keepNext w:val="0"/>
              <w:keepLines w:val="0"/>
              <w:pageBreakBefore w:val="0"/>
              <w:numPr>
                <w:ilvl w:val="2"/>
                <w:numId w:val="7"/>
              </w:numPr>
              <w:kinsoku/>
              <w:wordWrap/>
              <w:overflowPunct/>
              <w:topLinePunct w:val="0"/>
              <w:autoSpaceDE/>
              <w:autoSpaceDN/>
              <w:bidi w:val="0"/>
              <w:adjustRightInd/>
              <w:snapToGrid/>
              <w:spacing w:line="360" w:lineRule="auto"/>
              <w:ind w:left="709" w:leftChars="0" w:hanging="709" w:firstLineChars="0"/>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同侧纯音：500，1000，2000，3000，4000Hz</w:t>
            </w:r>
          </w:p>
          <w:p>
            <w:pPr>
              <w:keepNext w:val="0"/>
              <w:keepLines w:val="0"/>
              <w:pageBreakBefore w:val="0"/>
              <w:numPr>
                <w:ilvl w:val="2"/>
                <w:numId w:val="7"/>
              </w:numPr>
              <w:kinsoku/>
              <w:wordWrap/>
              <w:overflowPunct/>
              <w:topLinePunct w:val="0"/>
              <w:autoSpaceDE/>
              <w:autoSpaceDN/>
              <w:bidi w:val="0"/>
              <w:adjustRightInd/>
              <w:snapToGrid/>
              <w:spacing w:line="360" w:lineRule="auto"/>
              <w:ind w:left="709" w:leftChars="0" w:hanging="709" w:firstLineChars="0"/>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对侧纯音：250，500，1000，2000，3000，4000，6000，8000Hz</w:t>
            </w:r>
          </w:p>
          <w:p>
            <w:pPr>
              <w:keepNext w:val="0"/>
              <w:keepLines w:val="0"/>
              <w:pageBreakBefore w:val="0"/>
              <w:numPr>
                <w:ilvl w:val="2"/>
                <w:numId w:val="7"/>
              </w:numPr>
              <w:kinsoku/>
              <w:wordWrap/>
              <w:overflowPunct/>
              <w:topLinePunct w:val="0"/>
              <w:autoSpaceDE/>
              <w:autoSpaceDN/>
              <w:bidi w:val="0"/>
              <w:adjustRightInd/>
              <w:snapToGrid/>
              <w:spacing w:line="360" w:lineRule="auto"/>
              <w:ind w:left="709" w:leftChars="0" w:hanging="709" w:firstLineChars="0"/>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同侧窄带噪声：1000，2000，3000，4000Hz</w:t>
            </w:r>
          </w:p>
          <w:p>
            <w:pPr>
              <w:keepNext w:val="0"/>
              <w:keepLines w:val="0"/>
              <w:pageBreakBefore w:val="0"/>
              <w:numPr>
                <w:ilvl w:val="2"/>
                <w:numId w:val="7"/>
              </w:numPr>
              <w:kinsoku/>
              <w:wordWrap/>
              <w:overflowPunct/>
              <w:topLinePunct w:val="0"/>
              <w:autoSpaceDE/>
              <w:autoSpaceDN/>
              <w:bidi w:val="0"/>
              <w:adjustRightInd/>
              <w:snapToGrid/>
              <w:spacing w:line="360" w:lineRule="auto"/>
              <w:ind w:left="709" w:leftChars="0" w:hanging="709" w:firstLineChars="0"/>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对侧窄带噪声：250，500，1000，2000，3000，4000，6000，8000Hz</w:t>
            </w:r>
          </w:p>
          <w:p>
            <w:pPr>
              <w:keepNext w:val="0"/>
              <w:keepLines w:val="0"/>
              <w:pageBreakBefore w:val="0"/>
              <w:numPr>
                <w:ilvl w:val="2"/>
                <w:numId w:val="7"/>
              </w:numPr>
              <w:kinsoku/>
              <w:wordWrap/>
              <w:overflowPunct/>
              <w:topLinePunct w:val="0"/>
              <w:autoSpaceDE/>
              <w:autoSpaceDN/>
              <w:bidi w:val="0"/>
              <w:adjustRightInd/>
              <w:snapToGrid/>
              <w:spacing w:line="360" w:lineRule="auto"/>
              <w:ind w:left="709" w:leftChars="0" w:hanging="709" w:firstLineChars="0"/>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同对侧噪声：宽频噪声，高频噪声，低频噪声</w:t>
            </w:r>
          </w:p>
          <w:p>
            <w:pPr>
              <w:keepNext w:val="0"/>
              <w:keepLines w:val="0"/>
              <w:pageBreakBefore w:val="0"/>
              <w:numPr>
                <w:ilvl w:val="2"/>
                <w:numId w:val="7"/>
              </w:numPr>
              <w:kinsoku/>
              <w:wordWrap/>
              <w:overflowPunct/>
              <w:topLinePunct w:val="0"/>
              <w:autoSpaceDE/>
              <w:autoSpaceDN/>
              <w:bidi w:val="0"/>
              <w:adjustRightInd/>
              <w:snapToGrid/>
              <w:spacing w:line="360" w:lineRule="auto"/>
              <w:ind w:left="709" w:leftChars="0" w:hanging="709" w:firstLineChars="0"/>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同侧刺激强度范围：</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840" w:firstLineChars="400"/>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0.5、2kHz：60至105dB HL</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840" w:firstLineChars="400"/>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1kHz：60至110dB HL</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840" w:firstLineChars="400"/>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3</w:t>
            </w:r>
            <w:r>
              <w:rPr>
                <w:rFonts w:hint="eastAsia" w:ascii="Times New Roman" w:hAnsi="Times New Roman" w:eastAsia="宋体" w:cs="Times New Roman"/>
                <w:color w:val="auto"/>
                <w:kern w:val="0"/>
                <w:sz w:val="21"/>
                <w:szCs w:val="21"/>
                <w:highlight w:val="none"/>
                <w:lang w:eastAsia="zh-CN"/>
              </w:rPr>
              <w:t>、</w:t>
            </w:r>
            <w:r>
              <w:rPr>
                <w:rFonts w:hint="eastAsia" w:ascii="Times New Roman" w:hAnsi="Times New Roman" w:eastAsia="宋体" w:cs="Times New Roman"/>
                <w:color w:val="auto"/>
                <w:kern w:val="0"/>
                <w:sz w:val="21"/>
                <w:szCs w:val="21"/>
                <w:highlight w:val="none"/>
                <w:lang w:val="en-US" w:eastAsia="zh-CN"/>
              </w:rPr>
              <w:t xml:space="preserve"> </w:t>
            </w:r>
            <w:r>
              <w:rPr>
                <w:rFonts w:hint="default" w:ascii="Times New Roman" w:hAnsi="Times New Roman" w:eastAsia="宋体" w:cs="Times New Roman"/>
                <w:color w:val="auto"/>
                <w:kern w:val="0"/>
                <w:sz w:val="21"/>
                <w:szCs w:val="21"/>
                <w:highlight w:val="none"/>
              </w:rPr>
              <w:t>4kHz：60至100dB HL</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840" w:firstLineChars="400"/>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WBN（宽带）,LPN（低通）,HPN（高通）： 60至105dB HL</w:t>
            </w:r>
          </w:p>
          <w:p>
            <w:pPr>
              <w:keepNext w:val="0"/>
              <w:keepLines w:val="0"/>
              <w:pageBreakBefore w:val="0"/>
              <w:numPr>
                <w:ilvl w:val="2"/>
                <w:numId w:val="7"/>
              </w:numPr>
              <w:kinsoku/>
              <w:wordWrap/>
              <w:overflowPunct/>
              <w:topLinePunct w:val="0"/>
              <w:autoSpaceDE/>
              <w:autoSpaceDN/>
              <w:bidi w:val="0"/>
              <w:adjustRightInd/>
              <w:snapToGrid/>
              <w:spacing w:line="360" w:lineRule="auto"/>
              <w:ind w:left="709" w:leftChars="0" w:hanging="709" w:firstLineChars="0"/>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对侧刺激强度范围：</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840" w:firstLineChars="400"/>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125Hz：60至 70dB HL</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840" w:firstLineChars="400"/>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250Hz：60至 110dB HL</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840" w:firstLineChars="400"/>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500Hz-6kHz：60至120dB HL</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840" w:firstLineChars="400"/>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8kHz：60至110dB HL</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840" w:firstLineChars="400"/>
              <w:textAlignment w:val="auto"/>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WBN（宽带）,LPN（低通）,HPN（高通）： 60至120dB HL</w:t>
            </w:r>
          </w:p>
          <w:p>
            <w:pPr>
              <w:pStyle w:val="17"/>
              <w:keepNext w:val="0"/>
              <w:keepLines w:val="0"/>
              <w:pageBreakBefore w:val="0"/>
              <w:numPr>
                <w:ilvl w:val="1"/>
                <w:numId w:val="7"/>
              </w:numPr>
              <w:kinsoku/>
              <w:wordWrap/>
              <w:overflowPunct/>
              <w:topLinePunct w:val="0"/>
              <w:autoSpaceDE/>
              <w:autoSpaceDN/>
              <w:bidi w:val="0"/>
              <w:adjustRightInd/>
              <w:snapToGrid/>
              <w:spacing w:line="360" w:lineRule="auto"/>
              <w:ind w:left="567" w:leftChars="0" w:hanging="567" w:firstLineChars="0"/>
              <w:textAlignment w:val="auto"/>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声反射衰减：自动阈值上10dB，时间10-30秒可调</w:t>
            </w:r>
          </w:p>
          <w:p>
            <w:pPr>
              <w:pStyle w:val="17"/>
              <w:keepNext w:val="0"/>
              <w:keepLines w:val="0"/>
              <w:pageBreakBefore w:val="0"/>
              <w:numPr>
                <w:ilvl w:val="1"/>
                <w:numId w:val="7"/>
              </w:numPr>
              <w:kinsoku/>
              <w:wordWrap/>
              <w:overflowPunct/>
              <w:topLinePunct w:val="0"/>
              <w:autoSpaceDE/>
              <w:autoSpaceDN/>
              <w:bidi w:val="0"/>
              <w:adjustRightInd/>
              <w:snapToGrid/>
              <w:spacing w:line="360" w:lineRule="auto"/>
              <w:ind w:left="567" w:leftChars="0" w:hanging="567" w:firstLineChars="0"/>
              <w:textAlignment w:val="auto"/>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声反射衰减：同侧/对侧，手动控制</w:t>
            </w:r>
          </w:p>
          <w:p>
            <w:pPr>
              <w:pStyle w:val="17"/>
              <w:keepNext w:val="0"/>
              <w:keepLines w:val="0"/>
              <w:pageBreakBefore w:val="0"/>
              <w:numPr>
                <w:ilvl w:val="1"/>
                <w:numId w:val="7"/>
              </w:numPr>
              <w:kinsoku/>
              <w:wordWrap/>
              <w:overflowPunct/>
              <w:topLinePunct w:val="0"/>
              <w:autoSpaceDE/>
              <w:autoSpaceDN/>
              <w:bidi w:val="0"/>
              <w:adjustRightInd/>
              <w:snapToGrid/>
              <w:spacing w:line="360" w:lineRule="auto"/>
              <w:ind w:left="567" w:leftChars="0" w:hanging="567" w:firstLineChars="0"/>
              <w:textAlignment w:val="auto"/>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手动分项重做自动测试结果</w:t>
            </w:r>
          </w:p>
          <w:p>
            <w:pPr>
              <w:pStyle w:val="17"/>
              <w:keepNext w:val="0"/>
              <w:keepLines w:val="0"/>
              <w:pageBreakBefore w:val="0"/>
              <w:numPr>
                <w:ilvl w:val="1"/>
                <w:numId w:val="7"/>
              </w:numPr>
              <w:kinsoku/>
              <w:wordWrap/>
              <w:overflowPunct/>
              <w:topLinePunct w:val="0"/>
              <w:autoSpaceDE/>
              <w:autoSpaceDN/>
              <w:bidi w:val="0"/>
              <w:adjustRightInd/>
              <w:snapToGrid/>
              <w:spacing w:line="360" w:lineRule="auto"/>
              <w:ind w:left="567" w:leftChars="0" w:hanging="567" w:firstLineChars="0"/>
              <w:textAlignment w:val="auto"/>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手动控制所有激励电平</w:t>
            </w:r>
          </w:p>
          <w:p>
            <w:pPr>
              <w:pStyle w:val="17"/>
              <w:keepNext w:val="0"/>
              <w:keepLines w:val="0"/>
              <w:pageBreakBefore w:val="0"/>
              <w:numPr>
                <w:ilvl w:val="1"/>
                <w:numId w:val="7"/>
              </w:numPr>
              <w:kinsoku/>
              <w:wordWrap/>
              <w:overflowPunct/>
              <w:topLinePunct w:val="0"/>
              <w:autoSpaceDE/>
              <w:autoSpaceDN/>
              <w:bidi w:val="0"/>
              <w:adjustRightInd/>
              <w:snapToGrid/>
              <w:spacing w:line="360" w:lineRule="auto"/>
              <w:ind w:left="567" w:leftChars="0" w:hanging="567" w:firstLineChars="0"/>
              <w:textAlignment w:val="auto"/>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手动/自动声反射测试：自动搜索声反射阈值，同侧和对侧自由混合</w:t>
            </w:r>
          </w:p>
          <w:p>
            <w:pPr>
              <w:pStyle w:val="17"/>
              <w:keepNext w:val="0"/>
              <w:keepLines w:val="0"/>
              <w:pageBreakBefore w:val="0"/>
              <w:numPr>
                <w:ilvl w:val="1"/>
                <w:numId w:val="7"/>
              </w:numPr>
              <w:kinsoku/>
              <w:wordWrap/>
              <w:overflowPunct/>
              <w:topLinePunct w:val="0"/>
              <w:autoSpaceDE/>
              <w:autoSpaceDN/>
              <w:bidi w:val="0"/>
              <w:adjustRightInd/>
              <w:snapToGrid/>
              <w:spacing w:line="360" w:lineRule="auto"/>
              <w:ind w:left="567" w:leftChars="0" w:hanging="567" w:firstLineChars="0"/>
              <w:textAlignment w:val="auto"/>
              <w:rPr>
                <w:rFonts w:hint="default" w:ascii="Times New Roman" w:hAnsi="Times New Roman" w:eastAsia="宋体" w:cs="Times New Roman"/>
                <w:b w:val="0"/>
                <w:bCs w:val="0"/>
                <w:color w:val="auto"/>
                <w:kern w:val="0"/>
                <w:sz w:val="21"/>
                <w:szCs w:val="21"/>
                <w:highlight w:val="none"/>
              </w:rPr>
            </w:pPr>
            <w:r>
              <w:rPr>
                <w:rFonts w:hint="default" w:ascii="Times New Roman" w:hAnsi="Times New Roman" w:eastAsia="宋体" w:cs="Times New Roman"/>
                <w:b w:val="0"/>
                <w:bCs w:val="0"/>
                <w:color w:val="auto"/>
                <w:kern w:val="0"/>
                <w:sz w:val="21"/>
                <w:szCs w:val="21"/>
                <w:highlight w:val="none"/>
              </w:rPr>
              <w:t>声反射潜伏期：300ms</w:t>
            </w:r>
          </w:p>
          <w:p>
            <w:pPr>
              <w:pStyle w:val="17"/>
              <w:keepNext w:val="0"/>
              <w:keepLines w:val="0"/>
              <w:pageBreakBefore w:val="0"/>
              <w:numPr>
                <w:ilvl w:val="0"/>
                <w:numId w:val="7"/>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bCs w:val="0"/>
                <w:color w:val="auto"/>
                <w:kern w:val="0"/>
                <w:sz w:val="21"/>
                <w:szCs w:val="21"/>
                <w:highlight w:val="none"/>
              </w:rPr>
            </w:pPr>
            <w:r>
              <w:rPr>
                <w:rFonts w:hint="default" w:ascii="Times New Roman" w:hAnsi="Times New Roman" w:eastAsia="宋体" w:cs="Times New Roman"/>
                <w:b/>
                <w:bCs w:val="0"/>
                <w:color w:val="auto"/>
                <w:kern w:val="0"/>
                <w:sz w:val="21"/>
                <w:szCs w:val="21"/>
                <w:highlight w:val="none"/>
              </w:rPr>
              <w:t>宽频声导抗测试：</w:t>
            </w:r>
          </w:p>
          <w:p>
            <w:pPr>
              <w:pStyle w:val="19"/>
              <w:keepNext w:val="0"/>
              <w:keepLines w:val="0"/>
              <w:pageBreakBefore w:val="0"/>
              <w:numPr>
                <w:ilvl w:val="1"/>
                <w:numId w:val="7"/>
              </w:numPr>
              <w:shd w:val="clear" w:color="auto" w:fill="FFFFFF"/>
              <w:kinsoku/>
              <w:wordWrap/>
              <w:overflowPunct/>
              <w:topLinePunct w:val="0"/>
              <w:autoSpaceDE/>
              <w:autoSpaceDN/>
              <w:bidi w:val="0"/>
              <w:adjustRightInd/>
              <w:snapToGrid/>
              <w:spacing w:before="0" w:beforeAutospacing="0" w:after="0" w:afterAutospacing="0" w:line="360" w:lineRule="auto"/>
              <w:ind w:left="567" w:leftChars="0" w:hanging="567"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刺激频带范围：226Hz—8000Hz</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color w:val="auto"/>
                <w:sz w:val="21"/>
                <w:szCs w:val="21"/>
                <w:highlight w:val="none"/>
              </w:rPr>
              <w:t>刺激声：Click声</w:t>
            </w:r>
            <w:r>
              <w:rPr>
                <w:rFonts w:hint="default" w:ascii="Times New Roman" w:hAnsi="Times New Roman" w:eastAsia="宋体" w:cs="Times New Roman"/>
                <w:color w:val="auto"/>
                <w:sz w:val="21"/>
                <w:szCs w:val="21"/>
                <w:highlight w:val="none"/>
                <w:lang w:eastAsia="zh-CN"/>
              </w:rPr>
              <w:t>，</w:t>
            </w:r>
          </w:p>
          <w:p>
            <w:pPr>
              <w:pStyle w:val="19"/>
              <w:keepNext w:val="0"/>
              <w:keepLines w:val="0"/>
              <w:pageBreakBefore w:val="0"/>
              <w:numPr>
                <w:ilvl w:val="1"/>
                <w:numId w:val="7"/>
              </w:numPr>
              <w:shd w:val="clear" w:color="auto" w:fill="FFFFFF"/>
              <w:kinsoku/>
              <w:wordWrap/>
              <w:overflowPunct/>
              <w:topLinePunct w:val="0"/>
              <w:autoSpaceDE/>
              <w:autoSpaceDN/>
              <w:bidi w:val="0"/>
              <w:adjustRightInd/>
              <w:snapToGrid/>
              <w:spacing w:before="0" w:beforeAutospacing="0" w:after="0" w:afterAutospacing="0" w:line="360" w:lineRule="auto"/>
              <w:ind w:left="567" w:leftChars="0" w:hanging="567"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刺激声强度：96—100dB peSPL</w:t>
            </w:r>
          </w:p>
          <w:p>
            <w:pPr>
              <w:pStyle w:val="19"/>
              <w:keepNext w:val="0"/>
              <w:keepLines w:val="0"/>
              <w:pageBreakBefore w:val="0"/>
              <w:numPr>
                <w:ilvl w:val="1"/>
                <w:numId w:val="7"/>
              </w:numPr>
              <w:shd w:val="clear" w:color="auto" w:fill="FFFFFF"/>
              <w:kinsoku/>
              <w:wordWrap/>
              <w:overflowPunct/>
              <w:topLinePunct w:val="0"/>
              <w:autoSpaceDE/>
              <w:autoSpaceDN/>
              <w:bidi w:val="0"/>
              <w:adjustRightInd/>
              <w:snapToGrid/>
              <w:spacing w:before="0" w:beforeAutospacing="0" w:after="0" w:afterAutospacing="0" w:line="360" w:lineRule="auto"/>
              <w:ind w:left="567" w:leftChars="0" w:hanging="567"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测试方式：宽频吸收率</w:t>
            </w:r>
          </w:p>
          <w:p>
            <w:pPr>
              <w:pStyle w:val="19"/>
              <w:keepNext w:val="0"/>
              <w:keepLines w:val="0"/>
              <w:pageBreakBefore w:val="0"/>
              <w:numPr>
                <w:ilvl w:val="1"/>
                <w:numId w:val="7"/>
              </w:numPr>
              <w:shd w:val="clear" w:color="auto" w:fill="FFFFFF"/>
              <w:kinsoku/>
              <w:wordWrap/>
              <w:overflowPunct/>
              <w:topLinePunct w:val="0"/>
              <w:autoSpaceDE/>
              <w:autoSpaceDN/>
              <w:bidi w:val="0"/>
              <w:adjustRightInd/>
              <w:snapToGrid/>
              <w:spacing w:before="0" w:beforeAutospacing="0" w:after="0" w:afterAutospacing="0" w:line="360" w:lineRule="auto"/>
              <w:ind w:left="567" w:leftChars="0" w:hanging="567" w:firstLineChars="0"/>
              <w:jc w:val="both"/>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auto"/>
                <w:sz w:val="21"/>
                <w:szCs w:val="21"/>
                <w:highlight w:val="none"/>
              </w:rPr>
              <w:t>显示：彩</w:t>
            </w:r>
            <w:r>
              <w:rPr>
                <w:rFonts w:hint="default" w:ascii="Times New Roman" w:hAnsi="Times New Roman" w:eastAsia="宋体" w:cs="Times New Roman"/>
                <w:color w:val="000000"/>
                <w:sz w:val="21"/>
                <w:szCs w:val="21"/>
                <w:highlight w:val="none"/>
              </w:rPr>
              <w:t>色3D研究模型</w:t>
            </w:r>
          </w:p>
          <w:p>
            <w:pPr>
              <w:pStyle w:val="17"/>
              <w:keepNext w:val="0"/>
              <w:keepLines w:val="0"/>
              <w:pageBreakBefore w:val="0"/>
              <w:numPr>
                <w:ilvl w:val="0"/>
                <w:numId w:val="7"/>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bCs w:val="0"/>
                <w:color w:val="000000"/>
                <w:kern w:val="0"/>
                <w:sz w:val="21"/>
                <w:szCs w:val="21"/>
                <w:highlight w:val="none"/>
              </w:rPr>
            </w:pPr>
            <w:r>
              <w:rPr>
                <w:rFonts w:hint="default" w:ascii="Times New Roman" w:hAnsi="Times New Roman" w:eastAsia="宋体" w:cs="Times New Roman"/>
                <w:b/>
                <w:bCs w:val="0"/>
                <w:color w:val="000000"/>
                <w:kern w:val="0"/>
                <w:sz w:val="21"/>
                <w:szCs w:val="21"/>
                <w:highlight w:val="none"/>
              </w:rPr>
              <w:t>操作模式</w:t>
            </w:r>
          </w:p>
          <w:p>
            <w:pPr>
              <w:pStyle w:val="17"/>
              <w:keepNext w:val="0"/>
              <w:keepLines w:val="0"/>
              <w:pageBreakBefore w:val="0"/>
              <w:numPr>
                <w:ilvl w:val="1"/>
                <w:numId w:val="7"/>
              </w:numPr>
              <w:kinsoku/>
              <w:wordWrap/>
              <w:overflowPunct/>
              <w:topLinePunct w:val="0"/>
              <w:autoSpaceDE/>
              <w:autoSpaceDN/>
              <w:bidi w:val="0"/>
              <w:adjustRightInd/>
              <w:snapToGrid/>
              <w:spacing w:line="360" w:lineRule="auto"/>
              <w:ind w:left="567" w:leftChars="0" w:hanging="567" w:firstLineChars="0"/>
              <w:textAlignment w:val="auto"/>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rPr>
              <w:t>单机操作</w:t>
            </w:r>
          </w:p>
          <w:p>
            <w:pPr>
              <w:pStyle w:val="17"/>
              <w:keepNext w:val="0"/>
              <w:keepLines w:val="0"/>
              <w:pageBreakBefore w:val="0"/>
              <w:numPr>
                <w:ilvl w:val="1"/>
                <w:numId w:val="7"/>
              </w:numPr>
              <w:kinsoku/>
              <w:wordWrap/>
              <w:overflowPunct/>
              <w:topLinePunct w:val="0"/>
              <w:autoSpaceDE/>
              <w:autoSpaceDN/>
              <w:bidi w:val="0"/>
              <w:adjustRightInd/>
              <w:snapToGrid/>
              <w:spacing w:line="360" w:lineRule="auto"/>
              <w:ind w:left="567" w:leftChars="0" w:hanging="567" w:firstLineChars="0"/>
              <w:textAlignment w:val="auto"/>
              <w:rPr>
                <w:rFonts w:hint="default" w:ascii="Times New Roman" w:hAnsi="Times New Roman" w:eastAsia="宋体" w:cs="Times New Roman"/>
                <w:color w:val="000000"/>
                <w:kern w:val="0"/>
                <w:sz w:val="21"/>
                <w:szCs w:val="21"/>
                <w:highlight w:val="none"/>
              </w:rPr>
            </w:pPr>
            <w:r>
              <w:rPr>
                <w:rFonts w:hint="default" w:ascii="Times New Roman" w:hAnsi="Times New Roman" w:eastAsia="宋体" w:cs="Times New Roman"/>
                <w:color w:val="000000"/>
                <w:kern w:val="0"/>
                <w:sz w:val="21"/>
                <w:szCs w:val="21"/>
                <w:highlight w:val="none"/>
              </w:rPr>
              <w:t>电脑操作：USB线连接、蓝牙连接</w:t>
            </w:r>
          </w:p>
          <w:p>
            <w:pPr>
              <w:pStyle w:val="17"/>
              <w:keepNext w:val="0"/>
              <w:keepLines w:val="0"/>
              <w:pageBreakBefore w:val="0"/>
              <w:numPr>
                <w:ilvl w:val="0"/>
                <w:numId w:val="7"/>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Cs/>
                <w:color w:val="000000"/>
                <w:kern w:val="0"/>
                <w:sz w:val="21"/>
                <w:szCs w:val="21"/>
                <w:highlight w:val="none"/>
              </w:rPr>
            </w:pPr>
            <w:r>
              <w:rPr>
                <w:rFonts w:hint="default" w:ascii="Times New Roman" w:hAnsi="Times New Roman" w:eastAsia="宋体" w:cs="Times New Roman"/>
                <w:b/>
                <w:bCs w:val="0"/>
                <w:color w:val="000000"/>
                <w:kern w:val="0"/>
                <w:sz w:val="21"/>
                <w:szCs w:val="21"/>
                <w:highlight w:val="none"/>
              </w:rPr>
              <w:t>内存：</w:t>
            </w:r>
            <w:r>
              <w:rPr>
                <w:rFonts w:hint="default" w:ascii="Times New Roman" w:hAnsi="Times New Roman" w:eastAsia="宋体" w:cs="Times New Roman"/>
                <w:bCs/>
                <w:color w:val="000000"/>
                <w:kern w:val="0"/>
                <w:sz w:val="21"/>
                <w:szCs w:val="21"/>
                <w:highlight w:val="none"/>
              </w:rPr>
              <w:t>1GB存储卡，可存储数十万测试</w:t>
            </w:r>
          </w:p>
          <w:p>
            <w:pPr>
              <w:pStyle w:val="17"/>
              <w:keepNext w:val="0"/>
              <w:keepLines w:val="0"/>
              <w:pageBreakBefore w:val="0"/>
              <w:numPr>
                <w:ilvl w:val="0"/>
                <w:numId w:val="7"/>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eastAsia="宋体" w:cs="Times New Roman"/>
                <w:b w:val="0"/>
                <w:bCs/>
                <w:iCs/>
                <w:sz w:val="21"/>
                <w:szCs w:val="21"/>
                <w:highlight w:val="none"/>
              </w:rPr>
            </w:pPr>
            <w:r>
              <w:rPr>
                <w:rFonts w:hint="default" w:ascii="Times New Roman" w:hAnsi="Times New Roman" w:eastAsia="宋体" w:cs="Times New Roman"/>
                <w:b/>
                <w:bCs w:val="0"/>
                <w:iCs/>
                <w:sz w:val="21"/>
                <w:szCs w:val="21"/>
                <w:highlight w:val="none"/>
              </w:rPr>
              <w:t>打印方式：</w:t>
            </w:r>
            <w:r>
              <w:rPr>
                <w:rFonts w:hint="default" w:ascii="Times New Roman" w:hAnsi="Times New Roman" w:eastAsia="宋体" w:cs="Times New Roman"/>
                <w:b w:val="0"/>
                <w:bCs/>
                <w:iCs/>
                <w:sz w:val="21"/>
                <w:szCs w:val="21"/>
                <w:highlight w:val="none"/>
              </w:rPr>
              <w:t>数据传输至电脑通过电脑进行打印</w:t>
            </w:r>
            <w:r>
              <w:rPr>
                <w:rFonts w:hint="default" w:ascii="Times New Roman" w:hAnsi="Times New Roman" w:eastAsia="宋体" w:cs="Times New Roman"/>
                <w:b w:val="0"/>
                <w:bCs/>
                <w:iCs/>
                <w:sz w:val="21"/>
                <w:szCs w:val="21"/>
                <w:highlight w:val="none"/>
                <w:lang w:eastAsia="zh-CN"/>
              </w:rPr>
              <w:t>、</w:t>
            </w:r>
            <w:r>
              <w:rPr>
                <w:rFonts w:hint="default" w:ascii="Times New Roman" w:hAnsi="Times New Roman" w:eastAsia="宋体" w:cs="Times New Roman"/>
                <w:b w:val="0"/>
                <w:bCs/>
                <w:iCs/>
                <w:sz w:val="21"/>
                <w:szCs w:val="21"/>
                <w:highlight w:val="none"/>
              </w:rPr>
              <w:t>也可</w:t>
            </w:r>
            <w:r>
              <w:rPr>
                <w:rFonts w:hint="default" w:ascii="Times New Roman" w:hAnsi="Times New Roman" w:eastAsia="宋体" w:cs="Times New Roman"/>
                <w:b w:val="0"/>
                <w:bCs/>
                <w:iCs/>
                <w:sz w:val="21"/>
                <w:szCs w:val="21"/>
                <w:highlight w:val="none"/>
                <w:lang w:val="en-US" w:eastAsia="zh-CN"/>
              </w:rPr>
              <w:t>连接</w:t>
            </w:r>
            <w:r>
              <w:rPr>
                <w:rFonts w:hint="default" w:ascii="Times New Roman" w:hAnsi="Times New Roman" w:eastAsia="宋体" w:cs="Times New Roman"/>
                <w:b w:val="0"/>
                <w:bCs/>
                <w:iCs/>
                <w:sz w:val="21"/>
                <w:szCs w:val="21"/>
                <w:highlight w:val="none"/>
              </w:rPr>
              <w:t>蓝牙热敏打印机。</w:t>
            </w:r>
          </w:p>
          <w:p>
            <w:pPr>
              <w:pStyle w:val="17"/>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bCs w:val="0"/>
                <w:color w:val="000000"/>
                <w:kern w:val="0"/>
                <w:sz w:val="22"/>
                <w:szCs w:val="22"/>
                <w:highlight w:val="none"/>
                <w:lang w:val="en-US" w:eastAsia="zh-CN"/>
              </w:rPr>
            </w:pPr>
            <w:r>
              <w:rPr>
                <w:rFonts w:hint="default" w:ascii="Times New Roman" w:hAnsi="Times New Roman" w:eastAsia="宋体" w:cs="Times New Roman"/>
                <w:b/>
                <w:bCs w:val="0"/>
                <w:color w:val="000000"/>
                <w:kern w:val="0"/>
                <w:sz w:val="22"/>
                <w:szCs w:val="22"/>
                <w:highlight w:val="none"/>
                <w:lang w:val="en-US" w:eastAsia="zh-CN"/>
              </w:rPr>
              <w:t>配置要求</w:t>
            </w:r>
          </w:p>
          <w:p>
            <w:pPr>
              <w:jc w:val="left"/>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rPr>
              <w:t>主机 1台</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探头</w:t>
            </w:r>
            <w:r>
              <w:rPr>
                <w:rFonts w:hint="default" w:ascii="Times New Roman" w:hAnsi="Times New Roman" w:eastAsia="宋体" w:cs="Times New Roman"/>
                <w:sz w:val="21"/>
                <w:szCs w:val="21"/>
                <w:highlight w:val="none"/>
              </w:rPr>
              <w:tab/>
            </w:r>
            <w:r>
              <w:rPr>
                <w:rFonts w:hint="default" w:ascii="Times New Roman" w:hAnsi="Times New Roman" w:eastAsia="宋体" w:cs="Times New Roman"/>
                <w:sz w:val="21"/>
                <w:szCs w:val="21"/>
                <w:highlight w:val="none"/>
              </w:rPr>
              <w:t>1个</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电源 1个</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耳塞  1套</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锂电池2块</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ab/>
            </w:r>
            <w:r>
              <w:rPr>
                <w:rFonts w:hint="default" w:ascii="Times New Roman" w:hAnsi="Times New Roman" w:eastAsia="宋体" w:cs="Times New Roman"/>
                <w:sz w:val="21"/>
                <w:szCs w:val="21"/>
                <w:highlight w:val="none"/>
              </w:rPr>
              <w:t xml:space="preserve">耦合腔 </w:t>
            </w:r>
            <w:r>
              <w:rPr>
                <w:rFonts w:hint="default" w:ascii="Times New Roman" w:hAnsi="Times New Roman" w:eastAsia="宋体" w:cs="Times New Roman"/>
                <w:sz w:val="21"/>
                <w:szCs w:val="21"/>
                <w:highlight w:val="none"/>
              </w:rPr>
              <w:tab/>
            </w:r>
            <w:r>
              <w:rPr>
                <w:rFonts w:hint="default" w:ascii="Times New Roman" w:hAnsi="Times New Roman" w:eastAsia="宋体" w:cs="Times New Roman"/>
                <w:sz w:val="21"/>
                <w:szCs w:val="21"/>
                <w:highlight w:val="none"/>
              </w:rPr>
              <w:t>1套</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ab/>
            </w:r>
            <w:r>
              <w:rPr>
                <w:rFonts w:hint="default" w:ascii="Times New Roman" w:hAnsi="Times New Roman" w:eastAsia="宋体" w:cs="Times New Roman"/>
                <w:sz w:val="21"/>
                <w:szCs w:val="21"/>
                <w:highlight w:val="none"/>
              </w:rPr>
              <w:t>底座1个</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对侧耳机1副</w:t>
            </w:r>
            <w:r>
              <w:rPr>
                <w:rFonts w:hint="default" w:ascii="Times New Roman" w:hAnsi="Times New Roman" w:eastAsia="宋体" w:cs="Times New Roman"/>
                <w:sz w:val="21"/>
                <w:szCs w:val="21"/>
                <w:highlight w:val="none"/>
                <w:lang w:eastAsia="zh-CN"/>
              </w:rPr>
              <w:t>、</w:t>
            </w:r>
            <w:r>
              <w:rPr>
                <w:rFonts w:hint="default" w:ascii="Times New Roman" w:hAnsi="Times New Roman" w:eastAsia="宋体" w:cs="Times New Roman"/>
                <w:sz w:val="21"/>
                <w:szCs w:val="21"/>
                <w:highlight w:val="none"/>
              </w:rPr>
              <w:t>专用电脑及打印机1套</w:t>
            </w:r>
            <w:r>
              <w:rPr>
                <w:rFonts w:hint="default" w:ascii="Times New Roman" w:hAnsi="Times New Roman" w:eastAsia="宋体" w:cs="Times New Roman"/>
                <w:sz w:val="21"/>
                <w:szCs w:val="21"/>
                <w:highlight w:val="none"/>
                <w:lang w:eastAsia="zh-CN"/>
              </w:rPr>
              <w:t>。</w:t>
            </w:r>
          </w:p>
          <w:p>
            <w:pPr>
              <w:pStyle w:val="2"/>
              <w:jc w:val="both"/>
              <w:rPr>
                <w:rFonts w:hint="default" w:ascii="Times New Roman" w:hAnsi="Times New Roman" w:eastAsia="宋体" w:cs="Times New Roman"/>
                <w:sz w:val="21"/>
                <w:szCs w:val="21"/>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b/>
                <w:bCs w:val="0"/>
                <w:color w:val="000000"/>
                <w:kern w:val="0"/>
                <w:sz w:val="22"/>
                <w:szCs w:val="22"/>
                <w:highlight w:val="none"/>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Times New Roman" w:hAnsi="Times New Roman" w:eastAsia="宋体" w:cs="Times New Roman"/>
                <w:b/>
                <w:bCs w:val="0"/>
                <w:color w:val="000000"/>
                <w:kern w:val="0"/>
                <w:sz w:val="22"/>
                <w:szCs w:val="22"/>
                <w:highlight w:val="none"/>
                <w:lang w:val="en-US" w:eastAsia="zh-CN" w:bidi="ar-SA"/>
              </w:rPr>
              <w:t>六商务参数</w:t>
            </w:r>
            <w:r>
              <w:rPr>
                <w:rFonts w:hint="eastAsia" w:ascii="Times New Roman" w:hAnsi="Times New Roman" w:eastAsia="宋体" w:cs="Times New Roman"/>
                <w:b/>
                <w:bCs w:val="0"/>
                <w:color w:val="000000"/>
                <w:kern w:val="0"/>
                <w:sz w:val="22"/>
                <w:szCs w:val="22"/>
                <w:highlight w:val="none"/>
                <w:lang w:val="en-US" w:eastAsia="zh-CN" w:bidi="ar-SA"/>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
            <w:pPr>
              <w:rPr>
                <w:rFonts w:hint="default"/>
              </w:rPr>
            </w:pPr>
          </w:p>
          <w:p>
            <w:pPr>
              <w:spacing w:line="360" w:lineRule="auto"/>
              <w:rPr>
                <w:rFonts w:hint="eastAsia" w:asciiTheme="minorEastAsia" w:hAnsiTheme="minorEastAsia" w:eastAsiaTheme="minorEastAsia" w:cstheme="minorEastAsia"/>
                <w:bCs/>
                <w:color w:val="auto"/>
                <w:kern w:val="0"/>
                <w:sz w:val="28"/>
                <w:szCs w:val="28"/>
                <w:lang w:val="en-US" w:eastAsia="zh-CN" w:bidi="ar-SA"/>
              </w:rPr>
            </w:pPr>
          </w:p>
        </w:tc>
      </w:tr>
    </w:tbl>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9"/>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2"/>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4"/>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8"/>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4"/>
        <w:rPr>
          <w:color w:val="auto"/>
        </w:rPr>
      </w:pPr>
    </w:p>
    <w:p>
      <w:pPr>
        <w:rPr>
          <w:color w:val="auto"/>
        </w:rPr>
      </w:pPr>
      <w:r>
        <w:rPr>
          <w:color w:val="auto"/>
        </w:rPr>
        <w:br w:type="page"/>
      </w:r>
    </w:p>
    <w:p>
      <w:pPr>
        <w:pStyle w:val="14"/>
        <w:rPr>
          <w:color w:val="auto"/>
        </w:rPr>
      </w:pPr>
    </w:p>
    <w:p>
      <w:pPr>
        <w:pStyle w:val="14"/>
        <w:widowControl w:val="0"/>
        <w:numPr>
          <w:ilvl w:val="0"/>
          <w:numId w:val="0"/>
        </w:numPr>
        <w:jc w:val="both"/>
        <w:rPr>
          <w:color w:val="auto"/>
          <w:sz w:val="28"/>
          <w:szCs w:val="28"/>
        </w:rPr>
      </w:pPr>
    </w:p>
    <w:p>
      <w:pPr>
        <w:pStyle w:val="14"/>
        <w:widowControl w:val="0"/>
        <w:numPr>
          <w:ilvl w:val="0"/>
          <w:numId w:val="0"/>
        </w:numPr>
        <w:jc w:val="both"/>
        <w:rPr>
          <w:color w:val="auto"/>
          <w:sz w:val="28"/>
          <w:szCs w:val="28"/>
        </w:rPr>
      </w:pPr>
    </w:p>
    <w:p>
      <w:pPr>
        <w:pStyle w:val="2"/>
        <w:numPr>
          <w:ilvl w:val="0"/>
          <w:numId w:val="9"/>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2"/>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kern w:val="0"/>
          <w:sz w:val="24"/>
          <w:szCs w:val="24"/>
          <w:u w:val="single"/>
          <w:lang w:val="en-US" w:eastAsia="zh-CN"/>
        </w:rPr>
        <w:t>诊断型听力计和宽屏声导抗仪</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kern w:val="0"/>
          <w:sz w:val="24"/>
          <w:szCs w:val="24"/>
          <w:u w:val="single"/>
          <w:lang w:val="en-US" w:eastAsia="zh-CN"/>
        </w:rPr>
        <w:t>诊断型听力计和宽屏声导抗仪</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1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auto"/>
                <w:kern w:val="0"/>
                <w:sz w:val="24"/>
                <w:szCs w:val="24"/>
                <w:lang w:val="en-US" w:eastAsia="zh-CN"/>
              </w:rPr>
              <w:t>诊断型听力计和宽屏声导抗仪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10"/>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7DEA9"/>
    <w:multiLevelType w:val="multilevel"/>
    <w:tmpl w:val="8067DEA9"/>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B264CF08"/>
    <w:multiLevelType w:val="singleLevel"/>
    <w:tmpl w:val="B264CF08"/>
    <w:lvl w:ilvl="0" w:tentative="0">
      <w:start w:val="1"/>
      <w:numFmt w:val="chineseCounting"/>
      <w:suff w:val="nothing"/>
      <w:lvlText w:val="%1、"/>
      <w:lvlJc w:val="left"/>
      <w:pPr>
        <w:ind w:left="0" w:firstLine="420"/>
      </w:pPr>
      <w:rPr>
        <w:rFonts w:hint="eastAsia"/>
      </w:rPr>
    </w:lvl>
  </w:abstractNum>
  <w:abstractNum w:abstractNumId="2">
    <w:nsid w:val="B6EE324B"/>
    <w:multiLevelType w:val="singleLevel"/>
    <w:tmpl w:val="B6EE324B"/>
    <w:lvl w:ilvl="0" w:tentative="0">
      <w:start w:val="4"/>
      <w:numFmt w:val="chineseCounting"/>
      <w:suff w:val="space"/>
      <w:lvlText w:val="第%1章"/>
      <w:lvlJc w:val="left"/>
      <w:rPr>
        <w:rFonts w:hint="eastAsia"/>
      </w:rPr>
    </w:lvl>
  </w:abstractNum>
  <w:abstractNum w:abstractNumId="3">
    <w:nsid w:val="BB68914C"/>
    <w:multiLevelType w:val="singleLevel"/>
    <w:tmpl w:val="BB68914C"/>
    <w:lvl w:ilvl="0" w:tentative="0">
      <w:start w:val="2"/>
      <w:numFmt w:val="chineseCounting"/>
      <w:suff w:val="nothing"/>
      <w:lvlText w:val="%1、"/>
      <w:lvlJc w:val="left"/>
      <w:rPr>
        <w:rFonts w:hint="eastAsia"/>
      </w:rPr>
    </w:lvl>
  </w:abstractNum>
  <w:abstractNum w:abstractNumId="4">
    <w:nsid w:val="DEBE52CF"/>
    <w:multiLevelType w:val="singleLevel"/>
    <w:tmpl w:val="DEBE52CF"/>
    <w:lvl w:ilvl="0" w:tentative="0">
      <w:start w:val="2"/>
      <w:numFmt w:val="decimal"/>
      <w:suff w:val="nothing"/>
      <w:lvlText w:val="（%1）"/>
      <w:lvlJc w:val="left"/>
    </w:lvl>
  </w:abstractNum>
  <w:abstractNum w:abstractNumId="5">
    <w:nsid w:val="077A3201"/>
    <w:multiLevelType w:val="multilevel"/>
    <w:tmpl w:val="077A3201"/>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1E6DDE31"/>
    <w:multiLevelType w:val="singleLevel"/>
    <w:tmpl w:val="1E6DDE31"/>
    <w:lvl w:ilvl="0" w:tentative="0">
      <w:start w:val="1"/>
      <w:numFmt w:val="chineseCounting"/>
      <w:suff w:val="space"/>
      <w:lvlText w:val="第%1条"/>
      <w:lvlJc w:val="left"/>
      <w:rPr>
        <w:rFonts w:hint="eastAsia"/>
      </w:rPr>
    </w:lvl>
  </w:abstractNum>
  <w:abstractNum w:abstractNumId="7">
    <w:nsid w:val="61DD2806"/>
    <w:multiLevelType w:val="singleLevel"/>
    <w:tmpl w:val="61DD2806"/>
    <w:lvl w:ilvl="0" w:tentative="0">
      <w:start w:val="1"/>
      <w:numFmt w:val="chineseCounting"/>
      <w:suff w:val="nothing"/>
      <w:lvlText w:val="%1、"/>
      <w:lvlJc w:val="left"/>
      <w:pPr>
        <w:ind w:left="0" w:firstLine="420"/>
      </w:pPr>
      <w:rPr>
        <w:rFonts w:hint="eastAsia"/>
      </w:rPr>
    </w:lvl>
  </w:abstractNum>
  <w:abstractNum w:abstractNumId="8">
    <w:nsid w:val="683C236A"/>
    <w:multiLevelType w:val="multilevel"/>
    <w:tmpl w:val="683C236A"/>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7683F0F2"/>
    <w:multiLevelType w:val="multilevel"/>
    <w:tmpl w:val="7683F0F2"/>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3"/>
  </w:num>
  <w:num w:numId="2">
    <w:abstractNumId w:val="1"/>
  </w:num>
  <w:num w:numId="3">
    <w:abstractNumId w:val="5"/>
  </w:num>
  <w:num w:numId="4">
    <w:abstractNumId w:val="9"/>
  </w:num>
  <w:num w:numId="5">
    <w:abstractNumId w:val="7"/>
  </w:num>
  <w:num w:numId="6">
    <w:abstractNumId w:val="8"/>
  </w:num>
  <w:num w:numId="7">
    <w:abstractNumId w:val="0"/>
  </w:num>
  <w:num w:numId="8">
    <w:abstractNumId w:val="4"/>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647B2816"/>
    <w:rsid w:val="2FFF737A"/>
    <w:rsid w:val="647B2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character" w:customStyle="1" w:styleId="15">
    <w:name w:val="NormalCharacter"/>
    <w:semiHidden/>
    <w:qFormat/>
    <w:uiPriority w:val="0"/>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 w:type="paragraph" w:customStyle="1" w:styleId="18">
    <w:name w:val="表格文字"/>
    <w:basedOn w:val="1"/>
    <w:qFormat/>
    <w:uiPriority w:val="0"/>
    <w:pPr>
      <w:spacing w:before="25" w:beforeLines="0" w:after="25" w:afterLines="0" w:line="240" w:lineRule="auto"/>
      <w:ind w:firstLine="0"/>
      <w:jc w:val="left"/>
    </w:pPr>
    <w:rPr>
      <w:bCs/>
      <w:spacing w:val="10"/>
      <w:kern w:val="0"/>
      <w:sz w:val="24"/>
    </w:rPr>
  </w:style>
  <w:style w:type="paragraph" w:customStyle="1" w:styleId="19">
    <w:name w:val="style1"/>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8376</Words>
  <Characters>9181</Characters>
  <Lines>0</Lines>
  <Paragraphs>0</Paragraphs>
  <TotalTime>0</TotalTime>
  <ScaleCrop>false</ScaleCrop>
  <LinksUpToDate>false</LinksUpToDate>
  <CharactersWithSpaces>10256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2023-07-06T04:09:00Z</dcterms:created>
  <dc:creator>是小豹子</dc:creator>
  <cp:lastModifiedBy>是小豹子</cp:lastModifiedBy>
  <cp:lastPrinted>2023-07-06T04:14:00Z</cp:lastPrinted>
  <dcterms:modified xsi:type="dcterms:W3CDTF">2023-07-10T08:09:02Z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9ED9D5CF9077434191E1A5CF709F4CFB_11</vt:lpwstr>
  </property>
</Properties>
</file>