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
        <w:snapToGrid w:val="0"/>
        <w:jc w:val="center"/>
        <w:rPr>
          <w:rFonts w:ascii="Arial" w:hAnsi="Arial" w:eastAsia="方正小标宋简体" w:cs="Arial"/>
          <w:color w:val="auto"/>
          <w:sz w:val="72"/>
          <w:szCs w:val="72"/>
        </w:rPr>
      </w:pPr>
      <w:bookmarkStart w:id="0" w:name="_Toc16523570"/>
    </w:p>
    <w:p>
      <w:pPr>
        <w:pStyle w:val="13"/>
        <w:tabs>
          <w:tab w:val="left" w:pos="312"/>
        </w:tabs>
        <w:snapToGrid w:val="0"/>
        <w:spacing w:line="288" w:lineRule="auto"/>
        <w:jc w:val="center"/>
        <w:rPr>
          <w:rFonts w:ascii="Arial" w:hAnsi="Arial" w:eastAsia="方正小标宋简体" w:cs="Arial"/>
          <w:sz w:val="72"/>
          <w:szCs w:val="72"/>
        </w:rPr>
      </w:pPr>
      <w:r>
        <w:rPr>
          <w:rFonts w:hint="eastAsia" w:ascii="Arial" w:hAnsi="Arial" w:eastAsia="方正小标宋简体" w:cs="Arial"/>
          <w:sz w:val="72"/>
          <w:szCs w:val="72"/>
        </w:rPr>
        <w:t>娄底市中心医院院内</w:t>
      </w:r>
    </w:p>
    <w:p>
      <w:pPr>
        <w:pStyle w:val="13"/>
        <w:snapToGrid w:val="0"/>
        <w:jc w:val="center"/>
        <w:rPr>
          <w:rFonts w:ascii="Arial" w:hAnsi="Arial" w:eastAsia="方正小标宋简体" w:cs="Arial"/>
          <w:sz w:val="72"/>
          <w:szCs w:val="72"/>
        </w:rPr>
      </w:pPr>
    </w:p>
    <w:p>
      <w:pPr>
        <w:pStyle w:val="13"/>
        <w:snapToGrid w:val="0"/>
        <w:jc w:val="center"/>
        <w:rPr>
          <w:rFonts w:ascii="Arial" w:hAnsi="Arial" w:eastAsia="方正小标宋简体" w:cs="Arial"/>
          <w:sz w:val="72"/>
          <w:szCs w:val="72"/>
        </w:rPr>
      </w:pPr>
      <w:r>
        <w:rPr>
          <w:rFonts w:hint="eastAsia" w:ascii="Arial" w:hAnsi="Arial" w:eastAsia="方正小标宋简体" w:cs="Arial"/>
          <w:sz w:val="72"/>
          <w:szCs w:val="72"/>
        </w:rPr>
        <w:t>招</w:t>
      </w:r>
    </w:p>
    <w:p>
      <w:pPr>
        <w:pStyle w:val="13"/>
        <w:snapToGrid w:val="0"/>
        <w:jc w:val="center"/>
        <w:rPr>
          <w:rFonts w:ascii="Arial" w:hAnsi="Arial" w:eastAsia="方正小标宋简体" w:cs="Arial"/>
          <w:sz w:val="72"/>
          <w:szCs w:val="72"/>
        </w:rPr>
      </w:pPr>
    </w:p>
    <w:p>
      <w:pPr>
        <w:pStyle w:val="13"/>
        <w:snapToGrid w:val="0"/>
        <w:jc w:val="center"/>
        <w:rPr>
          <w:rFonts w:ascii="Arial" w:hAnsi="Arial" w:eastAsia="方正小标宋简体" w:cs="Arial"/>
          <w:sz w:val="72"/>
          <w:szCs w:val="72"/>
        </w:rPr>
      </w:pPr>
      <w:r>
        <w:rPr>
          <w:rFonts w:ascii="Arial" w:hAnsi="Arial" w:eastAsia="方正小标宋简体" w:cs="Arial"/>
          <w:sz w:val="72"/>
          <w:szCs w:val="72"/>
        </w:rPr>
        <w:t>标</w:t>
      </w:r>
    </w:p>
    <w:p>
      <w:pPr>
        <w:pStyle w:val="13"/>
        <w:snapToGrid w:val="0"/>
        <w:jc w:val="center"/>
        <w:rPr>
          <w:rFonts w:ascii="Arial" w:hAnsi="Arial" w:eastAsia="方正小标宋简体" w:cs="Arial"/>
          <w:sz w:val="72"/>
          <w:szCs w:val="72"/>
        </w:rPr>
      </w:pPr>
    </w:p>
    <w:p>
      <w:pPr>
        <w:pStyle w:val="13"/>
        <w:snapToGrid w:val="0"/>
        <w:jc w:val="center"/>
        <w:rPr>
          <w:rFonts w:ascii="Arial" w:hAnsi="Arial" w:eastAsia="方正小标宋简体" w:cs="Arial"/>
          <w:sz w:val="72"/>
          <w:szCs w:val="72"/>
        </w:rPr>
      </w:pPr>
      <w:r>
        <w:rPr>
          <w:rFonts w:ascii="Arial" w:hAnsi="Arial" w:eastAsia="方正小标宋简体" w:cs="Arial"/>
          <w:sz w:val="72"/>
          <w:szCs w:val="72"/>
        </w:rPr>
        <w:t>文</w:t>
      </w:r>
    </w:p>
    <w:p>
      <w:pPr>
        <w:pStyle w:val="13"/>
        <w:snapToGrid w:val="0"/>
        <w:jc w:val="center"/>
        <w:rPr>
          <w:rFonts w:ascii="Arial" w:hAnsi="Arial" w:eastAsia="方正小标宋简体" w:cs="Arial"/>
          <w:sz w:val="72"/>
          <w:szCs w:val="72"/>
        </w:rPr>
      </w:pPr>
    </w:p>
    <w:p>
      <w:pPr>
        <w:pStyle w:val="13"/>
        <w:snapToGrid w:val="0"/>
        <w:jc w:val="center"/>
        <w:rPr>
          <w:rFonts w:ascii="Arial" w:hAnsi="Arial" w:eastAsia="方正小标宋简体" w:cs="Arial"/>
          <w:sz w:val="36"/>
          <w:szCs w:val="36"/>
        </w:rPr>
      </w:pPr>
      <w:r>
        <w:rPr>
          <w:rFonts w:ascii="Arial" w:hAnsi="Arial" w:eastAsia="方正小标宋简体" w:cs="Arial"/>
          <w:sz w:val="72"/>
          <w:szCs w:val="72"/>
        </w:rPr>
        <w:t>件</w:t>
      </w:r>
    </w:p>
    <w:p>
      <w:pPr>
        <w:pStyle w:val="13"/>
        <w:snapToGrid w:val="0"/>
        <w:jc w:val="center"/>
        <w:rPr>
          <w:rFonts w:ascii="Arial" w:hAnsi="Arial" w:cs="Arial"/>
          <w:sz w:val="32"/>
          <w:szCs w:val="32"/>
        </w:rPr>
      </w:pPr>
    </w:p>
    <w:p>
      <w:pPr>
        <w:pStyle w:val="13"/>
        <w:snapToGrid w:val="0"/>
        <w:jc w:val="center"/>
        <w:rPr>
          <w:rFonts w:ascii="Arial" w:hAnsi="Arial" w:cs="Arial"/>
          <w:sz w:val="32"/>
          <w:szCs w:val="32"/>
        </w:rPr>
      </w:pPr>
    </w:p>
    <w:p>
      <w:pPr>
        <w:pStyle w:val="13"/>
        <w:snapToGrid w:val="0"/>
        <w:jc w:val="center"/>
        <w:rPr>
          <w:rFonts w:ascii="Arial" w:hAnsi="Arial" w:cs="Arial"/>
          <w:sz w:val="32"/>
          <w:szCs w:val="32"/>
        </w:rPr>
      </w:pPr>
    </w:p>
    <w:p>
      <w:pPr>
        <w:spacing w:line="360" w:lineRule="auto"/>
        <w:rPr>
          <w:rFonts w:hint="eastAsia"/>
          <w:bCs/>
          <w:sz w:val="32"/>
          <w:szCs w:val="32"/>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27" w:lineRule="atLeast"/>
        <w:ind w:left="0" w:right="0"/>
        <w:jc w:val="center"/>
        <w:rPr>
          <w:rFonts w:hint="eastAsia"/>
          <w:bCs/>
          <w:sz w:val="32"/>
          <w:szCs w:val="32"/>
        </w:rPr>
      </w:pPr>
      <w:r>
        <w:rPr>
          <w:rFonts w:hint="eastAsia"/>
          <w:bCs/>
          <w:sz w:val="32"/>
          <w:szCs w:val="32"/>
        </w:rPr>
        <w:t>项目名称：</w:t>
      </w:r>
      <w:r>
        <w:rPr>
          <w:rFonts w:hint="eastAsia"/>
          <w:bCs/>
          <w:sz w:val="32"/>
          <w:szCs w:val="32"/>
          <w:lang w:val="en-US" w:eastAsia="zh-CN"/>
        </w:rPr>
        <w:t>娄底市中心医院设备科医疗器械招标文件</w:t>
      </w:r>
    </w:p>
    <w:p>
      <w:pPr>
        <w:jc w:val="center"/>
        <w:rPr>
          <w:rFonts w:hint="eastAsia"/>
          <w:bCs/>
          <w:sz w:val="32"/>
          <w:szCs w:val="32"/>
        </w:rPr>
      </w:pPr>
      <w:r>
        <w:rPr>
          <w:rFonts w:hint="eastAsia" w:cs="Times New Roman"/>
          <w:b/>
          <w:bCs/>
          <w:kern w:val="44"/>
          <w:sz w:val="32"/>
          <w:szCs w:val="32"/>
          <w:lang w:val="en-US" w:eastAsia="zh-CN" w:bidi="ar-SA"/>
        </w:rPr>
        <w:t>（综合治疗台（外科）</w:t>
      </w:r>
      <w:r>
        <w:rPr>
          <w:rFonts w:hint="eastAsia" w:ascii="Times New Roman" w:hAnsi="Times New Roman" w:eastAsia="宋体" w:cs="Times New Roman"/>
          <w:b/>
          <w:bCs/>
          <w:kern w:val="44"/>
          <w:sz w:val="32"/>
          <w:szCs w:val="32"/>
          <w:lang w:val="en-US" w:eastAsia="zh-CN" w:bidi="ar-SA"/>
        </w:rPr>
        <w:t>院内</w:t>
      </w:r>
      <w:r>
        <w:rPr>
          <w:rFonts w:hint="eastAsia" w:cs="Times New Roman"/>
          <w:b/>
          <w:bCs/>
          <w:kern w:val="44"/>
          <w:sz w:val="32"/>
          <w:szCs w:val="32"/>
          <w:lang w:val="en-US" w:eastAsia="zh-CN" w:bidi="ar-SA"/>
        </w:rPr>
        <w:t>议价</w:t>
      </w:r>
      <w:r>
        <w:rPr>
          <w:rFonts w:hint="eastAsia" w:ascii="Times New Roman" w:hAnsi="Times New Roman" w:eastAsia="宋体" w:cs="Times New Roman"/>
          <w:b/>
          <w:bCs/>
          <w:kern w:val="44"/>
          <w:sz w:val="32"/>
          <w:szCs w:val="32"/>
          <w:lang w:val="en-US" w:eastAsia="zh-CN" w:bidi="ar-SA"/>
        </w:rPr>
        <w:t>）</w:t>
      </w:r>
    </w:p>
    <w:p>
      <w:pPr>
        <w:spacing w:line="320" w:lineRule="exact"/>
        <w:jc w:val="left"/>
        <w:rPr>
          <w:sz w:val="24"/>
        </w:rPr>
      </w:pPr>
    </w:p>
    <w:p>
      <w:pPr>
        <w:spacing w:line="320" w:lineRule="exact"/>
        <w:ind w:firstLine="3520" w:firstLineChars="1100"/>
        <w:jc w:val="both"/>
        <w:rPr>
          <w:rFonts w:hint="eastAsia"/>
          <w:lang w:val="en-US" w:eastAsia="zh-CN"/>
        </w:rPr>
      </w:pPr>
      <w:r>
        <w:rPr>
          <w:rFonts w:hint="eastAsia" w:ascii="宋体" w:hAnsi="宋体" w:cs="宋体"/>
          <w:bCs/>
          <w:sz w:val="32"/>
          <w:szCs w:val="32"/>
        </w:rPr>
        <w:t>二〇二</w:t>
      </w:r>
      <w:r>
        <w:rPr>
          <w:rFonts w:hint="eastAsia" w:ascii="宋体" w:hAnsi="宋体" w:cs="宋体"/>
          <w:bCs/>
          <w:sz w:val="32"/>
          <w:szCs w:val="32"/>
          <w:lang w:val="en-US" w:eastAsia="zh-CN"/>
        </w:rPr>
        <w:t>三</w:t>
      </w:r>
      <w:r>
        <w:rPr>
          <w:rFonts w:hint="eastAsia" w:ascii="宋体" w:hAnsi="宋体" w:cs="宋体"/>
          <w:bCs/>
          <w:sz w:val="32"/>
          <w:szCs w:val="32"/>
        </w:rPr>
        <w:t>年</w:t>
      </w:r>
      <w:r>
        <w:rPr>
          <w:rFonts w:hint="eastAsia" w:ascii="宋体" w:hAnsi="宋体" w:cs="宋体"/>
          <w:bCs/>
          <w:sz w:val="32"/>
          <w:szCs w:val="32"/>
          <w:lang w:val="en-US" w:eastAsia="zh-CN"/>
        </w:rPr>
        <w:t>八</w:t>
      </w:r>
      <w:r>
        <w:rPr>
          <w:rFonts w:hint="eastAsia" w:ascii="宋体" w:hAnsi="宋体" w:cs="宋体"/>
          <w:bCs/>
          <w:sz w:val="32"/>
          <w:szCs w:val="32"/>
        </w:rPr>
        <w:t>月</w:t>
      </w:r>
    </w:p>
    <w:p>
      <w:pPr>
        <w:pStyle w:val="2"/>
        <w:numPr>
          <w:ilvl w:val="0"/>
          <w:numId w:val="0"/>
        </w:numPr>
        <w:spacing w:line="240" w:lineRule="auto"/>
        <w:ind w:leftChars="0"/>
        <w:jc w:val="center"/>
        <w:rPr>
          <w:rFonts w:hint="eastAsia"/>
          <w:b/>
          <w:bCs w:val="0"/>
          <w:color w:val="auto"/>
          <w:sz w:val="44"/>
          <w:szCs w:val="44"/>
        </w:rPr>
      </w:pPr>
      <w:r>
        <w:rPr>
          <w:rFonts w:hint="eastAsia" w:ascii="宋体" w:hAnsi="宋体" w:cs="宋体"/>
          <w:color w:val="auto"/>
          <w:sz w:val="44"/>
          <w:szCs w:val="44"/>
          <w:lang w:val="en-US" w:eastAsia="zh-CN"/>
        </w:rPr>
        <w:t xml:space="preserve">第一章 </w:t>
      </w:r>
      <w:r>
        <w:rPr>
          <w:rFonts w:hint="eastAsia" w:ascii="宋体" w:hAnsi="宋体" w:cs="宋体"/>
          <w:color w:val="auto"/>
          <w:sz w:val="44"/>
          <w:szCs w:val="44"/>
        </w:rPr>
        <w:t>投标邀请</w:t>
      </w:r>
    </w:p>
    <w:p>
      <w:pPr>
        <w:pStyle w:val="13"/>
        <w:numPr>
          <w:ilvl w:val="0"/>
          <w:numId w:val="0"/>
        </w:numPr>
        <w:tabs>
          <w:tab w:val="left" w:pos="312"/>
        </w:tabs>
        <w:snapToGrid w:val="0"/>
        <w:spacing w:line="480" w:lineRule="auto"/>
        <w:ind w:firstLine="480" w:firstLineChars="200"/>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u w:val="single"/>
          <w:lang w:val="en-US" w:eastAsia="zh-CN"/>
        </w:rPr>
        <w:t>综合治疗台（外科）</w:t>
      </w:r>
      <w:r>
        <w:rPr>
          <w:rFonts w:hint="eastAsia" w:asciiTheme="minorEastAsia" w:hAnsiTheme="minorEastAsia" w:eastAsiaTheme="minorEastAsia" w:cstheme="minorEastAsia"/>
          <w:bCs/>
          <w:color w:val="auto"/>
          <w:sz w:val="24"/>
          <w:szCs w:val="24"/>
          <w:lang w:val="en-US" w:eastAsia="zh-CN"/>
        </w:rPr>
        <w:t>项目进行院内挂网招标，将招标事项公告如下：</w:t>
      </w:r>
    </w:p>
    <w:p>
      <w:pPr>
        <w:pStyle w:val="13"/>
        <w:numPr>
          <w:ilvl w:val="0"/>
          <w:numId w:val="0"/>
        </w:numPr>
        <w:tabs>
          <w:tab w:val="left" w:pos="312"/>
        </w:tabs>
        <w:snapToGrid w:val="0"/>
        <w:spacing w:line="480" w:lineRule="auto"/>
        <w:ind w:firstLine="480" w:firstLineChars="200"/>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一、项目信息</w:t>
      </w:r>
    </w:p>
    <w:p>
      <w:pPr>
        <w:pStyle w:val="13"/>
        <w:numPr>
          <w:ilvl w:val="0"/>
          <w:numId w:val="0"/>
        </w:numPr>
        <w:tabs>
          <w:tab w:val="left" w:pos="312"/>
        </w:tabs>
        <w:snapToGrid w:val="0"/>
        <w:spacing w:line="480" w:lineRule="auto"/>
        <w:ind w:firstLine="480" w:firstLineChars="200"/>
        <w:rPr>
          <w:rFonts w:hint="eastAsia" w:asciiTheme="minorEastAsia" w:hAnsiTheme="minorEastAsia" w:eastAsiaTheme="minorEastAsia" w:cstheme="minorEastAsia"/>
          <w:b w:val="0"/>
          <w:bCs/>
          <w:color w:val="auto"/>
          <w:sz w:val="24"/>
          <w:szCs w:val="24"/>
          <w:lang w:val="en-US" w:eastAsia="zh-CN"/>
        </w:rPr>
      </w:pPr>
      <w:r>
        <w:rPr>
          <w:rFonts w:hint="eastAsia" w:asciiTheme="minorEastAsia" w:hAnsiTheme="minorEastAsia" w:eastAsiaTheme="minorEastAsia" w:cstheme="minorEastAsia"/>
          <w:b w:val="0"/>
          <w:bCs/>
          <w:color w:val="auto"/>
          <w:sz w:val="24"/>
          <w:szCs w:val="24"/>
          <w:lang w:val="en-US" w:eastAsia="zh-CN"/>
        </w:rPr>
        <w:t>项目名称：</w:t>
      </w:r>
      <w:r>
        <w:rPr>
          <w:rFonts w:hint="eastAsia" w:asciiTheme="minorEastAsia" w:hAnsiTheme="minorEastAsia" w:eastAsiaTheme="minorEastAsia" w:cstheme="minorEastAsia"/>
          <w:bCs/>
          <w:color w:val="auto"/>
          <w:sz w:val="24"/>
          <w:szCs w:val="24"/>
          <w:u w:val="single"/>
          <w:lang w:val="en-US" w:eastAsia="zh-CN"/>
        </w:rPr>
        <w:t>综合治疗台（外科）</w:t>
      </w:r>
      <w:r>
        <w:rPr>
          <w:rFonts w:hint="eastAsia" w:asciiTheme="minorEastAsia" w:hAnsiTheme="minorEastAsia" w:eastAsiaTheme="minorEastAsia" w:cstheme="minorEastAsia"/>
          <w:b w:val="0"/>
          <w:bCs/>
          <w:color w:val="auto"/>
          <w:sz w:val="24"/>
          <w:szCs w:val="24"/>
          <w:lang w:val="en-US" w:eastAsia="zh-CN"/>
        </w:rPr>
        <w:t>采购项目</w:t>
      </w:r>
    </w:p>
    <w:p>
      <w:pPr>
        <w:pStyle w:val="13"/>
        <w:keepNext w:val="0"/>
        <w:keepLines w:val="0"/>
        <w:pageBreakBefore w:val="0"/>
        <w:widowControl w:val="0"/>
        <w:numPr>
          <w:ilvl w:val="0"/>
          <w:numId w:val="1"/>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采购方式</w:t>
      </w:r>
    </w:p>
    <w:p>
      <w:pPr>
        <w:pStyle w:val="13"/>
        <w:keepNext w:val="0"/>
        <w:keepLines w:val="0"/>
        <w:pageBreakBefore w:val="0"/>
        <w:widowControl w:val="0"/>
        <w:numPr>
          <w:ilvl w:val="0"/>
          <w:numId w:val="2"/>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院内议价，按招标文件评分规则进行评审，以评审结果排序，综合评分得分相同的，按投标报价由低到高顺序排列，得分且投标报价相同的，按技术指标优劣顺序排列。</w:t>
      </w:r>
    </w:p>
    <w:bookmarkEnd w:id="0"/>
    <w:p>
      <w:pPr>
        <w:pStyle w:val="13"/>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三、投标人资格要求</w:t>
      </w:r>
    </w:p>
    <w:p>
      <w:pPr>
        <w:pStyle w:val="13"/>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1、具有独立法人地位，营业执照具有相应的经营范围；</w:t>
      </w:r>
    </w:p>
    <w:p>
      <w:pPr>
        <w:pStyle w:val="13"/>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2、参加政府采购活动近3年内，在经营活动中没有重大违法记录；</w:t>
      </w:r>
    </w:p>
    <w:p>
      <w:pPr>
        <w:pStyle w:val="13"/>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3、投标人未列入经营异常名录和未列入严重违法失信企业名单（黑名单），投标人企业法人代表未被列入失信被执行人名单；</w:t>
      </w:r>
    </w:p>
    <w:p>
      <w:pPr>
        <w:pStyle w:val="13"/>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720" w:firstLineChars="3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投标人在“信用中国”（www.creditchina.gov.cn）、中国政府采购网（www.ccgp.gov.cn）等网站，未被列入“失信被执行人”、“重大税收违法案件当事人名单”、“政府采购严重违法失信行为记录名单”；</w:t>
      </w:r>
    </w:p>
    <w:p>
      <w:pPr>
        <w:pStyle w:val="13"/>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4、本项目不接受联合体投标，不得分包、转包；</w:t>
      </w:r>
    </w:p>
    <w:p>
      <w:pPr>
        <w:pStyle w:val="13"/>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5、单位负责人为同一人或者存在直接控股、管理关系的不同投标人，不得参加本次采购活动。</w:t>
      </w:r>
    </w:p>
    <w:p>
      <w:pPr>
        <w:pStyle w:val="13"/>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default"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6、投标人具备湖南省政府采购电子卖场资格，中标人在议价公示后三个工作日内需配合医院完成湖南省政府采购电子卖场直购程序。</w:t>
      </w:r>
    </w:p>
    <w:p>
      <w:pPr>
        <w:pStyle w:val="13"/>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四、投标截止时间、开标时间及地点：</w:t>
      </w:r>
    </w:p>
    <w:p>
      <w:pPr>
        <w:pStyle w:val="13"/>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default"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1、投标截止时间、开标时间：具体时间电话通知</w:t>
      </w:r>
    </w:p>
    <w:p>
      <w:pPr>
        <w:pStyle w:val="13"/>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default"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2、开标地点;娄底市中心医院</w:t>
      </w:r>
    </w:p>
    <w:p>
      <w:pPr>
        <w:pStyle w:val="13"/>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五、招标人地址和联系方法：</w:t>
      </w:r>
    </w:p>
    <w:p>
      <w:pPr>
        <w:pStyle w:val="13"/>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1、招标人名称：娄底市中心医院</w:t>
      </w:r>
    </w:p>
    <w:p>
      <w:pPr>
        <w:pStyle w:val="13"/>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2、联系人及联系方式：张思远 15115875288</w:t>
      </w:r>
    </w:p>
    <w:p>
      <w:pPr>
        <w:pStyle w:val="13"/>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3、招标人地址：娄底市长青中街51号</w:t>
      </w:r>
    </w:p>
    <w:p>
      <w:pPr>
        <w:pStyle w:val="13"/>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六、投标须知</w:t>
      </w:r>
    </w:p>
    <w:p>
      <w:pPr>
        <w:pStyle w:val="13"/>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1、否决投标的情形：</w:t>
      </w:r>
    </w:p>
    <w:p>
      <w:pPr>
        <w:pStyle w:val="13"/>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1.1、投标人以他人名义投标、串通投标、以行贿手段谋取中标的；</w:t>
      </w:r>
    </w:p>
    <w:p>
      <w:pPr>
        <w:pStyle w:val="13"/>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1.2、资格评审时，投标人资格条件不符合国家有关规定或者招标文件要求的，或者拒不按照要求对投标文件进行澄清、说明或补正，或者其说明补正无法证明其为合格投标人的；</w:t>
      </w:r>
    </w:p>
    <w:p>
      <w:pPr>
        <w:pStyle w:val="13"/>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1.3、评标委员会认定投标人以低于成本报价竞标的；</w:t>
      </w:r>
    </w:p>
    <w:p>
      <w:pPr>
        <w:pStyle w:val="13"/>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1.4、投标人未按照要求出席开标会的；</w:t>
      </w:r>
    </w:p>
    <w:p>
      <w:pPr>
        <w:pStyle w:val="13"/>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1.5、投标报价有错误的，评标委员会将要求投标人作出书面澄清说明和确认，投标人拒不作出澄清说明和确认的；</w:t>
      </w:r>
    </w:p>
    <w:p>
      <w:pPr>
        <w:pStyle w:val="13"/>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1.6、投标文件存在弄虚作假或者隐瞒事实，或者未按照招标文件要求如实提供有关情况和文件，以及证明资料且对投标人有利的，应当否决其投标。被列为中标候选人的，应当取消其中标候选人资格。</w:t>
      </w:r>
    </w:p>
    <w:p>
      <w:pPr>
        <w:pStyle w:val="13"/>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2、有下列情形之一的，招标人将重新招标：</w:t>
      </w:r>
    </w:p>
    <w:p>
      <w:pPr>
        <w:pStyle w:val="13"/>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2.1、投标截止时间止，投标人少于3家的；</w:t>
      </w:r>
    </w:p>
    <w:p>
      <w:pPr>
        <w:pStyle w:val="13"/>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2.2、经评标委员会评审后，符合资格审查的投标人少于3家的。</w:t>
      </w:r>
    </w:p>
    <w:p>
      <w:pPr>
        <w:pStyle w:val="14"/>
        <w:rPr>
          <w:rFonts w:hint="eastAsia"/>
          <w:lang w:val="en-US" w:eastAsia="zh-CN"/>
        </w:rPr>
      </w:pPr>
    </w:p>
    <w:p>
      <w:pPr>
        <w:pStyle w:val="14"/>
        <w:jc w:val="both"/>
        <w:rPr>
          <w:rFonts w:hint="default"/>
          <w:lang w:val="en-US" w:eastAsia="zh-CN"/>
        </w:rPr>
      </w:pPr>
    </w:p>
    <w:p>
      <w:pPr>
        <w:pStyle w:val="13"/>
        <w:numPr>
          <w:ilvl w:val="0"/>
          <w:numId w:val="0"/>
        </w:numPr>
        <w:tabs>
          <w:tab w:val="left" w:pos="312"/>
        </w:tabs>
        <w:snapToGrid w:val="0"/>
        <w:spacing w:line="480" w:lineRule="auto"/>
        <w:jc w:val="center"/>
        <w:rPr>
          <w:rFonts w:hint="eastAsia" w:ascii="宋体" w:hAnsi="宋体" w:cs="宋体"/>
          <w:b/>
          <w:bCs/>
          <w:color w:val="auto"/>
          <w:sz w:val="44"/>
          <w:szCs w:val="44"/>
          <w:lang w:val="en-US" w:eastAsia="zh-CN"/>
        </w:rPr>
      </w:pPr>
    </w:p>
    <w:p>
      <w:pPr>
        <w:pStyle w:val="13"/>
        <w:numPr>
          <w:ilvl w:val="0"/>
          <w:numId w:val="0"/>
        </w:numPr>
        <w:tabs>
          <w:tab w:val="left" w:pos="312"/>
        </w:tabs>
        <w:snapToGrid w:val="0"/>
        <w:spacing w:line="480" w:lineRule="auto"/>
        <w:jc w:val="center"/>
        <w:rPr>
          <w:rFonts w:hint="eastAsia" w:ascii="宋体" w:hAnsi="宋体" w:cs="宋体"/>
          <w:b/>
          <w:bCs/>
          <w:color w:val="auto"/>
          <w:sz w:val="44"/>
          <w:szCs w:val="44"/>
          <w:lang w:val="en-US" w:eastAsia="zh-CN"/>
        </w:rPr>
      </w:pPr>
    </w:p>
    <w:p>
      <w:pPr>
        <w:pStyle w:val="14"/>
        <w:rPr>
          <w:rFonts w:hint="eastAsia" w:ascii="宋体" w:hAnsi="宋体" w:cs="宋体"/>
          <w:b/>
          <w:bCs/>
          <w:color w:val="auto"/>
          <w:sz w:val="44"/>
          <w:szCs w:val="44"/>
          <w:lang w:val="en-US" w:eastAsia="zh-CN"/>
        </w:rPr>
      </w:pPr>
    </w:p>
    <w:p>
      <w:pPr>
        <w:pStyle w:val="6"/>
        <w:rPr>
          <w:rFonts w:hint="eastAsia" w:ascii="宋体" w:hAnsi="宋体" w:cs="宋体"/>
          <w:b/>
          <w:bCs/>
          <w:color w:val="auto"/>
          <w:sz w:val="44"/>
          <w:szCs w:val="44"/>
          <w:lang w:val="en-US" w:eastAsia="zh-CN"/>
        </w:rPr>
      </w:pPr>
    </w:p>
    <w:p>
      <w:pPr>
        <w:rPr>
          <w:rFonts w:hint="eastAsia" w:ascii="宋体" w:hAnsi="宋体" w:cs="宋体"/>
          <w:b/>
          <w:bCs/>
          <w:color w:val="auto"/>
          <w:sz w:val="44"/>
          <w:szCs w:val="44"/>
          <w:lang w:val="en-US" w:eastAsia="zh-CN"/>
        </w:rPr>
      </w:pPr>
    </w:p>
    <w:p>
      <w:pPr>
        <w:pStyle w:val="12"/>
        <w:rPr>
          <w:rFonts w:hint="eastAsia"/>
          <w:lang w:val="en-US" w:eastAsia="zh-CN"/>
        </w:rPr>
      </w:pPr>
    </w:p>
    <w:p>
      <w:pPr>
        <w:pStyle w:val="2"/>
        <w:rPr>
          <w:rFonts w:hint="eastAsia" w:ascii="宋体" w:hAnsi="宋体" w:cs="宋体"/>
          <w:b/>
          <w:bCs/>
          <w:color w:val="auto"/>
          <w:sz w:val="44"/>
          <w:szCs w:val="44"/>
          <w:lang w:val="en-US" w:eastAsia="zh-CN"/>
        </w:rPr>
      </w:pPr>
    </w:p>
    <w:p>
      <w:pPr>
        <w:rPr>
          <w:rFonts w:hint="eastAsia"/>
          <w:lang w:val="en-US" w:eastAsia="zh-CN"/>
        </w:rPr>
      </w:pPr>
    </w:p>
    <w:p>
      <w:pPr>
        <w:pStyle w:val="13"/>
        <w:numPr>
          <w:ilvl w:val="0"/>
          <w:numId w:val="0"/>
        </w:numPr>
        <w:tabs>
          <w:tab w:val="left" w:pos="312"/>
        </w:tabs>
        <w:snapToGrid w:val="0"/>
        <w:spacing w:line="480" w:lineRule="auto"/>
        <w:jc w:val="center"/>
        <w:rPr>
          <w:rFonts w:hint="eastAsia" w:ascii="宋体" w:hAnsi="宋体" w:cs="宋体"/>
          <w:b/>
          <w:bCs/>
          <w:color w:val="auto"/>
          <w:sz w:val="44"/>
          <w:szCs w:val="44"/>
          <w:lang w:val="en-US" w:eastAsia="zh-CN"/>
        </w:rPr>
      </w:pPr>
    </w:p>
    <w:p>
      <w:pPr>
        <w:pStyle w:val="13"/>
        <w:numPr>
          <w:ilvl w:val="0"/>
          <w:numId w:val="0"/>
        </w:numPr>
        <w:tabs>
          <w:tab w:val="left" w:pos="312"/>
        </w:tabs>
        <w:snapToGrid w:val="0"/>
        <w:spacing w:line="480" w:lineRule="auto"/>
        <w:jc w:val="center"/>
        <w:rPr>
          <w:rFonts w:hint="eastAsia" w:ascii="宋体" w:hAnsi="宋体" w:cs="宋体"/>
          <w:b/>
          <w:bCs/>
          <w:color w:val="auto"/>
          <w:sz w:val="44"/>
          <w:szCs w:val="44"/>
          <w:lang w:val="en-US" w:eastAsia="zh-CN"/>
        </w:rPr>
      </w:pPr>
      <w:r>
        <w:rPr>
          <w:rFonts w:hint="eastAsia" w:ascii="宋体" w:hAnsi="宋体" w:cs="宋体"/>
          <w:b/>
          <w:bCs/>
          <w:color w:val="auto"/>
          <w:sz w:val="44"/>
          <w:szCs w:val="44"/>
          <w:lang w:val="en-US" w:eastAsia="zh-CN"/>
        </w:rPr>
        <w:t>第二章采购需求</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一、采购清单、采购项目交付或者实施的时间和地点</w:t>
      </w:r>
    </w:p>
    <w:p>
      <w:pPr>
        <w:spacing w:line="360" w:lineRule="auto"/>
        <w:ind w:firstLine="480" w:firstLineChars="200"/>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1.采购项目</w:t>
      </w:r>
    </w:p>
    <w:tbl>
      <w:tblPr>
        <w:tblStyle w:val="10"/>
        <w:tblW w:w="9309" w:type="dxa"/>
        <w:jc w:val="center"/>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autofit"/>
        <w:tblCellMar>
          <w:top w:w="15" w:type="dxa"/>
          <w:left w:w="15" w:type="dxa"/>
          <w:bottom w:w="15" w:type="dxa"/>
          <w:right w:w="15" w:type="dxa"/>
        </w:tblCellMar>
      </w:tblPr>
      <w:tblGrid>
        <w:gridCol w:w="958"/>
        <w:gridCol w:w="1721"/>
        <w:gridCol w:w="1710"/>
        <w:gridCol w:w="2134"/>
        <w:gridCol w:w="2786"/>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705" w:hRule="atLeast"/>
          <w:jc w:val="center"/>
        </w:trPr>
        <w:tc>
          <w:tcPr>
            <w:tcW w:w="958"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pPr>
              <w:pStyle w:val="9"/>
              <w:keepNext w:val="0"/>
              <w:keepLines w:val="0"/>
              <w:pageBreakBefore w:val="0"/>
              <w:widowControl w:val="0"/>
              <w:kinsoku/>
              <w:wordWrap/>
              <w:overflowPunct/>
              <w:topLinePunct w:val="0"/>
              <w:autoSpaceDE/>
              <w:autoSpaceDN/>
              <w:bidi w:val="0"/>
              <w:adjustRightInd/>
              <w:snapToGrid/>
              <w:spacing w:before="0" w:beforeAutospacing="0" w:after="0" w:afterAutospacing="0" w:line="360" w:lineRule="auto"/>
              <w:jc w:val="center"/>
              <w:textAlignment w:val="auto"/>
              <w:rPr>
                <w:rFonts w:hint="eastAsia"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序号</w:t>
            </w:r>
          </w:p>
        </w:tc>
        <w:tc>
          <w:tcPr>
            <w:tcW w:w="1721"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pPr>
              <w:pStyle w:val="9"/>
              <w:keepNext w:val="0"/>
              <w:keepLines w:val="0"/>
              <w:pageBreakBefore w:val="0"/>
              <w:widowControl w:val="0"/>
              <w:kinsoku/>
              <w:wordWrap/>
              <w:overflowPunct/>
              <w:topLinePunct w:val="0"/>
              <w:autoSpaceDE/>
              <w:autoSpaceDN/>
              <w:bidi w:val="0"/>
              <w:adjustRightInd/>
              <w:snapToGrid/>
              <w:spacing w:before="0" w:beforeAutospacing="0" w:after="0" w:afterAutospacing="0" w:line="360" w:lineRule="auto"/>
              <w:jc w:val="center"/>
              <w:textAlignment w:val="auto"/>
              <w:rPr>
                <w:rFonts w:hint="eastAsia"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设备名称</w:t>
            </w:r>
          </w:p>
        </w:tc>
        <w:tc>
          <w:tcPr>
            <w:tcW w:w="1710"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pPr>
              <w:pStyle w:val="9"/>
              <w:keepNext w:val="0"/>
              <w:keepLines w:val="0"/>
              <w:pageBreakBefore w:val="0"/>
              <w:widowControl w:val="0"/>
              <w:kinsoku/>
              <w:wordWrap/>
              <w:overflowPunct/>
              <w:topLinePunct w:val="0"/>
              <w:autoSpaceDE/>
              <w:autoSpaceDN/>
              <w:bidi w:val="0"/>
              <w:adjustRightInd/>
              <w:snapToGrid/>
              <w:spacing w:before="0" w:beforeAutospacing="0" w:after="0" w:afterAutospacing="0" w:line="360" w:lineRule="auto"/>
              <w:jc w:val="center"/>
              <w:textAlignment w:val="auto"/>
              <w:rPr>
                <w:rFonts w:hint="eastAsia"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数量</w:t>
            </w:r>
            <w:r>
              <w:rPr>
                <w:rFonts w:hint="eastAsia" w:asciiTheme="minorEastAsia" w:hAnsiTheme="minorEastAsia" w:eastAsiaTheme="minorEastAsia" w:cstheme="minorEastAsia"/>
                <w:sz w:val="24"/>
                <w:szCs w:val="24"/>
              </w:rPr>
              <w:t>(台/套)</w:t>
            </w:r>
          </w:p>
        </w:tc>
        <w:tc>
          <w:tcPr>
            <w:tcW w:w="2134" w:type="dxa"/>
            <w:tcBorders>
              <w:top w:val="single" w:color="000000" w:sz="6" w:space="0"/>
              <w:left w:val="single" w:color="000000" w:sz="6" w:space="0"/>
              <w:bottom w:val="single" w:color="000000" w:sz="6" w:space="0"/>
              <w:right w:val="single" w:color="auto" w:sz="4" w:space="0"/>
            </w:tcBorders>
            <w:shd w:val="clear" w:color="auto" w:fill="auto"/>
            <w:tcMar>
              <w:top w:w="75" w:type="dxa"/>
              <w:left w:w="150" w:type="dxa"/>
              <w:bottom w:w="75" w:type="dxa"/>
              <w:right w:w="150" w:type="dxa"/>
            </w:tcMar>
            <w:vAlign w:val="center"/>
          </w:tcPr>
          <w:p>
            <w:pPr>
              <w:pStyle w:val="9"/>
              <w:keepNext w:val="0"/>
              <w:keepLines w:val="0"/>
              <w:pageBreakBefore w:val="0"/>
              <w:widowControl w:val="0"/>
              <w:kinsoku/>
              <w:wordWrap/>
              <w:overflowPunct/>
              <w:topLinePunct w:val="0"/>
              <w:autoSpaceDE/>
              <w:autoSpaceDN/>
              <w:bidi w:val="0"/>
              <w:adjustRightInd/>
              <w:snapToGrid/>
              <w:spacing w:before="0" w:beforeAutospacing="0" w:after="0" w:afterAutospacing="0" w:line="360" w:lineRule="auto"/>
              <w:jc w:val="center"/>
              <w:textAlignment w:val="auto"/>
              <w:rPr>
                <w:rFonts w:hint="eastAsia"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预算</w:t>
            </w:r>
            <w:r>
              <w:rPr>
                <w:rFonts w:hint="eastAsia" w:asciiTheme="minorEastAsia" w:hAnsiTheme="minorEastAsia" w:eastAsiaTheme="minorEastAsia" w:cstheme="minorEastAsia"/>
                <w:kern w:val="2"/>
                <w:sz w:val="24"/>
                <w:szCs w:val="24"/>
                <w:lang w:eastAsia="zh-CN"/>
              </w:rPr>
              <w:t>总</w:t>
            </w:r>
            <w:r>
              <w:rPr>
                <w:rFonts w:hint="eastAsia" w:asciiTheme="minorEastAsia" w:hAnsiTheme="minorEastAsia" w:eastAsiaTheme="minorEastAsia" w:cstheme="minorEastAsia"/>
                <w:kern w:val="2"/>
                <w:sz w:val="24"/>
                <w:szCs w:val="24"/>
              </w:rPr>
              <w:t>价（万元）</w:t>
            </w:r>
          </w:p>
        </w:tc>
        <w:tc>
          <w:tcPr>
            <w:tcW w:w="2786"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Theme="minorEastAsia" w:hAnsiTheme="minorEastAsia" w:eastAsiaTheme="minorEastAsia" w:cstheme="minorEastAsia"/>
                <w:kern w:val="2"/>
                <w:sz w:val="24"/>
                <w:szCs w:val="24"/>
                <w:lang w:val="en-US" w:eastAsia="zh-CN" w:bidi="ar-SA"/>
              </w:rPr>
            </w:pPr>
            <w:r>
              <w:rPr>
                <w:rFonts w:hint="eastAsia" w:asciiTheme="minorEastAsia" w:hAnsiTheme="minorEastAsia" w:eastAsiaTheme="minorEastAsia" w:cstheme="minorEastAsia"/>
                <w:kern w:val="2"/>
                <w:sz w:val="24"/>
                <w:szCs w:val="24"/>
                <w:lang w:val="en-US" w:eastAsia="zh-CN" w:bidi="ar-SA"/>
              </w:rPr>
              <w:t>是否允许进口设备投标</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663" w:hRule="atLeast"/>
          <w:jc w:val="center"/>
        </w:trPr>
        <w:tc>
          <w:tcPr>
            <w:tcW w:w="958" w:type="dxa"/>
            <w:tcBorders>
              <w:top w:val="single" w:color="000000" w:sz="6" w:space="0"/>
              <w:left w:val="single" w:color="000000" w:sz="6" w:space="0"/>
              <w:bottom w:val="single" w:color="auto" w:sz="4" w:space="0"/>
              <w:right w:val="single" w:color="000000" w:sz="6" w:space="0"/>
            </w:tcBorders>
            <w:shd w:val="clear" w:color="auto" w:fill="auto"/>
            <w:tcMar>
              <w:top w:w="75" w:type="dxa"/>
              <w:left w:w="150" w:type="dxa"/>
              <w:bottom w:w="75" w:type="dxa"/>
              <w:right w:w="150" w:type="dxa"/>
            </w:tcMar>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heme="minorEastAsia" w:hAnsiTheme="minorEastAsia" w:eastAsiaTheme="minorEastAsia" w:cstheme="minorEastAsia"/>
                <w:kern w:val="2"/>
                <w:sz w:val="24"/>
                <w:szCs w:val="24"/>
                <w:lang w:val="en-US" w:eastAsia="zh-CN"/>
              </w:rPr>
            </w:pPr>
            <w:r>
              <w:rPr>
                <w:rFonts w:hint="eastAsia" w:asciiTheme="minorEastAsia" w:hAnsiTheme="minorEastAsia" w:eastAsiaTheme="minorEastAsia" w:cstheme="minorEastAsia"/>
                <w:kern w:val="2"/>
                <w:sz w:val="24"/>
                <w:szCs w:val="24"/>
                <w:lang w:val="en-US" w:eastAsia="zh-CN"/>
              </w:rPr>
              <w:t>1</w:t>
            </w:r>
          </w:p>
        </w:tc>
        <w:tc>
          <w:tcPr>
            <w:tcW w:w="1721" w:type="dxa"/>
            <w:tcBorders>
              <w:top w:val="single" w:color="000000" w:sz="6" w:space="0"/>
              <w:left w:val="single" w:color="000000" w:sz="6" w:space="0"/>
              <w:bottom w:val="single" w:color="auto" w:sz="4" w:space="0"/>
              <w:right w:val="single" w:color="000000" w:sz="6" w:space="0"/>
            </w:tcBorders>
            <w:shd w:val="clear" w:color="auto" w:fill="auto"/>
            <w:tcMar>
              <w:top w:w="75" w:type="dxa"/>
              <w:left w:w="150" w:type="dxa"/>
              <w:bottom w:w="75" w:type="dxa"/>
              <w:right w:w="150" w:type="dxa"/>
            </w:tcMar>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Theme="minorEastAsia" w:hAnsiTheme="minorEastAsia" w:eastAsiaTheme="minorEastAsia" w:cstheme="minorEastAsia"/>
                <w:bCs/>
                <w:color w:val="auto"/>
                <w:kern w:val="2"/>
                <w:sz w:val="24"/>
                <w:szCs w:val="24"/>
                <w:lang w:val="en-US" w:eastAsia="zh-CN" w:bidi="ar-SA"/>
              </w:rPr>
            </w:pPr>
            <w:r>
              <w:rPr>
                <w:rFonts w:hint="eastAsia" w:asciiTheme="minorEastAsia" w:hAnsiTheme="minorEastAsia" w:eastAsiaTheme="minorEastAsia" w:cstheme="minorEastAsia"/>
                <w:kern w:val="2"/>
                <w:sz w:val="24"/>
                <w:szCs w:val="24"/>
                <w:lang w:val="en-US" w:eastAsia="zh-CN"/>
              </w:rPr>
              <w:t>综合治疗台（外科）</w:t>
            </w:r>
          </w:p>
        </w:tc>
        <w:tc>
          <w:tcPr>
            <w:tcW w:w="1710" w:type="dxa"/>
            <w:tcBorders>
              <w:top w:val="single" w:color="000000" w:sz="6" w:space="0"/>
              <w:left w:val="single" w:color="000000" w:sz="6" w:space="0"/>
              <w:bottom w:val="single" w:color="auto" w:sz="4" w:space="0"/>
              <w:right w:val="single" w:color="000000" w:sz="6" w:space="0"/>
            </w:tcBorders>
            <w:shd w:val="clear" w:color="auto" w:fill="auto"/>
            <w:tcMar>
              <w:top w:w="75" w:type="dxa"/>
              <w:left w:w="150" w:type="dxa"/>
              <w:bottom w:w="75" w:type="dxa"/>
              <w:right w:w="150" w:type="dxa"/>
            </w:tcMar>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Theme="minorEastAsia" w:hAnsiTheme="minorEastAsia" w:eastAsiaTheme="minorEastAsia" w:cstheme="minorEastAsia"/>
                <w:kern w:val="2"/>
                <w:sz w:val="24"/>
                <w:szCs w:val="24"/>
                <w:lang w:val="en-US" w:eastAsia="zh-CN"/>
              </w:rPr>
            </w:pPr>
            <w:r>
              <w:rPr>
                <w:rFonts w:hint="eastAsia" w:asciiTheme="minorEastAsia" w:hAnsiTheme="minorEastAsia" w:eastAsiaTheme="minorEastAsia" w:cstheme="minorEastAsia"/>
                <w:kern w:val="2"/>
                <w:sz w:val="24"/>
                <w:szCs w:val="24"/>
                <w:lang w:val="en-US" w:eastAsia="zh-CN"/>
              </w:rPr>
              <w:t>4</w:t>
            </w:r>
          </w:p>
        </w:tc>
        <w:tc>
          <w:tcPr>
            <w:tcW w:w="2134" w:type="dxa"/>
            <w:tcBorders>
              <w:top w:val="single" w:color="000000" w:sz="6" w:space="0"/>
              <w:left w:val="single" w:color="000000" w:sz="6" w:space="0"/>
              <w:bottom w:val="single" w:color="auto" w:sz="4" w:space="0"/>
              <w:right w:val="single" w:color="auto" w:sz="4" w:space="0"/>
            </w:tcBorders>
            <w:shd w:val="clear" w:color="auto" w:fill="auto"/>
            <w:tcMar>
              <w:top w:w="75" w:type="dxa"/>
              <w:left w:w="150" w:type="dxa"/>
              <w:bottom w:w="75" w:type="dxa"/>
              <w:right w:w="150" w:type="dxa"/>
            </w:tcMar>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heme="minorEastAsia" w:hAnsiTheme="minorEastAsia" w:eastAsiaTheme="minorEastAsia" w:cstheme="minorEastAsia"/>
                <w:kern w:val="2"/>
                <w:sz w:val="24"/>
                <w:szCs w:val="24"/>
                <w:lang w:val="en-US" w:eastAsia="zh-CN"/>
              </w:rPr>
            </w:pPr>
            <w:r>
              <w:rPr>
                <w:rFonts w:hint="eastAsia" w:asciiTheme="minorEastAsia" w:hAnsiTheme="minorEastAsia" w:eastAsiaTheme="minorEastAsia" w:cstheme="minorEastAsia"/>
                <w:kern w:val="2"/>
                <w:sz w:val="24"/>
                <w:szCs w:val="24"/>
                <w:lang w:val="en-US" w:eastAsia="zh-CN"/>
              </w:rPr>
              <w:t>20</w:t>
            </w:r>
          </w:p>
        </w:tc>
        <w:tc>
          <w:tcPr>
            <w:tcW w:w="2786" w:type="dxa"/>
            <w:tcBorders>
              <w:top w:val="single" w:color="000000" w:sz="6" w:space="0"/>
              <w:left w:val="single" w:color="000000" w:sz="6" w:space="0"/>
              <w:bottom w:val="single" w:color="auto" w:sz="4" w:space="0"/>
              <w:right w:val="single" w:color="000000" w:sz="6" w:space="0"/>
            </w:tcBorders>
            <w:shd w:val="clear" w:color="auto" w:fill="auto"/>
            <w:tcMar>
              <w:top w:w="75" w:type="dxa"/>
              <w:left w:w="150" w:type="dxa"/>
              <w:bottom w:w="75" w:type="dxa"/>
              <w:right w:w="150" w:type="dxa"/>
            </w:tcMar>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lang w:val="en-US" w:eastAsia="zh-CN"/>
              </w:rPr>
              <w:t>否</w:t>
            </w:r>
          </w:p>
        </w:tc>
      </w:tr>
    </w:tbl>
    <w:p>
      <w:pPr>
        <w:spacing w:line="360" w:lineRule="auto"/>
        <w:rPr>
          <w:rFonts w:hint="eastAsia" w:asciiTheme="minorEastAsia" w:hAnsiTheme="minorEastAsia" w:eastAsiaTheme="minorEastAsia" w:cstheme="minorEastAsia"/>
          <w:bCs/>
          <w:color w:val="auto"/>
          <w:kern w:val="0"/>
          <w:sz w:val="24"/>
          <w:szCs w:val="24"/>
          <w:lang w:val="en-US" w:eastAsia="zh-CN" w:bidi="ar-SA"/>
        </w:rPr>
      </w:pPr>
    </w:p>
    <w:p>
      <w:pPr>
        <w:spacing w:line="360" w:lineRule="auto"/>
        <w:ind w:firstLine="480" w:firstLineChars="200"/>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2、服务时间：双方签订合同时具体约定。</w:t>
      </w:r>
    </w:p>
    <w:p>
      <w:pPr>
        <w:spacing w:line="360" w:lineRule="auto"/>
        <w:ind w:firstLine="480" w:firstLineChars="200"/>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3、服务地点：娄底市中心医院。</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二、项目内容及要求</w:t>
      </w:r>
    </w:p>
    <w:p>
      <w:pPr>
        <w:spacing w:line="360" w:lineRule="auto"/>
        <w:ind w:firstLine="422" w:firstLineChars="200"/>
        <w:rPr>
          <w:rFonts w:hint="eastAsia"/>
          <w:b/>
          <w:bCs/>
          <w:lang w:val="en-US" w:eastAsia="zh-CN"/>
        </w:rPr>
      </w:pPr>
      <w:r>
        <w:rPr>
          <w:rFonts w:hint="eastAsia"/>
          <w:b/>
          <w:bCs/>
          <w:lang w:val="en-US" w:eastAsia="zh-CN"/>
        </w:rPr>
        <w:t>技术参数：</w:t>
      </w:r>
    </w:p>
    <w:p>
      <w:pPr>
        <w:keepNext w:val="0"/>
        <w:keepLines w:val="0"/>
        <w:pageBreakBefore w:val="0"/>
        <w:kinsoku/>
        <w:wordWrap/>
        <w:overflowPunct/>
        <w:topLinePunct w:val="0"/>
        <w:autoSpaceDE/>
        <w:autoSpaceDN/>
        <w:bidi w:val="0"/>
        <w:adjustRightInd/>
        <w:snapToGrid/>
        <w:spacing w:line="240" w:lineRule="auto"/>
        <w:ind w:firstLine="480" w:firstLineChars="200"/>
        <w:textAlignment w:val="auto"/>
        <w:rPr>
          <w:rFonts w:asciiTheme="minorEastAsia" w:hAnsiTheme="minorEastAsia" w:cstheme="minorEastAsia"/>
          <w:sz w:val="24"/>
          <w:szCs w:val="32"/>
        </w:rPr>
      </w:pPr>
      <w:r>
        <w:rPr>
          <w:rFonts w:hint="eastAsia" w:asciiTheme="minorEastAsia" w:hAnsiTheme="minorEastAsia" w:cstheme="minorEastAsia"/>
          <w:sz w:val="24"/>
          <w:szCs w:val="32"/>
        </w:rPr>
        <w:t>1</w:t>
      </w:r>
      <w:r>
        <w:rPr>
          <w:rFonts w:hint="eastAsia" w:asciiTheme="minorEastAsia" w:hAnsiTheme="minorEastAsia" w:cstheme="minorEastAsia"/>
          <w:b/>
          <w:bCs/>
          <w:sz w:val="24"/>
          <w:szCs w:val="32"/>
        </w:rPr>
        <w:t>工作条件</w:t>
      </w:r>
    </w:p>
    <w:p>
      <w:pPr>
        <w:keepNext w:val="0"/>
        <w:keepLines w:val="0"/>
        <w:pageBreakBefore w:val="0"/>
        <w:kinsoku/>
        <w:wordWrap/>
        <w:overflowPunct/>
        <w:topLinePunct w:val="0"/>
        <w:autoSpaceDE/>
        <w:autoSpaceDN/>
        <w:bidi w:val="0"/>
        <w:adjustRightInd/>
        <w:snapToGrid/>
        <w:spacing w:line="240" w:lineRule="auto"/>
        <w:ind w:firstLine="480" w:firstLineChars="200"/>
        <w:textAlignment w:val="auto"/>
        <w:rPr>
          <w:rFonts w:asciiTheme="minorEastAsia" w:hAnsiTheme="minorEastAsia" w:cstheme="minorEastAsia"/>
          <w:sz w:val="24"/>
          <w:szCs w:val="32"/>
        </w:rPr>
      </w:pPr>
      <w:r>
        <w:rPr>
          <w:rFonts w:hint="eastAsia" w:asciiTheme="minorEastAsia" w:hAnsiTheme="minorEastAsia" w:cstheme="minorEastAsia"/>
          <w:sz w:val="24"/>
          <w:szCs w:val="32"/>
        </w:rPr>
        <w:t>1.1环境温度5℃ - 40℃</w:t>
      </w:r>
    </w:p>
    <w:p>
      <w:pPr>
        <w:keepNext w:val="0"/>
        <w:keepLines w:val="0"/>
        <w:pageBreakBefore w:val="0"/>
        <w:kinsoku/>
        <w:wordWrap/>
        <w:overflowPunct/>
        <w:topLinePunct w:val="0"/>
        <w:autoSpaceDE/>
        <w:autoSpaceDN/>
        <w:bidi w:val="0"/>
        <w:adjustRightInd/>
        <w:snapToGrid/>
        <w:spacing w:line="240" w:lineRule="auto"/>
        <w:ind w:firstLine="480" w:firstLineChars="200"/>
        <w:textAlignment w:val="auto"/>
        <w:rPr>
          <w:rFonts w:asciiTheme="minorEastAsia" w:hAnsiTheme="minorEastAsia" w:cstheme="minorEastAsia"/>
          <w:sz w:val="24"/>
          <w:szCs w:val="32"/>
        </w:rPr>
      </w:pPr>
      <w:r>
        <w:rPr>
          <w:rFonts w:hint="eastAsia" w:asciiTheme="minorEastAsia" w:hAnsiTheme="minorEastAsia" w:cstheme="minorEastAsia"/>
          <w:sz w:val="24"/>
          <w:szCs w:val="32"/>
        </w:rPr>
        <w:t>1.2相对湿度 ≤</w:t>
      </w:r>
      <w:r>
        <w:rPr>
          <w:rFonts w:asciiTheme="minorEastAsia" w:hAnsiTheme="minorEastAsia" w:cstheme="minorEastAsia"/>
          <w:sz w:val="24"/>
          <w:szCs w:val="32"/>
        </w:rPr>
        <w:t>80</w:t>
      </w:r>
      <w:r>
        <w:rPr>
          <w:rFonts w:hint="eastAsia" w:asciiTheme="minorEastAsia" w:hAnsiTheme="minorEastAsia" w:cstheme="minorEastAsia"/>
          <w:sz w:val="24"/>
          <w:szCs w:val="32"/>
        </w:rPr>
        <w:t>%</w:t>
      </w:r>
    </w:p>
    <w:p>
      <w:pPr>
        <w:keepNext w:val="0"/>
        <w:keepLines w:val="0"/>
        <w:pageBreakBefore w:val="0"/>
        <w:kinsoku/>
        <w:wordWrap/>
        <w:overflowPunct/>
        <w:topLinePunct w:val="0"/>
        <w:autoSpaceDE/>
        <w:autoSpaceDN/>
        <w:bidi w:val="0"/>
        <w:adjustRightInd/>
        <w:snapToGrid/>
        <w:spacing w:line="240" w:lineRule="auto"/>
        <w:ind w:firstLine="480" w:firstLineChars="200"/>
        <w:textAlignment w:val="auto"/>
        <w:rPr>
          <w:rFonts w:asciiTheme="minorEastAsia" w:hAnsiTheme="minorEastAsia" w:cstheme="minorEastAsia"/>
          <w:sz w:val="24"/>
          <w:szCs w:val="32"/>
        </w:rPr>
      </w:pPr>
      <w:r>
        <w:rPr>
          <w:rFonts w:hint="eastAsia" w:asciiTheme="minorEastAsia" w:hAnsiTheme="minorEastAsia" w:cstheme="minorEastAsia"/>
          <w:sz w:val="24"/>
          <w:szCs w:val="32"/>
        </w:rPr>
        <w:t>1.3供气压力范围 0.55 - 0.7Mpa, 流量&gt;50L/min</w:t>
      </w:r>
    </w:p>
    <w:p>
      <w:pPr>
        <w:keepNext w:val="0"/>
        <w:keepLines w:val="0"/>
        <w:pageBreakBefore w:val="0"/>
        <w:kinsoku/>
        <w:wordWrap/>
        <w:overflowPunct/>
        <w:topLinePunct w:val="0"/>
        <w:autoSpaceDE/>
        <w:autoSpaceDN/>
        <w:bidi w:val="0"/>
        <w:adjustRightInd/>
        <w:snapToGrid/>
        <w:spacing w:line="240" w:lineRule="auto"/>
        <w:ind w:firstLine="480" w:firstLineChars="200"/>
        <w:textAlignment w:val="auto"/>
        <w:rPr>
          <w:rFonts w:asciiTheme="minorEastAsia" w:hAnsiTheme="minorEastAsia" w:cstheme="minorEastAsia"/>
          <w:sz w:val="24"/>
          <w:szCs w:val="32"/>
        </w:rPr>
      </w:pPr>
      <w:r>
        <w:rPr>
          <w:rFonts w:hint="eastAsia" w:asciiTheme="minorEastAsia" w:hAnsiTheme="minorEastAsia" w:cstheme="minorEastAsia"/>
          <w:sz w:val="24"/>
          <w:szCs w:val="32"/>
        </w:rPr>
        <w:t>1.4水源水压范围 0.2 - 0.4Mpa, 流量10L/min</w:t>
      </w:r>
    </w:p>
    <w:p>
      <w:pPr>
        <w:keepNext w:val="0"/>
        <w:keepLines w:val="0"/>
        <w:pageBreakBefore w:val="0"/>
        <w:kinsoku/>
        <w:wordWrap/>
        <w:overflowPunct/>
        <w:topLinePunct w:val="0"/>
        <w:autoSpaceDE/>
        <w:autoSpaceDN/>
        <w:bidi w:val="0"/>
        <w:adjustRightInd/>
        <w:snapToGrid/>
        <w:spacing w:line="240" w:lineRule="auto"/>
        <w:ind w:firstLine="480" w:firstLineChars="200"/>
        <w:textAlignment w:val="auto"/>
        <w:rPr>
          <w:rFonts w:asciiTheme="minorEastAsia" w:hAnsiTheme="minorEastAsia" w:cstheme="minorEastAsia"/>
          <w:sz w:val="24"/>
          <w:szCs w:val="32"/>
        </w:rPr>
      </w:pPr>
      <w:r>
        <w:rPr>
          <w:rFonts w:hint="eastAsia" w:asciiTheme="minorEastAsia" w:hAnsiTheme="minorEastAsia" w:cstheme="minorEastAsia"/>
          <w:sz w:val="24"/>
          <w:szCs w:val="32"/>
        </w:rPr>
        <w:t>1.5 220VAC, 50Hz, 10A</w:t>
      </w:r>
    </w:p>
    <w:p>
      <w:pPr>
        <w:keepNext w:val="0"/>
        <w:keepLines w:val="0"/>
        <w:pageBreakBefore w:val="0"/>
        <w:kinsoku/>
        <w:wordWrap/>
        <w:overflowPunct/>
        <w:topLinePunct w:val="0"/>
        <w:autoSpaceDE/>
        <w:autoSpaceDN/>
        <w:bidi w:val="0"/>
        <w:adjustRightInd/>
        <w:snapToGrid/>
        <w:spacing w:line="240" w:lineRule="auto"/>
        <w:ind w:firstLine="482" w:firstLineChars="200"/>
        <w:textAlignment w:val="auto"/>
        <w:rPr>
          <w:rFonts w:asciiTheme="minorEastAsia" w:hAnsiTheme="minorEastAsia" w:cstheme="minorEastAsia"/>
          <w:b/>
          <w:bCs/>
          <w:sz w:val="24"/>
          <w:szCs w:val="32"/>
        </w:rPr>
      </w:pPr>
      <w:r>
        <w:rPr>
          <w:rFonts w:hint="eastAsia" w:asciiTheme="minorEastAsia" w:hAnsiTheme="minorEastAsia" w:cstheme="minorEastAsia"/>
          <w:b/>
          <w:bCs/>
          <w:sz w:val="24"/>
          <w:szCs w:val="32"/>
        </w:rPr>
        <w:t>2患者座椅</w:t>
      </w:r>
      <w:r>
        <w:rPr>
          <w:rFonts w:hint="eastAsia" w:asciiTheme="minorEastAsia" w:hAnsiTheme="minorEastAsia" w:cstheme="minorEastAsia"/>
          <w:b/>
          <w:bCs/>
          <w:sz w:val="24"/>
          <w:szCs w:val="32"/>
        </w:rPr>
        <w:tab/>
      </w:r>
    </w:p>
    <w:p>
      <w:pPr>
        <w:keepNext w:val="0"/>
        <w:keepLines w:val="0"/>
        <w:pageBreakBefore w:val="0"/>
        <w:kinsoku/>
        <w:wordWrap/>
        <w:overflowPunct/>
        <w:topLinePunct w:val="0"/>
        <w:autoSpaceDE/>
        <w:autoSpaceDN/>
        <w:bidi w:val="0"/>
        <w:adjustRightInd/>
        <w:snapToGrid/>
        <w:spacing w:line="240" w:lineRule="auto"/>
        <w:ind w:firstLine="480" w:firstLineChars="200"/>
        <w:textAlignment w:val="auto"/>
        <w:rPr>
          <w:rFonts w:asciiTheme="minorEastAsia" w:hAnsiTheme="minorEastAsia" w:cstheme="minorEastAsia"/>
          <w:sz w:val="24"/>
          <w:szCs w:val="32"/>
        </w:rPr>
      </w:pPr>
      <w:r>
        <w:rPr>
          <w:rFonts w:hint="eastAsia" w:asciiTheme="minorEastAsia" w:hAnsiTheme="minorEastAsia" w:cstheme="minorEastAsia"/>
          <w:sz w:val="24"/>
          <w:szCs w:val="32"/>
        </w:rPr>
        <w:t>2.</w:t>
      </w:r>
      <w:r>
        <w:rPr>
          <w:rFonts w:hint="eastAsia" w:asciiTheme="minorEastAsia" w:hAnsiTheme="minorEastAsia" w:cstheme="minorEastAsia"/>
          <w:sz w:val="24"/>
          <w:szCs w:val="32"/>
          <w:lang w:val="en-US" w:eastAsia="zh-CN"/>
        </w:rPr>
        <w:t>1</w:t>
      </w:r>
      <w:r>
        <w:rPr>
          <w:rFonts w:hint="eastAsia" w:asciiTheme="minorEastAsia" w:hAnsiTheme="minorEastAsia" w:cstheme="minorEastAsia"/>
          <w:sz w:val="24"/>
          <w:szCs w:val="32"/>
        </w:rPr>
        <w:t>座垫面离地面高度：最低≤350mm，最高≥740mm，</w:t>
      </w:r>
      <w:r>
        <w:rPr>
          <w:rFonts w:hint="eastAsia" w:asciiTheme="minorEastAsia" w:hAnsiTheme="minorEastAsia" w:cstheme="minorEastAsia"/>
          <w:sz w:val="24"/>
        </w:rPr>
        <w:t>椅位载重量</w:t>
      </w:r>
      <w:r>
        <w:rPr>
          <w:rFonts w:hint="eastAsia" w:asciiTheme="minorEastAsia" w:hAnsiTheme="minorEastAsia" w:cstheme="minorEastAsia"/>
          <w:sz w:val="24"/>
          <w:szCs w:val="32"/>
        </w:rPr>
        <w:t>≥300KG，靠背后倾角≥1</w:t>
      </w:r>
      <w:r>
        <w:rPr>
          <w:rFonts w:asciiTheme="minorEastAsia" w:hAnsiTheme="minorEastAsia" w:cstheme="minorEastAsia"/>
          <w:sz w:val="24"/>
          <w:szCs w:val="32"/>
        </w:rPr>
        <w:t>0</w:t>
      </w:r>
      <w:r>
        <w:rPr>
          <w:rFonts w:hint="eastAsia" w:asciiTheme="minorEastAsia" w:hAnsiTheme="minorEastAsia" w:cstheme="minorEastAsia"/>
          <w:sz w:val="24"/>
          <w:szCs w:val="32"/>
        </w:rPr>
        <w:t>°</w:t>
      </w:r>
      <w:r>
        <w:rPr>
          <w:rFonts w:asciiTheme="minorEastAsia" w:hAnsiTheme="minorEastAsia" w:cstheme="minorEastAsia"/>
          <w:sz w:val="24"/>
          <w:szCs w:val="32"/>
        </w:rPr>
        <w:t xml:space="preserve"> </w:t>
      </w:r>
      <w:r>
        <w:rPr>
          <w:rFonts w:hint="eastAsia" w:asciiTheme="minorEastAsia" w:hAnsiTheme="minorEastAsia" w:cstheme="minorEastAsia"/>
          <w:sz w:val="24"/>
          <w:szCs w:val="32"/>
        </w:rPr>
        <w:t xml:space="preserve"> </w:t>
      </w:r>
    </w:p>
    <w:p>
      <w:pPr>
        <w:keepNext w:val="0"/>
        <w:keepLines w:val="0"/>
        <w:pageBreakBefore w:val="0"/>
        <w:kinsoku/>
        <w:wordWrap/>
        <w:overflowPunct/>
        <w:topLinePunct w:val="0"/>
        <w:autoSpaceDE/>
        <w:autoSpaceDN/>
        <w:bidi w:val="0"/>
        <w:adjustRightInd/>
        <w:snapToGrid/>
        <w:spacing w:line="240" w:lineRule="auto"/>
        <w:ind w:firstLine="480" w:firstLineChars="200"/>
        <w:textAlignment w:val="auto"/>
        <w:rPr>
          <w:rFonts w:asciiTheme="minorEastAsia" w:hAnsiTheme="minorEastAsia" w:cstheme="minorEastAsia"/>
          <w:sz w:val="24"/>
          <w:szCs w:val="32"/>
        </w:rPr>
      </w:pPr>
      <w:r>
        <w:rPr>
          <w:rFonts w:hint="eastAsia" w:asciiTheme="minorEastAsia" w:hAnsiTheme="minorEastAsia" w:cstheme="minorEastAsia"/>
          <w:sz w:val="24"/>
          <w:szCs w:val="32"/>
        </w:rPr>
        <w:t>2.</w:t>
      </w:r>
      <w:r>
        <w:rPr>
          <w:rFonts w:hint="eastAsia" w:asciiTheme="minorEastAsia" w:hAnsiTheme="minorEastAsia" w:cstheme="minorEastAsia"/>
          <w:sz w:val="24"/>
          <w:szCs w:val="32"/>
          <w:lang w:val="en-US" w:eastAsia="zh-CN"/>
        </w:rPr>
        <w:t>2</w:t>
      </w:r>
      <w:r>
        <w:rPr>
          <w:rFonts w:hint="eastAsia" w:asciiTheme="minorEastAsia" w:hAnsiTheme="minorEastAsia" w:cstheme="minorEastAsia"/>
          <w:sz w:val="24"/>
          <w:szCs w:val="32"/>
        </w:rPr>
        <w:t>牙科椅及靠背升降均采用液压驱动系统，牙科椅和靠背升降速度在8mm/s</w:t>
      </w:r>
      <w:r>
        <w:rPr>
          <w:rFonts w:asciiTheme="minorEastAsia" w:hAnsiTheme="minorEastAsia" w:cstheme="minorEastAsia"/>
          <w:sz w:val="24"/>
          <w:szCs w:val="32"/>
        </w:rPr>
        <w:t>-30</w:t>
      </w:r>
      <w:r>
        <w:rPr>
          <w:rFonts w:hint="eastAsia" w:asciiTheme="minorEastAsia" w:hAnsiTheme="minorEastAsia" w:cstheme="minorEastAsia"/>
          <w:sz w:val="24"/>
          <w:szCs w:val="32"/>
        </w:rPr>
        <w:t>mm</w:t>
      </w:r>
      <w:r>
        <w:rPr>
          <w:rFonts w:asciiTheme="minorEastAsia" w:hAnsiTheme="minorEastAsia" w:cstheme="minorEastAsia"/>
          <w:sz w:val="24"/>
          <w:szCs w:val="32"/>
        </w:rPr>
        <w:t>/</w:t>
      </w:r>
      <w:r>
        <w:rPr>
          <w:rFonts w:hint="eastAsia" w:asciiTheme="minorEastAsia" w:hAnsiTheme="minorEastAsia" w:cstheme="minorEastAsia"/>
          <w:sz w:val="24"/>
          <w:szCs w:val="32"/>
        </w:rPr>
        <w:t>s范围内可调节，使用角度传感器来控制牙椅的升降和靠背角度</w:t>
      </w:r>
    </w:p>
    <w:p>
      <w:pPr>
        <w:keepNext w:val="0"/>
        <w:keepLines w:val="0"/>
        <w:pageBreakBefore w:val="0"/>
        <w:kinsoku/>
        <w:wordWrap/>
        <w:overflowPunct/>
        <w:topLinePunct w:val="0"/>
        <w:autoSpaceDE/>
        <w:autoSpaceDN/>
        <w:bidi w:val="0"/>
        <w:adjustRightInd/>
        <w:snapToGrid/>
        <w:spacing w:line="240" w:lineRule="auto"/>
        <w:ind w:firstLine="480" w:firstLineChars="200"/>
        <w:textAlignment w:val="auto"/>
        <w:rPr>
          <w:rFonts w:asciiTheme="minorEastAsia" w:hAnsiTheme="minorEastAsia" w:cstheme="minorEastAsia"/>
          <w:color w:val="FF0000"/>
          <w:sz w:val="24"/>
          <w:szCs w:val="32"/>
        </w:rPr>
      </w:pPr>
      <w:r>
        <w:rPr>
          <w:rFonts w:hint="eastAsia" w:asciiTheme="minorEastAsia" w:hAnsiTheme="minorEastAsia" w:cstheme="minorEastAsia"/>
          <w:sz w:val="24"/>
          <w:szCs w:val="32"/>
        </w:rPr>
        <w:t>2.</w:t>
      </w:r>
      <w:r>
        <w:rPr>
          <w:rFonts w:hint="eastAsia" w:asciiTheme="minorEastAsia" w:hAnsiTheme="minorEastAsia" w:cstheme="minorEastAsia"/>
          <w:sz w:val="24"/>
          <w:szCs w:val="32"/>
          <w:lang w:val="en-US" w:eastAsia="zh-CN"/>
        </w:rPr>
        <w:t>3</w:t>
      </w:r>
      <w:r>
        <w:rPr>
          <w:rFonts w:hint="eastAsia" w:asciiTheme="minorEastAsia" w:hAnsiTheme="minorEastAsia" w:cstheme="minorEastAsia"/>
          <w:sz w:val="24"/>
          <w:szCs w:val="32"/>
        </w:rPr>
        <w:t>座垫架能围绕中心轴进行左右≤30°旋转，并且能在任意位锁紧</w:t>
      </w:r>
    </w:p>
    <w:p>
      <w:pPr>
        <w:keepNext w:val="0"/>
        <w:keepLines w:val="0"/>
        <w:pageBreakBefore w:val="0"/>
        <w:kinsoku/>
        <w:wordWrap/>
        <w:overflowPunct/>
        <w:topLinePunct w:val="0"/>
        <w:autoSpaceDE/>
        <w:autoSpaceDN/>
        <w:bidi w:val="0"/>
        <w:adjustRightInd/>
        <w:snapToGrid/>
        <w:spacing w:line="240" w:lineRule="auto"/>
        <w:ind w:firstLine="480" w:firstLineChars="200"/>
        <w:textAlignment w:val="auto"/>
        <w:rPr>
          <w:rFonts w:asciiTheme="minorEastAsia" w:hAnsiTheme="minorEastAsia" w:cstheme="minorEastAsia"/>
          <w:sz w:val="24"/>
          <w:szCs w:val="32"/>
        </w:rPr>
      </w:pPr>
      <w:r>
        <w:rPr>
          <w:rFonts w:hint="eastAsia" w:asciiTheme="minorEastAsia" w:hAnsiTheme="minorEastAsia" w:cstheme="minorEastAsia"/>
          <w:sz w:val="24"/>
          <w:szCs w:val="32"/>
        </w:rPr>
        <w:t>2</w:t>
      </w:r>
      <w:r>
        <w:rPr>
          <w:rFonts w:asciiTheme="minorEastAsia" w:hAnsiTheme="minorEastAsia" w:cstheme="minorEastAsia"/>
          <w:sz w:val="24"/>
          <w:szCs w:val="32"/>
        </w:rPr>
        <w:t>.</w:t>
      </w:r>
      <w:r>
        <w:rPr>
          <w:rFonts w:hint="eastAsia" w:asciiTheme="minorEastAsia" w:hAnsiTheme="minorEastAsia" w:cstheme="minorEastAsia"/>
          <w:sz w:val="24"/>
          <w:szCs w:val="32"/>
          <w:lang w:val="en-US" w:eastAsia="zh-CN"/>
        </w:rPr>
        <w:t>4</w:t>
      </w:r>
      <w:r>
        <w:rPr>
          <w:rFonts w:hint="eastAsia" w:asciiTheme="minorEastAsia" w:hAnsiTheme="minorEastAsia" w:cstheme="minorEastAsia"/>
          <w:sz w:val="24"/>
          <w:szCs w:val="32"/>
        </w:rPr>
        <w:t>头枕采用双链轴头托，能伸长，按压式调节，松手即可锁定位置。向前调节，下放至椅背及前后锁定，能同时满足儿童，成人，轮椅位等体位。头枕后盖和PU头枕可拆卸，方便更换保养。</w:t>
      </w:r>
    </w:p>
    <w:p>
      <w:pPr>
        <w:keepNext w:val="0"/>
        <w:keepLines w:val="0"/>
        <w:pageBreakBefore w:val="0"/>
        <w:kinsoku/>
        <w:wordWrap/>
        <w:overflowPunct/>
        <w:topLinePunct w:val="0"/>
        <w:autoSpaceDE/>
        <w:autoSpaceDN/>
        <w:bidi w:val="0"/>
        <w:adjustRightInd/>
        <w:snapToGrid/>
        <w:spacing w:line="240" w:lineRule="auto"/>
        <w:ind w:firstLine="480" w:firstLineChars="200"/>
        <w:textAlignment w:val="auto"/>
        <w:rPr>
          <w:rFonts w:asciiTheme="minorEastAsia" w:hAnsiTheme="minorEastAsia" w:cstheme="minorEastAsia"/>
          <w:color w:val="FF0000"/>
          <w:sz w:val="24"/>
          <w:szCs w:val="32"/>
        </w:rPr>
      </w:pPr>
      <w:r>
        <w:rPr>
          <w:rFonts w:hint="eastAsia" w:asciiTheme="minorEastAsia" w:hAnsiTheme="minorEastAsia" w:cstheme="minorEastAsia"/>
          <w:sz w:val="24"/>
          <w:szCs w:val="32"/>
        </w:rPr>
        <w:t>2</w:t>
      </w:r>
      <w:r>
        <w:rPr>
          <w:rFonts w:asciiTheme="minorEastAsia" w:hAnsiTheme="minorEastAsia" w:cstheme="minorEastAsia"/>
          <w:sz w:val="24"/>
          <w:szCs w:val="32"/>
        </w:rPr>
        <w:t>.</w:t>
      </w:r>
      <w:r>
        <w:rPr>
          <w:rFonts w:hint="eastAsia" w:asciiTheme="minorEastAsia" w:hAnsiTheme="minorEastAsia" w:cstheme="minorEastAsia"/>
          <w:sz w:val="24"/>
          <w:szCs w:val="32"/>
          <w:lang w:val="en-US" w:eastAsia="zh-CN"/>
        </w:rPr>
        <w:t>5</w:t>
      </w:r>
      <w:bookmarkStart w:id="5" w:name="_GoBack"/>
      <w:r>
        <w:rPr>
          <w:rFonts w:hint="eastAsia" w:asciiTheme="minorEastAsia" w:hAnsiTheme="minorEastAsia" w:cstheme="minorEastAsia"/>
          <w:sz w:val="24"/>
          <w:szCs w:val="32"/>
        </w:rPr>
        <w:t>牙科</w:t>
      </w:r>
      <w:bookmarkEnd w:id="5"/>
      <w:r>
        <w:rPr>
          <w:rFonts w:hint="eastAsia" w:asciiTheme="minorEastAsia" w:hAnsiTheme="minorEastAsia" w:cstheme="minorEastAsia"/>
          <w:sz w:val="24"/>
          <w:szCs w:val="32"/>
        </w:rPr>
        <w:t>椅底座采用铸铁一次拉伸成型，采用内外整体表面喷塑工艺，防止氧化生锈。</w:t>
      </w:r>
    </w:p>
    <w:p>
      <w:pPr>
        <w:keepNext w:val="0"/>
        <w:keepLines w:val="0"/>
        <w:pageBreakBefore w:val="0"/>
        <w:kinsoku/>
        <w:wordWrap/>
        <w:overflowPunct/>
        <w:topLinePunct w:val="0"/>
        <w:autoSpaceDE/>
        <w:autoSpaceDN/>
        <w:bidi w:val="0"/>
        <w:adjustRightInd/>
        <w:snapToGrid/>
        <w:spacing w:line="240" w:lineRule="auto"/>
        <w:ind w:firstLine="480" w:firstLineChars="200"/>
        <w:textAlignment w:val="auto"/>
        <w:rPr>
          <w:rFonts w:hint="eastAsia" w:asciiTheme="minorEastAsia" w:hAnsiTheme="minorEastAsia" w:eastAsiaTheme="minorEastAsia" w:cstheme="minorEastAsia"/>
          <w:sz w:val="24"/>
          <w:szCs w:val="32"/>
          <w:lang w:val="en-US" w:eastAsia="zh-CN"/>
        </w:rPr>
      </w:pPr>
      <w:r>
        <w:rPr>
          <w:rFonts w:hint="eastAsia" w:asciiTheme="minorEastAsia" w:hAnsiTheme="minorEastAsia" w:cstheme="minorEastAsia"/>
          <w:sz w:val="24"/>
          <w:szCs w:val="32"/>
        </w:rPr>
        <w:t>2.</w:t>
      </w:r>
      <w:r>
        <w:rPr>
          <w:rFonts w:hint="eastAsia" w:asciiTheme="minorEastAsia" w:hAnsiTheme="minorEastAsia" w:cstheme="minorEastAsia"/>
          <w:sz w:val="24"/>
          <w:szCs w:val="32"/>
          <w:lang w:val="en-US" w:eastAsia="zh-CN"/>
        </w:rPr>
        <w:t>6</w:t>
      </w:r>
      <w:r>
        <w:rPr>
          <w:rFonts w:hint="eastAsia" w:asciiTheme="minorEastAsia" w:hAnsiTheme="minorEastAsia" w:cstheme="minorEastAsia"/>
          <w:sz w:val="24"/>
          <w:szCs w:val="32"/>
        </w:rPr>
        <w:t>在椅子往下运动时，一旦支撑杆架的外壳碰到障碍物，椅子就会停止下移</w:t>
      </w:r>
      <w:r>
        <w:rPr>
          <w:rFonts w:hint="eastAsia" w:asciiTheme="minorEastAsia" w:hAnsiTheme="minorEastAsia" w:cstheme="minorEastAsia"/>
          <w:sz w:val="24"/>
          <w:szCs w:val="32"/>
          <w:lang w:eastAsia="zh-CN"/>
        </w:rPr>
        <w:t>。</w:t>
      </w:r>
    </w:p>
    <w:p>
      <w:pPr>
        <w:keepNext w:val="0"/>
        <w:keepLines w:val="0"/>
        <w:pageBreakBefore w:val="0"/>
        <w:kinsoku/>
        <w:wordWrap/>
        <w:overflowPunct/>
        <w:topLinePunct w:val="0"/>
        <w:autoSpaceDE/>
        <w:autoSpaceDN/>
        <w:bidi w:val="0"/>
        <w:adjustRightInd/>
        <w:snapToGrid/>
        <w:spacing w:line="240" w:lineRule="auto"/>
        <w:ind w:firstLine="480" w:firstLineChars="200"/>
        <w:textAlignment w:val="auto"/>
        <w:rPr>
          <w:rFonts w:asciiTheme="minorEastAsia" w:hAnsiTheme="minorEastAsia" w:cstheme="minorEastAsia"/>
          <w:sz w:val="24"/>
          <w:szCs w:val="32"/>
        </w:rPr>
      </w:pPr>
      <w:r>
        <w:rPr>
          <w:rFonts w:hint="eastAsia" w:asciiTheme="minorEastAsia" w:hAnsiTheme="minorEastAsia" w:cstheme="minorEastAsia"/>
          <w:sz w:val="24"/>
          <w:szCs w:val="32"/>
        </w:rPr>
        <w:t>2.</w:t>
      </w:r>
      <w:r>
        <w:rPr>
          <w:rFonts w:hint="eastAsia" w:asciiTheme="minorEastAsia" w:hAnsiTheme="minorEastAsia" w:cstheme="minorEastAsia"/>
          <w:sz w:val="24"/>
          <w:szCs w:val="32"/>
          <w:lang w:val="en-US" w:eastAsia="zh-CN"/>
        </w:rPr>
        <w:t>7</w:t>
      </w:r>
      <w:r>
        <w:rPr>
          <w:rFonts w:hint="eastAsia" w:asciiTheme="minorEastAsia" w:hAnsiTheme="minorEastAsia" w:cstheme="minorEastAsia"/>
          <w:sz w:val="24"/>
          <w:szCs w:val="32"/>
        </w:rPr>
        <w:t xml:space="preserve">滑道式结构设计，快换式坐垫系统，坐垫和椅架连接不采用螺丝固定， </w:t>
      </w:r>
      <w:r>
        <w:rPr>
          <w:rFonts w:asciiTheme="minorEastAsia" w:hAnsiTheme="minorEastAsia" w:cstheme="minorEastAsia"/>
          <w:sz w:val="24"/>
          <w:szCs w:val="32"/>
        </w:rPr>
        <w:t xml:space="preserve">    </w:t>
      </w:r>
      <w:r>
        <w:rPr>
          <w:rFonts w:hint="eastAsia" w:asciiTheme="minorEastAsia" w:hAnsiTheme="minorEastAsia" w:cstheme="minorEastAsia"/>
          <w:sz w:val="24"/>
          <w:szCs w:val="32"/>
        </w:rPr>
        <w:t>采用卡扣链接；可选择缝制裙边皮或无缝光面皮，质地柔软、舒适，提高患者就诊舒适度。</w:t>
      </w:r>
    </w:p>
    <w:p>
      <w:pPr>
        <w:keepNext w:val="0"/>
        <w:keepLines w:val="0"/>
        <w:pageBreakBefore w:val="0"/>
        <w:kinsoku/>
        <w:wordWrap/>
        <w:overflowPunct/>
        <w:topLinePunct w:val="0"/>
        <w:autoSpaceDE/>
        <w:autoSpaceDN/>
        <w:bidi w:val="0"/>
        <w:adjustRightInd/>
        <w:snapToGrid/>
        <w:spacing w:line="240" w:lineRule="auto"/>
        <w:ind w:firstLine="480" w:firstLineChars="200"/>
        <w:textAlignment w:val="auto"/>
        <w:rPr>
          <w:rFonts w:asciiTheme="minorEastAsia" w:hAnsiTheme="minorEastAsia" w:cstheme="minorEastAsia"/>
          <w:sz w:val="24"/>
          <w:szCs w:val="32"/>
        </w:rPr>
      </w:pPr>
      <w:r>
        <w:rPr>
          <w:rFonts w:hint="eastAsia" w:asciiTheme="minorEastAsia" w:hAnsiTheme="minorEastAsia" w:cstheme="minorEastAsia"/>
          <w:sz w:val="24"/>
          <w:szCs w:val="32"/>
        </w:rPr>
        <w:t>2.</w:t>
      </w:r>
      <w:r>
        <w:rPr>
          <w:rFonts w:hint="eastAsia" w:asciiTheme="minorEastAsia" w:hAnsiTheme="minorEastAsia" w:cstheme="minorEastAsia"/>
          <w:sz w:val="24"/>
          <w:szCs w:val="32"/>
          <w:lang w:val="en-US" w:eastAsia="zh-CN"/>
        </w:rPr>
        <w:t>8</w:t>
      </w:r>
      <w:r>
        <w:rPr>
          <w:rFonts w:hint="eastAsia" w:asciiTheme="minorEastAsia" w:hAnsiTheme="minorEastAsia" w:cstheme="minorEastAsia"/>
          <w:sz w:val="24"/>
          <w:szCs w:val="32"/>
        </w:rPr>
        <w:t>配有急停开关功能，按下急停开关，牙椅电路会瞬间切断。</w:t>
      </w:r>
    </w:p>
    <w:p>
      <w:pPr>
        <w:keepNext w:val="0"/>
        <w:keepLines w:val="0"/>
        <w:pageBreakBefore w:val="0"/>
        <w:kinsoku/>
        <w:wordWrap/>
        <w:overflowPunct/>
        <w:topLinePunct w:val="0"/>
        <w:autoSpaceDE/>
        <w:autoSpaceDN/>
        <w:bidi w:val="0"/>
        <w:adjustRightInd/>
        <w:snapToGrid/>
        <w:spacing w:line="240" w:lineRule="auto"/>
        <w:ind w:firstLine="480" w:firstLineChars="200"/>
        <w:textAlignment w:val="auto"/>
        <w:rPr>
          <w:rFonts w:hint="eastAsia" w:asciiTheme="minorEastAsia" w:hAnsiTheme="minorEastAsia" w:eastAsiaTheme="minorEastAsia" w:cstheme="minorEastAsia"/>
          <w:color w:val="FF0000"/>
          <w:sz w:val="24"/>
          <w:szCs w:val="32"/>
          <w:lang w:eastAsia="zh-CN"/>
        </w:rPr>
      </w:pPr>
      <w:r>
        <w:rPr>
          <w:rFonts w:hint="eastAsia" w:asciiTheme="minorEastAsia" w:hAnsiTheme="minorEastAsia" w:cstheme="minorEastAsia"/>
          <w:sz w:val="24"/>
          <w:szCs w:val="32"/>
        </w:rPr>
        <w:t>2.</w:t>
      </w:r>
      <w:r>
        <w:rPr>
          <w:rFonts w:hint="eastAsia" w:asciiTheme="minorEastAsia" w:hAnsiTheme="minorEastAsia" w:cstheme="minorEastAsia"/>
          <w:sz w:val="24"/>
          <w:szCs w:val="32"/>
          <w:lang w:val="en-US" w:eastAsia="zh-CN"/>
        </w:rPr>
        <w:t>9</w:t>
      </w:r>
      <w:r>
        <w:rPr>
          <w:rFonts w:hint="eastAsia" w:asciiTheme="minorEastAsia" w:hAnsiTheme="minorEastAsia" w:cstheme="minorEastAsia"/>
          <w:sz w:val="24"/>
          <w:szCs w:val="32"/>
        </w:rPr>
        <w:t>靠背采用钢板一次压铸成型，采用上窄下宽设计</w:t>
      </w:r>
      <w:r>
        <w:rPr>
          <w:rFonts w:hint="eastAsia" w:asciiTheme="minorEastAsia" w:hAnsiTheme="minorEastAsia" w:cstheme="minorEastAsia"/>
          <w:sz w:val="24"/>
          <w:szCs w:val="32"/>
          <w:lang w:eastAsia="zh-CN"/>
        </w:rPr>
        <w:t>。</w:t>
      </w:r>
    </w:p>
    <w:p>
      <w:pPr>
        <w:keepNext w:val="0"/>
        <w:keepLines w:val="0"/>
        <w:pageBreakBefore w:val="0"/>
        <w:kinsoku/>
        <w:wordWrap/>
        <w:overflowPunct/>
        <w:topLinePunct w:val="0"/>
        <w:autoSpaceDE/>
        <w:autoSpaceDN/>
        <w:bidi w:val="0"/>
        <w:adjustRightInd/>
        <w:snapToGrid/>
        <w:spacing w:line="240" w:lineRule="auto"/>
        <w:ind w:firstLine="480" w:firstLineChars="200"/>
        <w:textAlignment w:val="auto"/>
        <w:rPr>
          <w:rFonts w:asciiTheme="minorEastAsia" w:hAnsiTheme="minorEastAsia" w:cstheme="minorEastAsia"/>
          <w:sz w:val="24"/>
          <w:szCs w:val="32"/>
        </w:rPr>
      </w:pPr>
      <w:r>
        <w:rPr>
          <w:rFonts w:hint="eastAsia" w:asciiTheme="minorEastAsia" w:hAnsiTheme="minorEastAsia" w:cstheme="minorEastAsia"/>
          <w:sz w:val="24"/>
          <w:szCs w:val="32"/>
        </w:rPr>
        <w:t>2.</w:t>
      </w:r>
      <w:r>
        <w:rPr>
          <w:rFonts w:hint="eastAsia" w:asciiTheme="minorEastAsia" w:hAnsiTheme="minorEastAsia" w:cstheme="minorEastAsia"/>
          <w:sz w:val="24"/>
          <w:szCs w:val="32"/>
          <w:lang w:val="en-US" w:eastAsia="zh-CN"/>
        </w:rPr>
        <w:t>10</w:t>
      </w:r>
      <w:r>
        <w:rPr>
          <w:rFonts w:hint="eastAsia" w:asciiTheme="minorEastAsia" w:hAnsiTheme="minorEastAsia" w:cstheme="minorEastAsia"/>
          <w:sz w:val="24"/>
          <w:szCs w:val="32"/>
        </w:rPr>
        <w:t>左右扶手皆可活动打开并镶嵌皮革，手感更舒适，扶手均可向往≥</w:t>
      </w:r>
      <w:r>
        <w:rPr>
          <w:rFonts w:asciiTheme="minorEastAsia" w:hAnsiTheme="minorEastAsia" w:cstheme="minorEastAsia"/>
          <w:sz w:val="24"/>
          <w:szCs w:val="32"/>
        </w:rPr>
        <w:t>90</w:t>
      </w:r>
      <w:r>
        <w:rPr>
          <w:rFonts w:hint="eastAsia" w:asciiTheme="minorEastAsia" w:hAnsiTheme="minorEastAsia" w:cstheme="minorEastAsia"/>
          <w:sz w:val="24"/>
          <w:szCs w:val="32"/>
        </w:rPr>
        <w:t>°打开，方便患者从座椅两侧上下。</w:t>
      </w:r>
    </w:p>
    <w:p>
      <w:pPr>
        <w:keepNext w:val="0"/>
        <w:keepLines w:val="0"/>
        <w:pageBreakBefore w:val="0"/>
        <w:kinsoku/>
        <w:wordWrap/>
        <w:overflowPunct/>
        <w:topLinePunct w:val="0"/>
        <w:autoSpaceDE/>
        <w:autoSpaceDN/>
        <w:bidi w:val="0"/>
        <w:adjustRightInd/>
        <w:snapToGrid/>
        <w:spacing w:line="240" w:lineRule="auto"/>
        <w:ind w:firstLine="480" w:firstLineChars="200"/>
        <w:textAlignment w:val="auto"/>
        <w:rPr>
          <w:rFonts w:asciiTheme="minorEastAsia" w:hAnsiTheme="minorEastAsia" w:cstheme="minorEastAsia"/>
          <w:sz w:val="24"/>
          <w:szCs w:val="32"/>
        </w:rPr>
      </w:pPr>
      <w:r>
        <w:rPr>
          <w:rFonts w:hint="eastAsia" w:asciiTheme="minorEastAsia" w:hAnsiTheme="minorEastAsia" w:cstheme="minorEastAsia"/>
          <w:sz w:val="24"/>
          <w:szCs w:val="32"/>
        </w:rPr>
        <w:t>2.1</w:t>
      </w:r>
      <w:r>
        <w:rPr>
          <w:rFonts w:hint="eastAsia" w:asciiTheme="minorEastAsia" w:hAnsiTheme="minorEastAsia" w:cstheme="minorEastAsia"/>
          <w:sz w:val="24"/>
          <w:szCs w:val="32"/>
          <w:lang w:val="en-US" w:eastAsia="zh-CN"/>
        </w:rPr>
        <w:t>1</w:t>
      </w:r>
      <w:r>
        <w:rPr>
          <w:rFonts w:hint="eastAsia" w:asciiTheme="minorEastAsia" w:hAnsiTheme="minorEastAsia" w:cstheme="minorEastAsia"/>
          <w:sz w:val="24"/>
          <w:szCs w:val="32"/>
        </w:rPr>
        <w:t>主控板上能显示≥2</w:t>
      </w:r>
      <w:r>
        <w:rPr>
          <w:rFonts w:asciiTheme="minorEastAsia" w:hAnsiTheme="minorEastAsia" w:cstheme="minorEastAsia"/>
          <w:sz w:val="24"/>
          <w:szCs w:val="32"/>
        </w:rPr>
        <w:t>0</w:t>
      </w:r>
      <w:r>
        <w:rPr>
          <w:rFonts w:hint="eastAsia" w:asciiTheme="minorEastAsia" w:hAnsiTheme="minorEastAsia" w:cstheme="minorEastAsia"/>
          <w:sz w:val="24"/>
          <w:szCs w:val="32"/>
        </w:rPr>
        <w:t>种当前操作的具体指令代码，并能显示诊断代码。</w:t>
      </w:r>
    </w:p>
    <w:p>
      <w:pPr>
        <w:keepNext w:val="0"/>
        <w:keepLines w:val="0"/>
        <w:pageBreakBefore w:val="0"/>
        <w:kinsoku/>
        <w:wordWrap/>
        <w:overflowPunct/>
        <w:topLinePunct w:val="0"/>
        <w:autoSpaceDE/>
        <w:autoSpaceDN/>
        <w:bidi w:val="0"/>
        <w:adjustRightInd/>
        <w:snapToGrid/>
        <w:spacing w:line="240" w:lineRule="auto"/>
        <w:ind w:firstLine="482" w:firstLineChars="200"/>
        <w:textAlignment w:val="auto"/>
        <w:rPr>
          <w:rFonts w:asciiTheme="minorEastAsia" w:hAnsiTheme="minorEastAsia" w:cstheme="minorEastAsia"/>
          <w:b/>
          <w:bCs/>
          <w:sz w:val="24"/>
          <w:szCs w:val="32"/>
        </w:rPr>
      </w:pPr>
      <w:r>
        <w:rPr>
          <w:rFonts w:hint="eastAsia" w:asciiTheme="minorEastAsia" w:hAnsiTheme="minorEastAsia" w:cstheme="minorEastAsia"/>
          <w:b/>
          <w:bCs/>
          <w:sz w:val="24"/>
          <w:szCs w:val="32"/>
        </w:rPr>
        <w:t>3医师单元</w:t>
      </w:r>
    </w:p>
    <w:p>
      <w:pPr>
        <w:keepNext w:val="0"/>
        <w:keepLines w:val="0"/>
        <w:pageBreakBefore w:val="0"/>
        <w:kinsoku/>
        <w:wordWrap/>
        <w:overflowPunct/>
        <w:topLinePunct w:val="0"/>
        <w:autoSpaceDE/>
        <w:autoSpaceDN/>
        <w:bidi w:val="0"/>
        <w:adjustRightInd/>
        <w:snapToGrid/>
        <w:spacing w:line="240" w:lineRule="auto"/>
        <w:ind w:firstLine="480" w:firstLineChars="200"/>
        <w:textAlignment w:val="auto"/>
        <w:rPr>
          <w:rFonts w:asciiTheme="minorEastAsia" w:hAnsiTheme="minorEastAsia" w:cstheme="minorEastAsia"/>
          <w:sz w:val="24"/>
          <w:szCs w:val="32"/>
        </w:rPr>
      </w:pPr>
      <w:r>
        <w:rPr>
          <w:rFonts w:hint="eastAsia" w:asciiTheme="minorEastAsia" w:hAnsiTheme="minorEastAsia" w:cstheme="minorEastAsia"/>
          <w:sz w:val="24"/>
          <w:szCs w:val="32"/>
        </w:rPr>
        <w:t>3.1下挂式器械盘，配有三用枪1把，两高一低四孔手机管.可预留洁牙机位，挂架采用模块式可调节设计，方便功能升级。</w:t>
      </w:r>
    </w:p>
    <w:p>
      <w:pPr>
        <w:keepNext w:val="0"/>
        <w:keepLines w:val="0"/>
        <w:pageBreakBefore w:val="0"/>
        <w:kinsoku/>
        <w:wordWrap/>
        <w:overflowPunct/>
        <w:topLinePunct w:val="0"/>
        <w:autoSpaceDE/>
        <w:autoSpaceDN/>
        <w:bidi w:val="0"/>
        <w:adjustRightInd/>
        <w:snapToGrid/>
        <w:spacing w:line="240" w:lineRule="auto"/>
        <w:ind w:firstLine="480" w:firstLineChars="200"/>
        <w:textAlignment w:val="auto"/>
        <w:rPr>
          <w:rFonts w:asciiTheme="minorEastAsia" w:hAnsiTheme="minorEastAsia" w:cstheme="minorEastAsia"/>
          <w:sz w:val="24"/>
          <w:szCs w:val="32"/>
        </w:rPr>
      </w:pPr>
      <w:r>
        <w:rPr>
          <w:rFonts w:hint="eastAsia" w:asciiTheme="minorEastAsia" w:hAnsiTheme="minorEastAsia" w:cstheme="minorEastAsia"/>
          <w:sz w:val="24"/>
          <w:szCs w:val="32"/>
        </w:rPr>
        <w:t>3.2器械盘右下方带有水气总开关，防止夜晚意外发生，消除安全隐患</w:t>
      </w:r>
    </w:p>
    <w:p>
      <w:pPr>
        <w:keepNext w:val="0"/>
        <w:keepLines w:val="0"/>
        <w:pageBreakBefore w:val="0"/>
        <w:kinsoku/>
        <w:wordWrap/>
        <w:overflowPunct/>
        <w:topLinePunct w:val="0"/>
        <w:autoSpaceDE/>
        <w:autoSpaceDN/>
        <w:bidi w:val="0"/>
        <w:adjustRightInd/>
        <w:snapToGrid/>
        <w:spacing w:line="240" w:lineRule="auto"/>
        <w:ind w:firstLine="480" w:firstLineChars="200"/>
        <w:textAlignment w:val="auto"/>
        <w:rPr>
          <w:rFonts w:asciiTheme="minorEastAsia" w:hAnsiTheme="minorEastAsia" w:cstheme="minorEastAsia"/>
          <w:sz w:val="24"/>
          <w:szCs w:val="32"/>
        </w:rPr>
      </w:pPr>
      <w:r>
        <w:rPr>
          <w:rFonts w:hint="eastAsia" w:asciiTheme="minorEastAsia" w:hAnsiTheme="minorEastAsia" w:cstheme="minorEastAsia"/>
          <w:sz w:val="24"/>
          <w:szCs w:val="32"/>
        </w:rPr>
        <w:t>3.3左右双按键气刹阀，均可调整及锁定器械盘高度。</w:t>
      </w:r>
    </w:p>
    <w:p>
      <w:pPr>
        <w:keepNext w:val="0"/>
        <w:keepLines w:val="0"/>
        <w:pageBreakBefore w:val="0"/>
        <w:kinsoku/>
        <w:wordWrap/>
        <w:overflowPunct/>
        <w:topLinePunct w:val="0"/>
        <w:autoSpaceDE/>
        <w:autoSpaceDN/>
        <w:bidi w:val="0"/>
        <w:adjustRightInd/>
        <w:snapToGrid/>
        <w:spacing w:line="240" w:lineRule="auto"/>
        <w:ind w:firstLine="480" w:firstLineChars="200"/>
        <w:textAlignment w:val="auto"/>
        <w:rPr>
          <w:rFonts w:asciiTheme="minorEastAsia" w:hAnsiTheme="minorEastAsia" w:cstheme="minorEastAsia"/>
          <w:sz w:val="24"/>
          <w:szCs w:val="32"/>
        </w:rPr>
      </w:pPr>
      <w:r>
        <w:rPr>
          <w:rFonts w:hint="eastAsia" w:asciiTheme="minorEastAsia" w:hAnsiTheme="minorEastAsia" w:cstheme="minorEastAsia"/>
          <w:sz w:val="24"/>
          <w:szCs w:val="32"/>
        </w:rPr>
        <w:t>3.4移动式器械盘，配有可≥13</w:t>
      </w:r>
      <w:r>
        <w:rPr>
          <w:rFonts w:hint="eastAsia" w:asciiTheme="minorEastAsia" w:hAnsiTheme="minorEastAsia" w:cstheme="minorEastAsia"/>
          <w:sz w:val="24"/>
          <w:szCs w:val="32"/>
          <w:lang w:val="en-US" w:eastAsia="zh-CN"/>
        </w:rPr>
        <w:t>2</w:t>
      </w:r>
      <w:r>
        <w:rPr>
          <w:rFonts w:hint="eastAsia" w:asciiTheme="minorEastAsia" w:hAnsiTheme="minorEastAsia" w:cstheme="minorEastAsia"/>
          <w:sz w:val="24"/>
          <w:szCs w:val="32"/>
        </w:rPr>
        <w:t>度高温灭菌消毒的硅胶垫和304不锈钢置物盘。</w:t>
      </w:r>
    </w:p>
    <w:p>
      <w:pPr>
        <w:keepNext w:val="0"/>
        <w:keepLines w:val="0"/>
        <w:pageBreakBefore w:val="0"/>
        <w:kinsoku/>
        <w:wordWrap/>
        <w:overflowPunct/>
        <w:topLinePunct w:val="0"/>
        <w:autoSpaceDE/>
        <w:autoSpaceDN/>
        <w:bidi w:val="0"/>
        <w:adjustRightInd/>
        <w:snapToGrid/>
        <w:spacing w:line="240" w:lineRule="auto"/>
        <w:ind w:firstLine="482" w:firstLineChars="200"/>
        <w:textAlignment w:val="auto"/>
        <w:rPr>
          <w:rFonts w:asciiTheme="minorEastAsia" w:hAnsiTheme="minorEastAsia" w:cstheme="minorEastAsia"/>
          <w:b/>
          <w:bCs/>
          <w:sz w:val="24"/>
          <w:szCs w:val="32"/>
        </w:rPr>
      </w:pPr>
      <w:r>
        <w:rPr>
          <w:rFonts w:hint="eastAsia" w:asciiTheme="minorEastAsia" w:hAnsiTheme="minorEastAsia" w:cstheme="minorEastAsia"/>
          <w:b/>
          <w:bCs/>
          <w:sz w:val="24"/>
          <w:szCs w:val="32"/>
        </w:rPr>
        <w:t>4助手单元</w:t>
      </w:r>
      <w:r>
        <w:rPr>
          <w:rFonts w:hint="eastAsia" w:asciiTheme="minorEastAsia" w:hAnsiTheme="minorEastAsia" w:cstheme="minorEastAsia"/>
          <w:b/>
          <w:bCs/>
          <w:sz w:val="24"/>
          <w:szCs w:val="32"/>
        </w:rPr>
        <w:tab/>
      </w:r>
    </w:p>
    <w:p>
      <w:pPr>
        <w:keepNext w:val="0"/>
        <w:keepLines w:val="0"/>
        <w:pageBreakBefore w:val="0"/>
        <w:kinsoku/>
        <w:wordWrap/>
        <w:overflowPunct/>
        <w:topLinePunct w:val="0"/>
        <w:autoSpaceDE/>
        <w:autoSpaceDN/>
        <w:bidi w:val="0"/>
        <w:adjustRightInd/>
        <w:snapToGrid/>
        <w:spacing w:line="240" w:lineRule="auto"/>
        <w:ind w:firstLine="480" w:firstLineChars="200"/>
        <w:textAlignment w:val="auto"/>
        <w:rPr>
          <w:rFonts w:asciiTheme="minorEastAsia" w:hAnsiTheme="minorEastAsia" w:cstheme="minorEastAsia"/>
          <w:sz w:val="24"/>
          <w:szCs w:val="32"/>
        </w:rPr>
      </w:pPr>
      <w:r>
        <w:rPr>
          <w:rFonts w:hint="eastAsia" w:asciiTheme="minorEastAsia" w:hAnsiTheme="minorEastAsia" w:cstheme="minorEastAsia"/>
          <w:sz w:val="24"/>
          <w:szCs w:val="32"/>
        </w:rPr>
        <w:t>4.1配有三用喷枪1把及强弱吸各1把。</w:t>
      </w:r>
    </w:p>
    <w:p>
      <w:pPr>
        <w:keepNext w:val="0"/>
        <w:keepLines w:val="0"/>
        <w:pageBreakBefore w:val="0"/>
        <w:kinsoku/>
        <w:wordWrap/>
        <w:overflowPunct/>
        <w:topLinePunct w:val="0"/>
        <w:autoSpaceDE/>
        <w:autoSpaceDN/>
        <w:bidi w:val="0"/>
        <w:adjustRightInd/>
        <w:snapToGrid/>
        <w:spacing w:line="240" w:lineRule="auto"/>
        <w:ind w:firstLine="480" w:firstLineChars="200"/>
        <w:textAlignment w:val="auto"/>
        <w:rPr>
          <w:rFonts w:hint="eastAsia" w:asciiTheme="minorEastAsia" w:hAnsiTheme="minorEastAsia" w:eastAsiaTheme="minorEastAsia" w:cstheme="minorEastAsia"/>
          <w:color w:val="FF0000"/>
          <w:sz w:val="24"/>
          <w:szCs w:val="32"/>
          <w:lang w:eastAsia="zh-CN"/>
        </w:rPr>
      </w:pPr>
      <w:r>
        <w:rPr>
          <w:rFonts w:hint="eastAsia" w:asciiTheme="minorEastAsia" w:hAnsiTheme="minorEastAsia" w:cstheme="minorEastAsia"/>
          <w:sz w:val="24"/>
          <w:szCs w:val="32"/>
        </w:rPr>
        <w:t>4.2水压为2</w:t>
      </w:r>
      <w:r>
        <w:rPr>
          <w:rFonts w:asciiTheme="minorEastAsia" w:hAnsiTheme="minorEastAsia" w:cstheme="minorEastAsia"/>
          <w:sz w:val="24"/>
          <w:szCs w:val="32"/>
        </w:rPr>
        <w:t>00</w:t>
      </w:r>
      <w:r>
        <w:rPr>
          <w:rFonts w:hint="eastAsia" w:asciiTheme="minorEastAsia" w:hAnsiTheme="minorEastAsia" w:cstheme="minorEastAsia"/>
          <w:sz w:val="24"/>
          <w:szCs w:val="32"/>
        </w:rPr>
        <w:t>kpa时，冲痰盂的水流应达痰盂底整周。水压为4</w:t>
      </w:r>
      <w:r>
        <w:rPr>
          <w:rFonts w:asciiTheme="minorEastAsia" w:hAnsiTheme="minorEastAsia" w:cstheme="minorEastAsia"/>
          <w:sz w:val="24"/>
          <w:szCs w:val="32"/>
        </w:rPr>
        <w:t>00</w:t>
      </w:r>
      <w:r>
        <w:rPr>
          <w:rFonts w:hint="eastAsia" w:asciiTheme="minorEastAsia" w:hAnsiTheme="minorEastAsia" w:cstheme="minorEastAsia"/>
          <w:sz w:val="24"/>
          <w:szCs w:val="32"/>
        </w:rPr>
        <w:t>kpa时，应不会有水溅出盂盘。漱口痰盂下水应畅通，下水速率应不低于4</w:t>
      </w:r>
      <w:r>
        <w:rPr>
          <w:rFonts w:asciiTheme="minorEastAsia" w:hAnsiTheme="minorEastAsia" w:cstheme="minorEastAsia"/>
          <w:sz w:val="24"/>
          <w:szCs w:val="32"/>
        </w:rPr>
        <w:t>L</w:t>
      </w:r>
      <w:r>
        <w:rPr>
          <w:rFonts w:hint="eastAsia" w:asciiTheme="minorEastAsia" w:hAnsiTheme="minorEastAsia" w:cstheme="minorEastAsia"/>
          <w:sz w:val="24"/>
          <w:szCs w:val="32"/>
        </w:rPr>
        <w:t>/min</w:t>
      </w:r>
      <w:r>
        <w:rPr>
          <w:rFonts w:hint="eastAsia" w:asciiTheme="minorEastAsia" w:hAnsiTheme="minorEastAsia" w:cstheme="minorEastAsia"/>
          <w:sz w:val="24"/>
          <w:szCs w:val="32"/>
          <w:lang w:eastAsia="zh-CN"/>
        </w:rPr>
        <w:t>。</w:t>
      </w:r>
    </w:p>
    <w:p>
      <w:pPr>
        <w:keepNext w:val="0"/>
        <w:keepLines w:val="0"/>
        <w:pageBreakBefore w:val="0"/>
        <w:kinsoku/>
        <w:wordWrap/>
        <w:overflowPunct/>
        <w:topLinePunct w:val="0"/>
        <w:autoSpaceDE/>
        <w:autoSpaceDN/>
        <w:bidi w:val="0"/>
        <w:adjustRightInd/>
        <w:snapToGrid/>
        <w:spacing w:line="240" w:lineRule="auto"/>
        <w:ind w:firstLine="480" w:firstLineChars="200"/>
        <w:textAlignment w:val="auto"/>
        <w:rPr>
          <w:rFonts w:asciiTheme="minorEastAsia" w:hAnsiTheme="minorEastAsia" w:cstheme="minorEastAsia"/>
          <w:sz w:val="24"/>
          <w:szCs w:val="32"/>
        </w:rPr>
      </w:pPr>
      <w:r>
        <w:rPr>
          <w:rFonts w:hint="eastAsia" w:asciiTheme="minorEastAsia" w:hAnsiTheme="minorEastAsia" w:cstheme="minorEastAsia"/>
          <w:sz w:val="24"/>
          <w:szCs w:val="32"/>
        </w:rPr>
        <w:t>4.3副控配有口腔灯开关键和漱口水加热键。</w:t>
      </w:r>
    </w:p>
    <w:p>
      <w:pPr>
        <w:keepNext w:val="0"/>
        <w:keepLines w:val="0"/>
        <w:pageBreakBefore w:val="0"/>
        <w:kinsoku/>
        <w:wordWrap/>
        <w:overflowPunct/>
        <w:topLinePunct w:val="0"/>
        <w:autoSpaceDE/>
        <w:autoSpaceDN/>
        <w:bidi w:val="0"/>
        <w:adjustRightInd/>
        <w:snapToGrid/>
        <w:spacing w:line="240" w:lineRule="auto"/>
        <w:ind w:firstLine="480" w:firstLineChars="200"/>
        <w:textAlignment w:val="auto"/>
        <w:rPr>
          <w:rFonts w:asciiTheme="minorEastAsia" w:hAnsiTheme="minorEastAsia" w:cstheme="minorEastAsia"/>
          <w:sz w:val="24"/>
          <w:szCs w:val="32"/>
        </w:rPr>
      </w:pPr>
      <w:r>
        <w:rPr>
          <w:rFonts w:hint="eastAsia" w:asciiTheme="minorEastAsia" w:hAnsiTheme="minorEastAsia" w:cstheme="minorEastAsia"/>
          <w:sz w:val="24"/>
          <w:szCs w:val="32"/>
        </w:rPr>
        <w:t>4.</w:t>
      </w:r>
      <w:r>
        <w:rPr>
          <w:rFonts w:asciiTheme="minorEastAsia" w:hAnsiTheme="minorEastAsia" w:cstheme="minorEastAsia"/>
          <w:sz w:val="24"/>
          <w:szCs w:val="32"/>
        </w:rPr>
        <w:t>4</w:t>
      </w:r>
      <w:r>
        <w:rPr>
          <w:rFonts w:hint="eastAsia" w:asciiTheme="minorEastAsia" w:hAnsiTheme="minorEastAsia" w:cstheme="minorEastAsia"/>
          <w:sz w:val="24"/>
          <w:szCs w:val="32"/>
        </w:rPr>
        <w:t>配有易于拆卸清洗的吸唾过滤系统。</w:t>
      </w:r>
    </w:p>
    <w:p>
      <w:pPr>
        <w:keepNext w:val="0"/>
        <w:keepLines w:val="0"/>
        <w:pageBreakBefore w:val="0"/>
        <w:kinsoku/>
        <w:wordWrap/>
        <w:overflowPunct/>
        <w:topLinePunct w:val="0"/>
        <w:autoSpaceDE/>
        <w:autoSpaceDN/>
        <w:bidi w:val="0"/>
        <w:adjustRightInd/>
        <w:snapToGrid/>
        <w:spacing w:line="240" w:lineRule="auto"/>
        <w:ind w:firstLine="480" w:firstLineChars="200"/>
        <w:textAlignment w:val="auto"/>
        <w:rPr>
          <w:rFonts w:asciiTheme="minorEastAsia" w:hAnsiTheme="minorEastAsia" w:cstheme="minorEastAsia"/>
          <w:sz w:val="24"/>
          <w:szCs w:val="32"/>
        </w:rPr>
      </w:pPr>
      <w:r>
        <w:rPr>
          <w:rFonts w:hint="eastAsia" w:asciiTheme="minorEastAsia" w:hAnsiTheme="minorEastAsia" w:cstheme="minorEastAsia"/>
          <w:sz w:val="24"/>
          <w:szCs w:val="32"/>
        </w:rPr>
        <w:t>4.5陶瓷痰盂采用抗污斑玻化制成，痰盂无需要工具，可取下清洁和消毒。</w:t>
      </w:r>
    </w:p>
    <w:p>
      <w:pPr>
        <w:keepNext w:val="0"/>
        <w:keepLines w:val="0"/>
        <w:pageBreakBefore w:val="0"/>
        <w:kinsoku/>
        <w:wordWrap/>
        <w:overflowPunct/>
        <w:topLinePunct w:val="0"/>
        <w:autoSpaceDE/>
        <w:autoSpaceDN/>
        <w:bidi w:val="0"/>
        <w:adjustRightInd/>
        <w:snapToGrid/>
        <w:spacing w:line="240" w:lineRule="auto"/>
        <w:ind w:firstLine="480" w:firstLineChars="200"/>
        <w:textAlignment w:val="auto"/>
        <w:rPr>
          <w:rFonts w:asciiTheme="minorEastAsia" w:hAnsiTheme="minorEastAsia" w:cstheme="minorEastAsia"/>
          <w:sz w:val="24"/>
          <w:szCs w:val="32"/>
        </w:rPr>
      </w:pPr>
      <w:r>
        <w:rPr>
          <w:rFonts w:hint="eastAsia" w:asciiTheme="minorEastAsia" w:hAnsiTheme="minorEastAsia" w:cstheme="minorEastAsia"/>
          <w:sz w:val="24"/>
          <w:szCs w:val="32"/>
        </w:rPr>
        <w:t>4.6痰盂可90°旋转，并能进行痰盂下水角度的调节</w:t>
      </w:r>
      <w:r>
        <w:rPr>
          <w:rFonts w:hint="eastAsia" w:asciiTheme="minorEastAsia" w:hAnsiTheme="minorEastAsia" w:cstheme="minorEastAsia"/>
          <w:sz w:val="24"/>
          <w:szCs w:val="32"/>
        </w:rPr>
        <w:tab/>
      </w:r>
      <w:r>
        <w:rPr>
          <w:rFonts w:hint="eastAsia" w:asciiTheme="minorEastAsia" w:hAnsiTheme="minorEastAsia" w:cstheme="minorEastAsia"/>
          <w:sz w:val="24"/>
          <w:szCs w:val="32"/>
        </w:rPr>
        <w:t>。</w:t>
      </w:r>
    </w:p>
    <w:p>
      <w:pPr>
        <w:keepNext w:val="0"/>
        <w:keepLines w:val="0"/>
        <w:pageBreakBefore w:val="0"/>
        <w:kinsoku/>
        <w:wordWrap/>
        <w:overflowPunct/>
        <w:topLinePunct w:val="0"/>
        <w:autoSpaceDE/>
        <w:autoSpaceDN/>
        <w:bidi w:val="0"/>
        <w:adjustRightInd/>
        <w:snapToGrid/>
        <w:spacing w:line="240" w:lineRule="auto"/>
        <w:ind w:firstLine="480" w:firstLineChars="200"/>
        <w:textAlignment w:val="auto"/>
        <w:rPr>
          <w:rFonts w:asciiTheme="minorEastAsia" w:hAnsiTheme="minorEastAsia" w:cstheme="minorEastAsia"/>
          <w:sz w:val="24"/>
          <w:szCs w:val="32"/>
        </w:rPr>
      </w:pPr>
      <w:r>
        <w:rPr>
          <w:rFonts w:hint="eastAsia" w:asciiTheme="minorEastAsia" w:hAnsiTheme="minorEastAsia" w:cstheme="minorEastAsia"/>
          <w:color w:val="121212"/>
          <w:sz w:val="24"/>
          <w:szCs w:val="32"/>
        </w:rPr>
        <w:t>4.7漱</w:t>
      </w:r>
      <w:r>
        <w:rPr>
          <w:rFonts w:hint="eastAsia" w:asciiTheme="minorEastAsia" w:hAnsiTheme="minorEastAsia" w:cstheme="minorEastAsia"/>
          <w:sz w:val="24"/>
          <w:szCs w:val="32"/>
        </w:rPr>
        <w:t>口水加水和冲盂系统可设定时间。</w:t>
      </w:r>
    </w:p>
    <w:p>
      <w:pPr>
        <w:keepNext w:val="0"/>
        <w:keepLines w:val="0"/>
        <w:pageBreakBefore w:val="0"/>
        <w:kinsoku/>
        <w:wordWrap/>
        <w:overflowPunct/>
        <w:topLinePunct w:val="0"/>
        <w:autoSpaceDE/>
        <w:autoSpaceDN/>
        <w:bidi w:val="0"/>
        <w:adjustRightInd/>
        <w:snapToGrid/>
        <w:spacing w:line="240" w:lineRule="auto"/>
        <w:ind w:firstLine="480" w:firstLineChars="200"/>
        <w:textAlignment w:val="auto"/>
        <w:rPr>
          <w:rFonts w:asciiTheme="minorEastAsia" w:hAnsiTheme="minorEastAsia" w:cstheme="minorEastAsia"/>
          <w:sz w:val="24"/>
          <w:szCs w:val="32"/>
        </w:rPr>
      </w:pPr>
      <w:r>
        <w:rPr>
          <w:rFonts w:hint="eastAsia" w:asciiTheme="minorEastAsia" w:hAnsiTheme="minorEastAsia" w:cstheme="minorEastAsia"/>
          <w:sz w:val="24"/>
          <w:szCs w:val="32"/>
        </w:rPr>
        <w:t>4.8漱口水加热杯自动恒温水加热器。</w:t>
      </w:r>
    </w:p>
    <w:p>
      <w:pPr>
        <w:keepNext w:val="0"/>
        <w:keepLines w:val="0"/>
        <w:pageBreakBefore w:val="0"/>
        <w:kinsoku/>
        <w:wordWrap/>
        <w:overflowPunct/>
        <w:topLinePunct w:val="0"/>
        <w:autoSpaceDE/>
        <w:autoSpaceDN/>
        <w:bidi w:val="0"/>
        <w:adjustRightInd/>
        <w:snapToGrid/>
        <w:spacing w:line="240" w:lineRule="auto"/>
        <w:ind w:firstLine="480" w:firstLineChars="200"/>
        <w:textAlignment w:val="auto"/>
        <w:rPr>
          <w:rFonts w:asciiTheme="minorEastAsia" w:hAnsiTheme="minorEastAsia" w:cstheme="minorEastAsia"/>
          <w:sz w:val="24"/>
          <w:szCs w:val="32"/>
        </w:rPr>
      </w:pPr>
      <w:r>
        <w:rPr>
          <w:rFonts w:hint="eastAsia" w:asciiTheme="minorEastAsia" w:hAnsiTheme="minorEastAsia" w:cstheme="minorEastAsia"/>
          <w:sz w:val="24"/>
          <w:szCs w:val="32"/>
        </w:rPr>
        <w:t>4.9外置式净水瓶，方便拆卸加水。</w:t>
      </w:r>
    </w:p>
    <w:p>
      <w:pPr>
        <w:keepNext w:val="0"/>
        <w:keepLines w:val="0"/>
        <w:pageBreakBefore w:val="0"/>
        <w:kinsoku/>
        <w:wordWrap/>
        <w:overflowPunct/>
        <w:topLinePunct w:val="0"/>
        <w:autoSpaceDE/>
        <w:autoSpaceDN/>
        <w:bidi w:val="0"/>
        <w:adjustRightInd/>
        <w:snapToGrid/>
        <w:spacing w:line="240" w:lineRule="auto"/>
        <w:ind w:firstLine="480" w:firstLineChars="200"/>
        <w:textAlignment w:val="auto"/>
        <w:rPr>
          <w:rFonts w:hint="eastAsia" w:asciiTheme="minorEastAsia" w:hAnsiTheme="minorEastAsia" w:cstheme="minorEastAsia"/>
          <w:sz w:val="24"/>
          <w:szCs w:val="32"/>
        </w:rPr>
      </w:pPr>
    </w:p>
    <w:p>
      <w:pPr>
        <w:keepNext w:val="0"/>
        <w:keepLines w:val="0"/>
        <w:pageBreakBefore w:val="0"/>
        <w:kinsoku/>
        <w:wordWrap/>
        <w:overflowPunct/>
        <w:topLinePunct w:val="0"/>
        <w:autoSpaceDE/>
        <w:autoSpaceDN/>
        <w:bidi w:val="0"/>
        <w:adjustRightInd/>
        <w:snapToGrid/>
        <w:spacing w:line="240" w:lineRule="auto"/>
        <w:ind w:firstLine="480" w:firstLineChars="200"/>
        <w:textAlignment w:val="auto"/>
        <w:rPr>
          <w:rFonts w:asciiTheme="minorEastAsia" w:hAnsiTheme="minorEastAsia" w:cstheme="minorEastAsia"/>
          <w:sz w:val="24"/>
          <w:szCs w:val="32"/>
        </w:rPr>
      </w:pPr>
      <w:r>
        <w:rPr>
          <w:rFonts w:hint="eastAsia" w:asciiTheme="minorEastAsia" w:hAnsiTheme="minorEastAsia" w:cstheme="minorEastAsia"/>
          <w:sz w:val="24"/>
          <w:szCs w:val="32"/>
        </w:rPr>
        <w:t>5</w:t>
      </w:r>
      <w:r>
        <w:rPr>
          <w:rFonts w:hint="eastAsia" w:asciiTheme="minorEastAsia" w:hAnsiTheme="minorEastAsia" w:cstheme="minorEastAsia"/>
          <w:b/>
          <w:bCs/>
          <w:sz w:val="24"/>
          <w:szCs w:val="32"/>
        </w:rPr>
        <w:t>口腔灯</w:t>
      </w:r>
      <w:r>
        <w:rPr>
          <w:rFonts w:hint="eastAsia" w:asciiTheme="minorEastAsia" w:hAnsiTheme="minorEastAsia" w:cstheme="minorEastAsia"/>
          <w:b/>
          <w:bCs/>
          <w:sz w:val="24"/>
          <w:szCs w:val="32"/>
        </w:rPr>
        <w:tab/>
      </w:r>
    </w:p>
    <w:p>
      <w:pPr>
        <w:keepNext w:val="0"/>
        <w:keepLines w:val="0"/>
        <w:pageBreakBefore w:val="0"/>
        <w:kinsoku/>
        <w:wordWrap/>
        <w:overflowPunct/>
        <w:topLinePunct w:val="0"/>
        <w:autoSpaceDE/>
        <w:autoSpaceDN/>
        <w:bidi w:val="0"/>
        <w:adjustRightInd/>
        <w:snapToGrid/>
        <w:spacing w:line="240" w:lineRule="auto"/>
        <w:ind w:firstLine="480" w:firstLineChars="200"/>
        <w:textAlignment w:val="auto"/>
        <w:rPr>
          <w:rFonts w:asciiTheme="minorEastAsia" w:hAnsiTheme="minorEastAsia" w:cstheme="minorEastAsia"/>
          <w:sz w:val="24"/>
          <w:szCs w:val="32"/>
        </w:rPr>
      </w:pPr>
      <w:r>
        <w:rPr>
          <w:rFonts w:hint="eastAsia" w:asciiTheme="minorEastAsia" w:hAnsiTheme="minorEastAsia" w:cstheme="minorEastAsia"/>
          <w:sz w:val="24"/>
          <w:szCs w:val="32"/>
        </w:rPr>
        <w:t>5.1光照度</w:t>
      </w:r>
      <w:r>
        <w:rPr>
          <w:rFonts w:asciiTheme="minorEastAsia" w:hAnsiTheme="minorEastAsia" w:cstheme="minorEastAsia"/>
          <w:sz w:val="24"/>
          <w:szCs w:val="32"/>
        </w:rPr>
        <w:t>5000-35000</w:t>
      </w:r>
      <w:r>
        <w:rPr>
          <w:rFonts w:hint="eastAsia" w:asciiTheme="minorEastAsia" w:hAnsiTheme="minorEastAsia" w:cstheme="minorEastAsia"/>
          <w:sz w:val="24"/>
          <w:szCs w:val="32"/>
        </w:rPr>
        <w:t xml:space="preserve"> Lux。</w:t>
      </w:r>
    </w:p>
    <w:p>
      <w:pPr>
        <w:keepNext w:val="0"/>
        <w:keepLines w:val="0"/>
        <w:pageBreakBefore w:val="0"/>
        <w:kinsoku/>
        <w:wordWrap/>
        <w:overflowPunct/>
        <w:topLinePunct w:val="0"/>
        <w:autoSpaceDE/>
        <w:autoSpaceDN/>
        <w:bidi w:val="0"/>
        <w:adjustRightInd/>
        <w:snapToGrid/>
        <w:spacing w:line="240" w:lineRule="auto"/>
        <w:ind w:firstLine="480" w:firstLineChars="200"/>
        <w:textAlignment w:val="auto"/>
        <w:rPr>
          <w:rFonts w:asciiTheme="minorEastAsia" w:hAnsiTheme="minorEastAsia" w:cstheme="minorEastAsia"/>
          <w:sz w:val="24"/>
          <w:szCs w:val="32"/>
        </w:rPr>
      </w:pPr>
      <w:r>
        <w:rPr>
          <w:rFonts w:asciiTheme="minorEastAsia" w:hAnsiTheme="minorEastAsia" w:cstheme="minorEastAsia"/>
          <w:sz w:val="24"/>
          <w:szCs w:val="32"/>
        </w:rPr>
        <w:t>5.2</w:t>
      </w:r>
      <w:r>
        <w:rPr>
          <w:rFonts w:hint="eastAsia" w:asciiTheme="minorEastAsia" w:hAnsiTheme="minorEastAsia" w:cstheme="minorEastAsia"/>
          <w:sz w:val="24"/>
          <w:szCs w:val="32"/>
        </w:rPr>
        <w:t>灯平衡臂具有上推式LED灯开关功能，自动关灯和亮灯功能，到工作位置灯自动亮起，离开工作位自动关灯</w:t>
      </w:r>
    </w:p>
    <w:p>
      <w:pPr>
        <w:keepNext w:val="0"/>
        <w:keepLines w:val="0"/>
        <w:pageBreakBefore w:val="0"/>
        <w:kinsoku/>
        <w:wordWrap/>
        <w:overflowPunct/>
        <w:topLinePunct w:val="0"/>
        <w:autoSpaceDE/>
        <w:autoSpaceDN/>
        <w:bidi w:val="0"/>
        <w:adjustRightInd/>
        <w:snapToGrid/>
        <w:spacing w:line="240" w:lineRule="auto"/>
        <w:ind w:firstLine="480" w:firstLineChars="200"/>
        <w:textAlignment w:val="auto"/>
        <w:rPr>
          <w:rFonts w:asciiTheme="minorEastAsia" w:hAnsiTheme="minorEastAsia" w:cstheme="minorEastAsia"/>
          <w:color w:val="FF0000"/>
          <w:sz w:val="24"/>
          <w:szCs w:val="32"/>
        </w:rPr>
      </w:pPr>
      <w:r>
        <w:rPr>
          <w:rFonts w:hint="eastAsia" w:asciiTheme="minorEastAsia" w:hAnsiTheme="minorEastAsia" w:cstheme="minorEastAsia"/>
          <w:sz w:val="24"/>
          <w:szCs w:val="32"/>
        </w:rPr>
        <w:t>5.</w:t>
      </w:r>
      <w:r>
        <w:rPr>
          <w:rFonts w:asciiTheme="minorEastAsia" w:hAnsiTheme="minorEastAsia" w:cstheme="minorEastAsia"/>
          <w:sz w:val="24"/>
          <w:szCs w:val="32"/>
        </w:rPr>
        <w:t>3</w:t>
      </w:r>
      <w:r>
        <w:rPr>
          <w:rFonts w:hint="eastAsia" w:asciiTheme="minorEastAsia" w:hAnsiTheme="minorEastAsia" w:cstheme="minorEastAsia"/>
          <w:sz w:val="24"/>
        </w:rPr>
        <w:t>口腔灯采用LED光源，三轴定位调校灯头，具有白色和黄色两种光源可切换，具有蓝光截止功能，可防止光固化树脂提前固化，可感应式控制和面膜式控制。</w:t>
      </w:r>
    </w:p>
    <w:p>
      <w:pPr>
        <w:keepNext w:val="0"/>
        <w:keepLines w:val="0"/>
        <w:pageBreakBefore w:val="0"/>
        <w:kinsoku/>
        <w:wordWrap/>
        <w:overflowPunct/>
        <w:topLinePunct w:val="0"/>
        <w:autoSpaceDE/>
        <w:autoSpaceDN/>
        <w:bidi w:val="0"/>
        <w:adjustRightInd/>
        <w:snapToGrid/>
        <w:spacing w:line="240" w:lineRule="auto"/>
        <w:ind w:firstLine="480" w:firstLineChars="200"/>
        <w:textAlignment w:val="auto"/>
        <w:rPr>
          <w:rFonts w:asciiTheme="minorEastAsia" w:hAnsiTheme="minorEastAsia" w:cstheme="minorEastAsia"/>
          <w:sz w:val="24"/>
          <w:szCs w:val="32"/>
        </w:rPr>
      </w:pPr>
      <w:r>
        <w:rPr>
          <w:rFonts w:hint="eastAsia" w:asciiTheme="minorEastAsia" w:hAnsiTheme="minorEastAsia" w:cstheme="minorEastAsia"/>
          <w:sz w:val="24"/>
          <w:szCs w:val="32"/>
        </w:rPr>
        <w:t>6</w:t>
      </w:r>
      <w:r>
        <w:rPr>
          <w:rFonts w:hint="eastAsia" w:asciiTheme="minorEastAsia" w:hAnsiTheme="minorEastAsia" w:cstheme="minorEastAsia"/>
          <w:b/>
          <w:bCs/>
          <w:sz w:val="24"/>
          <w:szCs w:val="32"/>
        </w:rPr>
        <w:t>脚踏</w:t>
      </w:r>
      <w:r>
        <w:rPr>
          <w:rFonts w:hint="eastAsia" w:asciiTheme="minorEastAsia" w:hAnsiTheme="minorEastAsia" w:cstheme="minorEastAsia"/>
          <w:sz w:val="24"/>
          <w:szCs w:val="32"/>
        </w:rPr>
        <w:tab/>
      </w:r>
    </w:p>
    <w:p>
      <w:pPr>
        <w:keepNext w:val="0"/>
        <w:keepLines w:val="0"/>
        <w:pageBreakBefore w:val="0"/>
        <w:kinsoku/>
        <w:wordWrap/>
        <w:overflowPunct/>
        <w:topLinePunct w:val="0"/>
        <w:autoSpaceDE/>
        <w:autoSpaceDN/>
        <w:bidi w:val="0"/>
        <w:adjustRightInd/>
        <w:snapToGrid/>
        <w:spacing w:line="240" w:lineRule="auto"/>
        <w:ind w:firstLine="480" w:firstLineChars="200"/>
        <w:textAlignment w:val="auto"/>
        <w:rPr>
          <w:rFonts w:asciiTheme="minorEastAsia" w:hAnsiTheme="minorEastAsia" w:cstheme="minorEastAsia"/>
          <w:sz w:val="24"/>
          <w:szCs w:val="32"/>
        </w:rPr>
      </w:pPr>
      <w:r>
        <w:rPr>
          <w:rFonts w:hint="eastAsia" w:asciiTheme="minorEastAsia" w:hAnsiTheme="minorEastAsia" w:cstheme="minorEastAsia"/>
          <w:sz w:val="24"/>
          <w:szCs w:val="32"/>
        </w:rPr>
        <w:t>6.1采用电控和气控独立式脚开关，分别用于控制椅位的升降和手机工作。</w:t>
      </w:r>
    </w:p>
    <w:p>
      <w:pPr>
        <w:keepNext w:val="0"/>
        <w:keepLines w:val="0"/>
        <w:pageBreakBefore w:val="0"/>
        <w:kinsoku/>
        <w:wordWrap/>
        <w:overflowPunct/>
        <w:topLinePunct w:val="0"/>
        <w:autoSpaceDE/>
        <w:autoSpaceDN/>
        <w:bidi w:val="0"/>
        <w:adjustRightInd/>
        <w:snapToGrid/>
        <w:spacing w:line="240" w:lineRule="auto"/>
        <w:ind w:firstLine="482" w:firstLineChars="200"/>
        <w:textAlignment w:val="auto"/>
        <w:rPr>
          <w:rFonts w:ascii="宋体" w:hAnsi="宋体"/>
          <w:b/>
          <w:sz w:val="24"/>
        </w:rPr>
      </w:pPr>
      <w:r>
        <w:rPr>
          <w:rFonts w:asciiTheme="minorEastAsia" w:hAnsiTheme="minorEastAsia" w:cstheme="minorEastAsia"/>
          <w:b/>
          <w:bCs/>
          <w:sz w:val="24"/>
        </w:rPr>
        <w:t xml:space="preserve">7 </w:t>
      </w:r>
      <w:r>
        <w:rPr>
          <w:rFonts w:hint="eastAsia" w:asciiTheme="minorEastAsia" w:hAnsiTheme="minorEastAsia" w:cstheme="minorEastAsia"/>
          <w:b/>
          <w:bCs/>
          <w:sz w:val="24"/>
          <w:lang w:val="en-US" w:eastAsia="zh-CN"/>
        </w:rPr>
        <w:t>配</w:t>
      </w:r>
      <w:r>
        <w:rPr>
          <w:rFonts w:hint="eastAsia" w:ascii="宋体" w:hAnsi="宋体"/>
          <w:b/>
          <w:sz w:val="24"/>
        </w:rPr>
        <w:t>口腔数字观察仪一体机</w:t>
      </w:r>
      <w:r>
        <w:rPr>
          <w:rFonts w:hint="eastAsia" w:ascii="宋体" w:hAnsi="宋体"/>
          <w:b/>
          <w:sz w:val="24"/>
          <w:lang w:val="en-US" w:eastAsia="zh-CN"/>
        </w:rPr>
        <w:t>1台</w:t>
      </w:r>
    </w:p>
    <w:p>
      <w:pPr>
        <w:keepNext w:val="0"/>
        <w:keepLines w:val="0"/>
        <w:pageBreakBefore w:val="0"/>
        <w:widowControl/>
        <w:kinsoku/>
        <w:wordWrap/>
        <w:overflowPunct/>
        <w:topLinePunct w:val="0"/>
        <w:autoSpaceDE/>
        <w:autoSpaceDN/>
        <w:bidi w:val="0"/>
        <w:adjustRightInd/>
        <w:snapToGrid/>
        <w:spacing w:line="240" w:lineRule="auto"/>
        <w:ind w:firstLine="480" w:firstLineChars="200"/>
        <w:jc w:val="left"/>
        <w:textAlignment w:val="auto"/>
        <w:rPr>
          <w:rFonts w:asciiTheme="minorEastAsia" w:hAnsiTheme="minorEastAsia"/>
          <w:sz w:val="24"/>
        </w:rPr>
      </w:pPr>
      <w:r>
        <w:rPr>
          <w:rFonts w:hint="eastAsia" w:asciiTheme="minorEastAsia" w:hAnsiTheme="minorEastAsia"/>
          <w:sz w:val="24"/>
          <w:lang w:val="en-US" w:eastAsia="zh-CN"/>
        </w:rPr>
        <w:t>7</w:t>
      </w:r>
      <w:r>
        <w:rPr>
          <w:rFonts w:hint="eastAsia" w:asciiTheme="minorEastAsia" w:hAnsiTheme="minorEastAsia"/>
          <w:sz w:val="24"/>
        </w:rPr>
        <w:t>.</w:t>
      </w:r>
      <w:r>
        <w:rPr>
          <w:rFonts w:asciiTheme="minorEastAsia" w:hAnsiTheme="minorEastAsia"/>
          <w:sz w:val="24"/>
        </w:rPr>
        <w:t>1</w:t>
      </w:r>
      <w:r>
        <w:rPr>
          <w:rFonts w:hint="eastAsia" w:asciiTheme="minorEastAsia" w:hAnsiTheme="minorEastAsia"/>
          <w:sz w:val="24"/>
        </w:rPr>
        <w:t>技术参数</w:t>
      </w:r>
    </w:p>
    <w:p>
      <w:pPr>
        <w:keepNext w:val="0"/>
        <w:keepLines w:val="0"/>
        <w:pageBreakBefore w:val="0"/>
        <w:widowControl/>
        <w:kinsoku/>
        <w:wordWrap/>
        <w:overflowPunct/>
        <w:topLinePunct w:val="0"/>
        <w:autoSpaceDE/>
        <w:autoSpaceDN/>
        <w:bidi w:val="0"/>
        <w:adjustRightInd/>
        <w:snapToGrid/>
        <w:spacing w:line="240" w:lineRule="auto"/>
        <w:ind w:firstLine="480" w:firstLineChars="200"/>
        <w:jc w:val="left"/>
        <w:textAlignment w:val="auto"/>
        <w:rPr>
          <w:rFonts w:asciiTheme="minorEastAsia" w:hAnsiTheme="minorEastAsia"/>
          <w:sz w:val="24"/>
        </w:rPr>
      </w:pPr>
      <w:r>
        <w:rPr>
          <w:rFonts w:hint="eastAsia" w:asciiTheme="minorEastAsia" w:hAnsiTheme="minorEastAsia"/>
          <w:sz w:val="24"/>
          <w:lang w:val="en-US" w:eastAsia="zh-CN"/>
        </w:rPr>
        <w:t>7</w:t>
      </w:r>
      <w:r>
        <w:rPr>
          <w:rFonts w:hint="eastAsia" w:asciiTheme="minorEastAsia" w:hAnsiTheme="minorEastAsia"/>
          <w:sz w:val="24"/>
        </w:rPr>
        <w:t>.1.1电    源：220V 50Hz</w:t>
      </w:r>
    </w:p>
    <w:p>
      <w:pPr>
        <w:keepNext w:val="0"/>
        <w:keepLines w:val="0"/>
        <w:pageBreakBefore w:val="0"/>
        <w:widowControl/>
        <w:kinsoku/>
        <w:wordWrap/>
        <w:overflowPunct/>
        <w:topLinePunct w:val="0"/>
        <w:autoSpaceDE/>
        <w:autoSpaceDN/>
        <w:bidi w:val="0"/>
        <w:adjustRightInd/>
        <w:snapToGrid/>
        <w:spacing w:line="240" w:lineRule="auto"/>
        <w:ind w:firstLine="480" w:firstLineChars="200"/>
        <w:jc w:val="left"/>
        <w:textAlignment w:val="auto"/>
        <w:rPr>
          <w:rFonts w:asciiTheme="minorEastAsia" w:hAnsiTheme="minorEastAsia"/>
          <w:sz w:val="24"/>
        </w:rPr>
      </w:pPr>
      <w:r>
        <w:rPr>
          <w:rFonts w:hint="eastAsia" w:asciiTheme="minorEastAsia" w:hAnsiTheme="minorEastAsia"/>
          <w:sz w:val="24"/>
          <w:lang w:val="en-US" w:eastAsia="zh-CN"/>
        </w:rPr>
        <w:t>7</w:t>
      </w:r>
      <w:r>
        <w:rPr>
          <w:rFonts w:hint="eastAsia" w:asciiTheme="minorEastAsia" w:hAnsiTheme="minorEastAsia"/>
          <w:sz w:val="24"/>
        </w:rPr>
        <w:t>.1.2像    素：</w:t>
      </w:r>
      <w:r>
        <w:rPr>
          <w:rFonts w:hint="eastAsia" w:asciiTheme="minorEastAsia" w:hAnsiTheme="minorEastAsia" w:cstheme="minorEastAsia"/>
          <w:sz w:val="24"/>
          <w:szCs w:val="32"/>
        </w:rPr>
        <w:t>≥</w:t>
      </w:r>
      <w:r>
        <w:rPr>
          <w:rFonts w:hint="eastAsia" w:asciiTheme="minorEastAsia" w:hAnsiTheme="minorEastAsia"/>
          <w:sz w:val="24"/>
        </w:rPr>
        <w:t>130万</w:t>
      </w:r>
    </w:p>
    <w:p>
      <w:pPr>
        <w:keepNext w:val="0"/>
        <w:keepLines w:val="0"/>
        <w:pageBreakBefore w:val="0"/>
        <w:widowControl/>
        <w:kinsoku/>
        <w:wordWrap/>
        <w:overflowPunct/>
        <w:topLinePunct w:val="0"/>
        <w:autoSpaceDE/>
        <w:autoSpaceDN/>
        <w:bidi w:val="0"/>
        <w:adjustRightInd/>
        <w:snapToGrid/>
        <w:spacing w:line="240" w:lineRule="auto"/>
        <w:ind w:firstLine="480" w:firstLineChars="200"/>
        <w:jc w:val="left"/>
        <w:textAlignment w:val="auto"/>
        <w:rPr>
          <w:rFonts w:asciiTheme="minorEastAsia" w:hAnsiTheme="minorEastAsia"/>
          <w:sz w:val="24"/>
        </w:rPr>
      </w:pPr>
      <w:r>
        <w:rPr>
          <w:rFonts w:hint="eastAsia" w:asciiTheme="minorEastAsia" w:hAnsiTheme="minorEastAsia"/>
          <w:sz w:val="24"/>
          <w:lang w:val="en-US" w:eastAsia="zh-CN"/>
        </w:rPr>
        <w:t>7</w:t>
      </w:r>
      <w:r>
        <w:rPr>
          <w:rFonts w:hint="eastAsia" w:asciiTheme="minorEastAsia" w:hAnsiTheme="minorEastAsia"/>
          <w:sz w:val="24"/>
        </w:rPr>
        <w:t>.1.3镜    头：</w:t>
      </w:r>
      <w:r>
        <w:rPr>
          <w:rFonts w:hint="eastAsia" w:asciiTheme="minorEastAsia" w:hAnsiTheme="minorEastAsia" w:cstheme="minorEastAsia"/>
          <w:sz w:val="24"/>
          <w:szCs w:val="32"/>
        </w:rPr>
        <w:t>≥</w:t>
      </w:r>
      <w:r>
        <w:rPr>
          <w:rFonts w:hint="eastAsia" w:asciiTheme="minorEastAsia" w:hAnsiTheme="minorEastAsia"/>
          <w:sz w:val="24"/>
        </w:rPr>
        <w:t>105度超广角</w:t>
      </w:r>
    </w:p>
    <w:p>
      <w:pPr>
        <w:keepNext w:val="0"/>
        <w:keepLines w:val="0"/>
        <w:pageBreakBefore w:val="0"/>
        <w:widowControl/>
        <w:kinsoku/>
        <w:wordWrap/>
        <w:overflowPunct/>
        <w:topLinePunct w:val="0"/>
        <w:autoSpaceDE/>
        <w:autoSpaceDN/>
        <w:bidi w:val="0"/>
        <w:adjustRightInd/>
        <w:snapToGrid/>
        <w:spacing w:line="240" w:lineRule="auto"/>
        <w:ind w:firstLine="480" w:firstLineChars="200"/>
        <w:jc w:val="left"/>
        <w:textAlignment w:val="auto"/>
        <w:rPr>
          <w:rFonts w:asciiTheme="minorEastAsia" w:hAnsiTheme="minorEastAsia"/>
          <w:sz w:val="24"/>
        </w:rPr>
      </w:pPr>
      <w:r>
        <w:rPr>
          <w:rFonts w:hint="eastAsia" w:asciiTheme="minorEastAsia" w:hAnsiTheme="minorEastAsia"/>
          <w:sz w:val="24"/>
          <w:lang w:val="en-US" w:eastAsia="zh-CN"/>
        </w:rPr>
        <w:t>7</w:t>
      </w:r>
      <w:r>
        <w:rPr>
          <w:rFonts w:asciiTheme="minorEastAsia" w:hAnsiTheme="minorEastAsia"/>
          <w:sz w:val="24"/>
        </w:rPr>
        <w:t>.1.4</w:t>
      </w:r>
      <w:r>
        <w:rPr>
          <w:rFonts w:hint="eastAsia" w:asciiTheme="minorEastAsia" w:hAnsiTheme="minorEastAsia"/>
          <w:sz w:val="24"/>
        </w:rPr>
        <w:t>对 比 度：</w:t>
      </w:r>
      <w:r>
        <w:rPr>
          <w:rFonts w:hint="eastAsia" w:asciiTheme="minorEastAsia" w:hAnsiTheme="minorEastAsia" w:cstheme="minorEastAsia"/>
          <w:sz w:val="24"/>
          <w:szCs w:val="32"/>
        </w:rPr>
        <w:t>≥</w:t>
      </w:r>
      <w:r>
        <w:rPr>
          <w:rFonts w:hint="eastAsia" w:asciiTheme="minorEastAsia" w:hAnsiTheme="minorEastAsia"/>
          <w:sz w:val="24"/>
        </w:rPr>
        <w:t>10000：1</w:t>
      </w:r>
    </w:p>
    <w:p>
      <w:pPr>
        <w:keepNext w:val="0"/>
        <w:keepLines w:val="0"/>
        <w:pageBreakBefore w:val="0"/>
        <w:widowControl/>
        <w:kinsoku/>
        <w:wordWrap/>
        <w:overflowPunct/>
        <w:topLinePunct w:val="0"/>
        <w:autoSpaceDE/>
        <w:autoSpaceDN/>
        <w:bidi w:val="0"/>
        <w:adjustRightInd/>
        <w:snapToGrid/>
        <w:spacing w:line="240" w:lineRule="auto"/>
        <w:ind w:firstLine="480" w:firstLineChars="200"/>
        <w:jc w:val="left"/>
        <w:textAlignment w:val="auto"/>
        <w:rPr>
          <w:rFonts w:asciiTheme="minorEastAsia" w:hAnsiTheme="minorEastAsia"/>
          <w:sz w:val="24"/>
        </w:rPr>
      </w:pPr>
      <w:r>
        <w:rPr>
          <w:rFonts w:hint="eastAsia" w:asciiTheme="minorEastAsia" w:hAnsiTheme="minorEastAsia"/>
          <w:sz w:val="24"/>
          <w:lang w:val="en-US" w:eastAsia="zh-CN"/>
        </w:rPr>
        <w:t>7</w:t>
      </w:r>
      <w:r>
        <w:rPr>
          <w:rFonts w:hint="eastAsia" w:asciiTheme="minorEastAsia" w:hAnsiTheme="minorEastAsia"/>
          <w:sz w:val="24"/>
        </w:rPr>
        <w:t>.1.5亮    度：</w:t>
      </w:r>
      <w:r>
        <w:rPr>
          <w:rFonts w:hint="eastAsia" w:asciiTheme="minorEastAsia" w:hAnsiTheme="minorEastAsia" w:cstheme="minorEastAsia"/>
          <w:sz w:val="24"/>
          <w:szCs w:val="32"/>
        </w:rPr>
        <w:t>≥</w:t>
      </w:r>
      <w:r>
        <w:rPr>
          <w:rFonts w:hint="eastAsia" w:asciiTheme="minorEastAsia" w:hAnsiTheme="minorEastAsia"/>
          <w:sz w:val="24"/>
        </w:rPr>
        <w:t>1300cd/m²</w:t>
      </w:r>
    </w:p>
    <w:p>
      <w:pPr>
        <w:keepNext w:val="0"/>
        <w:keepLines w:val="0"/>
        <w:pageBreakBefore w:val="0"/>
        <w:widowControl/>
        <w:kinsoku/>
        <w:wordWrap/>
        <w:overflowPunct/>
        <w:topLinePunct w:val="0"/>
        <w:autoSpaceDE/>
        <w:autoSpaceDN/>
        <w:bidi w:val="0"/>
        <w:adjustRightInd/>
        <w:snapToGrid/>
        <w:spacing w:line="240" w:lineRule="auto"/>
        <w:ind w:firstLine="480" w:firstLineChars="200"/>
        <w:jc w:val="left"/>
        <w:textAlignment w:val="auto"/>
        <w:rPr>
          <w:rFonts w:asciiTheme="minorEastAsia" w:hAnsiTheme="minorEastAsia"/>
          <w:sz w:val="24"/>
        </w:rPr>
      </w:pPr>
      <w:r>
        <w:rPr>
          <w:rFonts w:hint="eastAsia" w:asciiTheme="minorEastAsia" w:hAnsiTheme="minorEastAsia"/>
          <w:sz w:val="24"/>
          <w:lang w:val="en-US" w:eastAsia="zh-CN"/>
        </w:rPr>
        <w:t>7</w:t>
      </w:r>
      <w:r>
        <w:rPr>
          <w:rFonts w:asciiTheme="minorEastAsia" w:hAnsiTheme="minorEastAsia"/>
          <w:sz w:val="24"/>
        </w:rPr>
        <w:t>.1.6</w:t>
      </w:r>
      <w:r>
        <w:rPr>
          <w:rFonts w:hint="eastAsia" w:asciiTheme="minorEastAsia" w:hAnsiTheme="minorEastAsia"/>
          <w:sz w:val="24"/>
        </w:rPr>
        <w:t>数字感光器：1/4”sony HAD CCD</w:t>
      </w:r>
    </w:p>
    <w:p>
      <w:pPr>
        <w:keepNext w:val="0"/>
        <w:keepLines w:val="0"/>
        <w:pageBreakBefore w:val="0"/>
        <w:widowControl/>
        <w:kinsoku/>
        <w:wordWrap/>
        <w:overflowPunct/>
        <w:topLinePunct w:val="0"/>
        <w:autoSpaceDE/>
        <w:autoSpaceDN/>
        <w:bidi w:val="0"/>
        <w:adjustRightInd/>
        <w:snapToGrid/>
        <w:spacing w:line="240" w:lineRule="auto"/>
        <w:ind w:firstLine="480" w:firstLineChars="200"/>
        <w:jc w:val="left"/>
        <w:textAlignment w:val="auto"/>
        <w:rPr>
          <w:rFonts w:asciiTheme="minorEastAsia" w:hAnsiTheme="minorEastAsia"/>
          <w:sz w:val="24"/>
        </w:rPr>
      </w:pPr>
      <w:r>
        <w:rPr>
          <w:rFonts w:hint="eastAsia" w:asciiTheme="minorEastAsia" w:hAnsiTheme="minorEastAsia"/>
          <w:sz w:val="24"/>
          <w:lang w:val="en-US" w:eastAsia="zh-CN"/>
        </w:rPr>
        <w:t>7</w:t>
      </w:r>
      <w:r>
        <w:rPr>
          <w:rFonts w:asciiTheme="minorEastAsia" w:hAnsiTheme="minorEastAsia"/>
          <w:sz w:val="24"/>
        </w:rPr>
        <w:t>.1.7</w:t>
      </w:r>
      <w:r>
        <w:rPr>
          <w:rFonts w:hint="eastAsia" w:asciiTheme="minorEastAsia" w:hAnsiTheme="minorEastAsia"/>
          <w:sz w:val="24"/>
        </w:rPr>
        <w:t>图象制式：PAL 或 NTSC</w:t>
      </w:r>
    </w:p>
    <w:p>
      <w:pPr>
        <w:keepNext w:val="0"/>
        <w:keepLines w:val="0"/>
        <w:pageBreakBefore w:val="0"/>
        <w:widowControl/>
        <w:kinsoku/>
        <w:wordWrap/>
        <w:overflowPunct/>
        <w:topLinePunct w:val="0"/>
        <w:autoSpaceDE/>
        <w:autoSpaceDN/>
        <w:bidi w:val="0"/>
        <w:adjustRightInd/>
        <w:snapToGrid/>
        <w:spacing w:line="240" w:lineRule="auto"/>
        <w:ind w:firstLine="480" w:firstLineChars="200"/>
        <w:jc w:val="left"/>
        <w:textAlignment w:val="auto"/>
        <w:rPr>
          <w:rFonts w:asciiTheme="minorEastAsia" w:hAnsiTheme="minorEastAsia"/>
          <w:sz w:val="24"/>
        </w:rPr>
      </w:pPr>
      <w:r>
        <w:rPr>
          <w:rFonts w:hint="eastAsia" w:asciiTheme="minorEastAsia" w:hAnsiTheme="minorEastAsia"/>
          <w:sz w:val="24"/>
          <w:lang w:val="en-US" w:eastAsia="zh-CN"/>
        </w:rPr>
        <w:t>7</w:t>
      </w:r>
      <w:r>
        <w:rPr>
          <w:rFonts w:asciiTheme="minorEastAsia" w:hAnsiTheme="minorEastAsia"/>
          <w:sz w:val="24"/>
        </w:rPr>
        <w:t>.1.8</w:t>
      </w:r>
      <w:r>
        <w:rPr>
          <w:rFonts w:hint="eastAsia" w:asciiTheme="minorEastAsia" w:hAnsiTheme="minorEastAsia"/>
          <w:sz w:val="24"/>
        </w:rPr>
        <w:t>照    明：6XLEDs（发光二极管）</w:t>
      </w:r>
    </w:p>
    <w:p>
      <w:pPr>
        <w:keepNext w:val="0"/>
        <w:keepLines w:val="0"/>
        <w:pageBreakBefore w:val="0"/>
        <w:widowControl/>
        <w:kinsoku/>
        <w:wordWrap/>
        <w:overflowPunct/>
        <w:topLinePunct w:val="0"/>
        <w:autoSpaceDE/>
        <w:autoSpaceDN/>
        <w:bidi w:val="0"/>
        <w:adjustRightInd/>
        <w:snapToGrid/>
        <w:spacing w:line="240" w:lineRule="auto"/>
        <w:ind w:firstLine="480" w:firstLineChars="200"/>
        <w:jc w:val="left"/>
        <w:textAlignment w:val="auto"/>
        <w:rPr>
          <w:rFonts w:asciiTheme="minorEastAsia" w:hAnsiTheme="minorEastAsia"/>
          <w:sz w:val="24"/>
        </w:rPr>
      </w:pPr>
      <w:r>
        <w:rPr>
          <w:rFonts w:hint="eastAsia" w:asciiTheme="minorEastAsia" w:hAnsiTheme="minorEastAsia"/>
          <w:sz w:val="24"/>
          <w:lang w:val="en-US" w:eastAsia="zh-CN"/>
        </w:rPr>
        <w:t>7</w:t>
      </w:r>
      <w:r>
        <w:rPr>
          <w:rFonts w:asciiTheme="minorEastAsia" w:hAnsiTheme="minorEastAsia"/>
          <w:sz w:val="24"/>
        </w:rPr>
        <w:t>.1.9</w:t>
      </w:r>
      <w:r>
        <w:rPr>
          <w:rFonts w:hint="eastAsia" w:asciiTheme="minorEastAsia" w:hAnsiTheme="minorEastAsia"/>
          <w:sz w:val="24"/>
        </w:rPr>
        <w:t>手柄重量：</w:t>
      </w:r>
      <w:r>
        <w:rPr>
          <w:rFonts w:hint="eastAsia" w:asciiTheme="minorEastAsia" w:hAnsiTheme="minorEastAsia" w:cstheme="minorEastAsia"/>
          <w:sz w:val="24"/>
          <w:szCs w:val="32"/>
        </w:rPr>
        <w:t>≤</w:t>
      </w:r>
      <w:r>
        <w:rPr>
          <w:rFonts w:hint="eastAsia" w:asciiTheme="minorEastAsia" w:hAnsiTheme="minorEastAsia"/>
          <w:sz w:val="24"/>
        </w:rPr>
        <w:t>0.036kg</w:t>
      </w:r>
    </w:p>
    <w:p>
      <w:pPr>
        <w:keepNext w:val="0"/>
        <w:keepLines w:val="0"/>
        <w:pageBreakBefore w:val="0"/>
        <w:widowControl/>
        <w:kinsoku/>
        <w:wordWrap/>
        <w:overflowPunct/>
        <w:topLinePunct w:val="0"/>
        <w:autoSpaceDE/>
        <w:autoSpaceDN/>
        <w:bidi w:val="0"/>
        <w:adjustRightInd/>
        <w:snapToGrid/>
        <w:spacing w:line="240" w:lineRule="auto"/>
        <w:ind w:firstLine="480" w:firstLineChars="200"/>
        <w:jc w:val="left"/>
        <w:textAlignment w:val="auto"/>
        <w:rPr>
          <w:rFonts w:asciiTheme="minorEastAsia" w:hAnsiTheme="minorEastAsia"/>
          <w:sz w:val="24"/>
        </w:rPr>
      </w:pPr>
      <w:r>
        <w:rPr>
          <w:rFonts w:hint="eastAsia" w:asciiTheme="minorEastAsia" w:hAnsiTheme="minorEastAsia"/>
          <w:sz w:val="24"/>
          <w:lang w:val="en-US" w:eastAsia="zh-CN"/>
        </w:rPr>
        <w:t>7</w:t>
      </w:r>
      <w:r>
        <w:rPr>
          <w:rFonts w:asciiTheme="minorEastAsia" w:hAnsiTheme="minorEastAsia"/>
          <w:sz w:val="24"/>
        </w:rPr>
        <w:t>.1.10</w:t>
      </w:r>
      <w:r>
        <w:rPr>
          <w:rFonts w:hint="eastAsia" w:asciiTheme="minorEastAsia" w:hAnsiTheme="minorEastAsia"/>
          <w:sz w:val="24"/>
        </w:rPr>
        <w:t>手柄导线：</w:t>
      </w:r>
      <w:r>
        <w:rPr>
          <w:rFonts w:hint="eastAsia" w:asciiTheme="minorEastAsia" w:hAnsiTheme="minorEastAsia" w:cstheme="minorEastAsia"/>
          <w:sz w:val="24"/>
          <w:szCs w:val="32"/>
        </w:rPr>
        <w:t>≥</w:t>
      </w:r>
      <w:r>
        <w:rPr>
          <w:rFonts w:hint="eastAsia" w:asciiTheme="minorEastAsia" w:hAnsiTheme="minorEastAsia"/>
          <w:sz w:val="24"/>
        </w:rPr>
        <w:t>170mm</w:t>
      </w:r>
    </w:p>
    <w:p>
      <w:pPr>
        <w:keepNext w:val="0"/>
        <w:keepLines w:val="0"/>
        <w:pageBreakBefore w:val="0"/>
        <w:widowControl/>
        <w:kinsoku/>
        <w:wordWrap/>
        <w:overflowPunct/>
        <w:topLinePunct w:val="0"/>
        <w:autoSpaceDE/>
        <w:autoSpaceDN/>
        <w:bidi w:val="0"/>
        <w:adjustRightInd/>
        <w:snapToGrid/>
        <w:spacing w:line="240" w:lineRule="auto"/>
        <w:ind w:firstLine="480" w:firstLineChars="200"/>
        <w:jc w:val="left"/>
        <w:textAlignment w:val="auto"/>
        <w:rPr>
          <w:rFonts w:asciiTheme="minorEastAsia" w:hAnsiTheme="minorEastAsia"/>
          <w:sz w:val="24"/>
        </w:rPr>
      </w:pPr>
      <w:r>
        <w:rPr>
          <w:rFonts w:hint="eastAsia" w:asciiTheme="minorEastAsia" w:hAnsiTheme="minorEastAsia"/>
          <w:sz w:val="24"/>
          <w:lang w:val="en-US" w:eastAsia="zh-CN"/>
        </w:rPr>
        <w:t>7</w:t>
      </w:r>
      <w:r>
        <w:rPr>
          <w:rFonts w:asciiTheme="minorEastAsia" w:hAnsiTheme="minorEastAsia"/>
          <w:sz w:val="24"/>
        </w:rPr>
        <w:t>.1.11</w:t>
      </w:r>
      <w:r>
        <w:rPr>
          <w:rFonts w:hint="eastAsia" w:asciiTheme="minorEastAsia" w:hAnsiTheme="minorEastAsia"/>
          <w:sz w:val="24"/>
        </w:rPr>
        <w:t>聚焦范围：3mm-40mm</w:t>
      </w:r>
    </w:p>
    <w:p>
      <w:pPr>
        <w:keepNext w:val="0"/>
        <w:keepLines w:val="0"/>
        <w:pageBreakBefore w:val="0"/>
        <w:widowControl/>
        <w:kinsoku/>
        <w:wordWrap/>
        <w:overflowPunct/>
        <w:topLinePunct w:val="0"/>
        <w:autoSpaceDE/>
        <w:autoSpaceDN/>
        <w:bidi w:val="0"/>
        <w:adjustRightInd/>
        <w:snapToGrid/>
        <w:spacing w:line="240" w:lineRule="auto"/>
        <w:ind w:firstLine="480" w:firstLineChars="200"/>
        <w:jc w:val="left"/>
        <w:textAlignment w:val="auto"/>
        <w:rPr>
          <w:rFonts w:asciiTheme="minorEastAsia" w:hAnsiTheme="minorEastAsia"/>
          <w:sz w:val="24"/>
        </w:rPr>
      </w:pPr>
      <w:r>
        <w:rPr>
          <w:rFonts w:hint="eastAsia" w:asciiTheme="minorEastAsia" w:hAnsiTheme="minorEastAsia"/>
          <w:sz w:val="24"/>
          <w:lang w:val="en-US" w:eastAsia="zh-CN"/>
        </w:rPr>
        <w:t>7</w:t>
      </w:r>
      <w:r>
        <w:rPr>
          <w:rFonts w:asciiTheme="minorEastAsia" w:hAnsiTheme="minorEastAsia"/>
          <w:sz w:val="24"/>
        </w:rPr>
        <w:t>.1.12</w:t>
      </w:r>
      <w:r>
        <w:rPr>
          <w:rFonts w:hint="eastAsia" w:asciiTheme="minorEastAsia" w:hAnsiTheme="minorEastAsia"/>
          <w:sz w:val="24"/>
        </w:rPr>
        <w:t>图象定格：手动按钮</w:t>
      </w:r>
    </w:p>
    <w:p>
      <w:pPr>
        <w:keepNext w:val="0"/>
        <w:keepLines w:val="0"/>
        <w:pageBreakBefore w:val="0"/>
        <w:widowControl/>
        <w:kinsoku/>
        <w:wordWrap/>
        <w:overflowPunct/>
        <w:topLinePunct w:val="0"/>
        <w:autoSpaceDE/>
        <w:autoSpaceDN/>
        <w:bidi w:val="0"/>
        <w:adjustRightInd/>
        <w:snapToGrid/>
        <w:spacing w:line="240" w:lineRule="auto"/>
        <w:ind w:firstLine="480" w:firstLineChars="200"/>
        <w:jc w:val="left"/>
        <w:textAlignment w:val="auto"/>
        <w:rPr>
          <w:rFonts w:asciiTheme="minorEastAsia" w:hAnsiTheme="minorEastAsia"/>
          <w:sz w:val="24"/>
        </w:rPr>
      </w:pPr>
      <w:r>
        <w:rPr>
          <w:rFonts w:hint="eastAsia" w:asciiTheme="minorEastAsia" w:hAnsiTheme="minorEastAsia"/>
          <w:sz w:val="24"/>
          <w:lang w:val="en-US" w:eastAsia="zh-CN"/>
        </w:rPr>
        <w:t>7</w:t>
      </w:r>
      <w:r>
        <w:rPr>
          <w:rFonts w:asciiTheme="minorEastAsia" w:hAnsiTheme="minorEastAsia"/>
          <w:sz w:val="24"/>
        </w:rPr>
        <w:t>.1.13</w:t>
      </w:r>
      <w:r>
        <w:rPr>
          <w:rFonts w:hint="eastAsia" w:asciiTheme="minorEastAsia" w:hAnsiTheme="minorEastAsia"/>
          <w:sz w:val="24"/>
        </w:rPr>
        <w:t>模    式：全屏或四分格图像</w:t>
      </w:r>
    </w:p>
    <w:p>
      <w:pPr>
        <w:keepNext w:val="0"/>
        <w:keepLines w:val="0"/>
        <w:pageBreakBefore w:val="0"/>
        <w:kinsoku/>
        <w:wordWrap/>
        <w:overflowPunct/>
        <w:topLinePunct w:val="0"/>
        <w:autoSpaceDE/>
        <w:autoSpaceDN/>
        <w:bidi w:val="0"/>
        <w:adjustRightInd/>
        <w:snapToGrid/>
        <w:spacing w:line="240" w:lineRule="auto"/>
        <w:ind w:firstLine="480" w:firstLineChars="200"/>
        <w:textAlignment w:val="auto"/>
        <w:rPr>
          <w:rFonts w:asciiTheme="minorEastAsia" w:hAnsiTheme="minorEastAsia"/>
          <w:sz w:val="24"/>
        </w:rPr>
      </w:pPr>
      <w:r>
        <w:rPr>
          <w:rFonts w:hint="eastAsia" w:asciiTheme="minorEastAsia" w:hAnsiTheme="minorEastAsia"/>
          <w:sz w:val="24"/>
          <w:lang w:val="en-US" w:eastAsia="zh-CN"/>
        </w:rPr>
        <w:t>7</w:t>
      </w:r>
      <w:r>
        <w:rPr>
          <w:rFonts w:asciiTheme="minorEastAsia" w:hAnsiTheme="minorEastAsia"/>
          <w:sz w:val="24"/>
        </w:rPr>
        <w:t>.1.14</w:t>
      </w:r>
      <w:r>
        <w:rPr>
          <w:rFonts w:hint="eastAsia" w:asciiTheme="minorEastAsia" w:hAnsiTheme="minorEastAsia"/>
          <w:sz w:val="24"/>
        </w:rPr>
        <w:t>接    口：USB2.0接口</w:t>
      </w:r>
    </w:p>
    <w:p>
      <w:pPr>
        <w:keepNext w:val="0"/>
        <w:keepLines w:val="0"/>
        <w:pageBreakBefore w:val="0"/>
        <w:kinsoku/>
        <w:wordWrap/>
        <w:overflowPunct/>
        <w:topLinePunct w:val="0"/>
        <w:autoSpaceDE/>
        <w:autoSpaceDN/>
        <w:bidi w:val="0"/>
        <w:adjustRightInd/>
        <w:snapToGrid/>
        <w:spacing w:line="240" w:lineRule="auto"/>
        <w:ind w:firstLine="480" w:firstLineChars="200"/>
        <w:textAlignment w:val="auto"/>
        <w:rPr>
          <w:rFonts w:asciiTheme="minorEastAsia" w:hAnsiTheme="minorEastAsia"/>
          <w:sz w:val="24"/>
        </w:rPr>
      </w:pPr>
      <w:r>
        <w:rPr>
          <w:rFonts w:hint="eastAsia" w:asciiTheme="minorEastAsia" w:hAnsiTheme="minorEastAsia"/>
          <w:sz w:val="24"/>
          <w:lang w:val="en-US" w:eastAsia="zh-CN"/>
        </w:rPr>
        <w:t>7</w:t>
      </w:r>
      <w:r>
        <w:rPr>
          <w:rFonts w:hint="eastAsia" w:asciiTheme="minorEastAsia" w:hAnsiTheme="minorEastAsia"/>
          <w:sz w:val="24"/>
        </w:rPr>
        <w:t>.</w:t>
      </w:r>
      <w:r>
        <w:rPr>
          <w:rFonts w:asciiTheme="minorEastAsia" w:hAnsiTheme="minorEastAsia"/>
          <w:sz w:val="24"/>
        </w:rPr>
        <w:t>2</w:t>
      </w:r>
      <w:r>
        <w:rPr>
          <w:rFonts w:hint="eastAsia" w:asciiTheme="minorEastAsia" w:hAnsiTheme="minorEastAsia"/>
          <w:sz w:val="24"/>
        </w:rPr>
        <w:t>具有存储记忆功能、</w:t>
      </w:r>
      <w:r>
        <w:rPr>
          <w:rFonts w:asciiTheme="minorEastAsia" w:hAnsiTheme="minorEastAsia"/>
          <w:sz w:val="24"/>
        </w:rPr>
        <w:t>全自动对角、采用市场通用显示器、防止交叉感</w:t>
      </w:r>
      <w:r>
        <w:rPr>
          <w:rFonts w:hint="eastAsia" w:asciiTheme="minorEastAsia" w:hAnsiTheme="minorEastAsia"/>
          <w:sz w:val="24"/>
        </w:rPr>
        <w:t>染、</w:t>
      </w:r>
      <w:r>
        <w:rPr>
          <w:rFonts w:asciiTheme="minorEastAsia" w:hAnsiTheme="minorEastAsia"/>
          <w:sz w:val="24"/>
        </w:rPr>
        <w:t>图像逼真、具有消除水平线，抖动和重影功能</w:t>
      </w:r>
    </w:p>
    <w:p>
      <w:pPr>
        <w:rPr>
          <w:rFonts w:hint="eastAsia"/>
          <w:lang w:val="en-US" w:eastAsia="zh-CN"/>
        </w:rPr>
      </w:pPr>
    </w:p>
    <w:p>
      <w:pPr>
        <w:ind w:firstLine="482" w:firstLineChars="200"/>
        <w:rPr>
          <w:rFonts w:hint="eastAsia" w:asciiTheme="minorEastAsia" w:hAnsiTheme="minorEastAsia" w:eastAsiaTheme="minorEastAsia" w:cstheme="minorEastAsia"/>
          <w:b/>
          <w:bCs w:val="0"/>
          <w:color w:val="auto"/>
          <w:kern w:val="0"/>
          <w:sz w:val="24"/>
          <w:szCs w:val="24"/>
          <w:lang w:val="en-US" w:eastAsia="zh-CN" w:bidi="ar-SA"/>
        </w:rPr>
      </w:pPr>
      <w:r>
        <w:rPr>
          <w:rFonts w:hint="eastAsia" w:asciiTheme="minorEastAsia" w:hAnsiTheme="minorEastAsia" w:eastAsiaTheme="minorEastAsia" w:cstheme="minorEastAsia"/>
          <w:b/>
          <w:bCs w:val="0"/>
          <w:color w:val="auto"/>
          <w:kern w:val="0"/>
          <w:sz w:val="24"/>
          <w:szCs w:val="24"/>
          <w:lang w:val="en-US" w:eastAsia="zh-CN" w:bidi="ar-SA"/>
        </w:rPr>
        <w:t>*配置：</w:t>
      </w:r>
    </w:p>
    <w:tbl>
      <w:tblPr>
        <w:tblStyle w:val="10"/>
        <w:tblW w:w="7400" w:type="dxa"/>
        <w:tblInd w:w="0" w:type="dxa"/>
        <w:tblLayout w:type="autofit"/>
        <w:tblCellMar>
          <w:top w:w="0" w:type="dxa"/>
          <w:left w:w="0" w:type="dxa"/>
          <w:bottom w:w="0" w:type="dxa"/>
          <w:right w:w="0" w:type="dxa"/>
        </w:tblCellMar>
      </w:tblPr>
      <w:tblGrid>
        <w:gridCol w:w="1060"/>
        <w:gridCol w:w="2360"/>
        <w:gridCol w:w="1060"/>
        <w:gridCol w:w="1060"/>
        <w:gridCol w:w="1860"/>
      </w:tblGrid>
      <w:tr>
        <w:tblPrEx>
          <w:tblCellMar>
            <w:top w:w="0" w:type="dxa"/>
            <w:left w:w="0" w:type="dxa"/>
            <w:bottom w:w="0" w:type="dxa"/>
            <w:right w:w="0" w:type="dxa"/>
          </w:tblCellMar>
        </w:tblPrEx>
        <w:trPr>
          <w:trHeight w:val="272" w:hRule="atLeast"/>
        </w:trPr>
        <w:tc>
          <w:tcPr>
            <w:tcW w:w="106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szCs w:val="22"/>
              </w:rPr>
            </w:pPr>
            <w:r>
              <w:rPr>
                <w:rFonts w:hint="eastAsia" w:ascii="宋体" w:hAnsi="宋体" w:eastAsia="宋体" w:cs="宋体"/>
                <w:color w:val="000000"/>
                <w:kern w:val="0"/>
                <w:sz w:val="22"/>
                <w:szCs w:val="22"/>
                <w:lang w:bidi="ar"/>
              </w:rPr>
              <w:t>序号</w:t>
            </w:r>
          </w:p>
        </w:tc>
        <w:tc>
          <w:tcPr>
            <w:tcW w:w="236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szCs w:val="22"/>
              </w:rPr>
            </w:pPr>
            <w:r>
              <w:rPr>
                <w:rFonts w:hint="eastAsia" w:ascii="宋体" w:hAnsi="宋体" w:eastAsia="宋体" w:cs="宋体"/>
                <w:color w:val="000000"/>
                <w:kern w:val="0"/>
                <w:sz w:val="22"/>
                <w:szCs w:val="22"/>
                <w:lang w:bidi="ar"/>
              </w:rPr>
              <w:t>名称</w:t>
            </w:r>
          </w:p>
        </w:tc>
        <w:tc>
          <w:tcPr>
            <w:tcW w:w="106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szCs w:val="22"/>
              </w:rPr>
            </w:pPr>
            <w:r>
              <w:rPr>
                <w:rFonts w:hint="eastAsia" w:ascii="宋体" w:hAnsi="宋体" w:eastAsia="宋体" w:cs="宋体"/>
                <w:color w:val="000000"/>
                <w:kern w:val="0"/>
                <w:sz w:val="22"/>
                <w:szCs w:val="22"/>
                <w:lang w:bidi="ar"/>
              </w:rPr>
              <w:t>数量</w:t>
            </w:r>
          </w:p>
        </w:tc>
        <w:tc>
          <w:tcPr>
            <w:tcW w:w="106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szCs w:val="22"/>
              </w:rPr>
            </w:pPr>
            <w:r>
              <w:rPr>
                <w:rFonts w:hint="eastAsia" w:ascii="宋体" w:hAnsi="宋体" w:eastAsia="宋体" w:cs="宋体"/>
                <w:color w:val="000000"/>
                <w:kern w:val="0"/>
                <w:sz w:val="22"/>
                <w:szCs w:val="22"/>
                <w:lang w:bidi="ar"/>
              </w:rPr>
              <w:t>单位</w:t>
            </w:r>
          </w:p>
        </w:tc>
        <w:tc>
          <w:tcPr>
            <w:tcW w:w="186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szCs w:val="22"/>
              </w:rPr>
            </w:pPr>
            <w:r>
              <w:rPr>
                <w:rFonts w:hint="eastAsia" w:ascii="宋体" w:hAnsi="宋体" w:eastAsia="宋体" w:cs="宋体"/>
                <w:color w:val="000000"/>
                <w:kern w:val="0"/>
                <w:sz w:val="22"/>
                <w:szCs w:val="22"/>
                <w:lang w:bidi="ar"/>
              </w:rPr>
              <w:t>备注</w:t>
            </w:r>
          </w:p>
        </w:tc>
      </w:tr>
      <w:tr>
        <w:tblPrEx>
          <w:tblCellMar>
            <w:top w:w="0" w:type="dxa"/>
            <w:left w:w="0" w:type="dxa"/>
            <w:bottom w:w="0" w:type="dxa"/>
            <w:right w:w="0" w:type="dxa"/>
          </w:tblCellMar>
        </w:tblPrEx>
        <w:trPr>
          <w:trHeight w:val="27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szCs w:val="22"/>
              </w:rPr>
            </w:pPr>
            <w:r>
              <w:rPr>
                <w:rFonts w:hint="eastAsia" w:ascii="宋体" w:hAnsi="宋体" w:eastAsia="宋体" w:cs="宋体"/>
                <w:color w:val="000000"/>
                <w:kern w:val="0"/>
                <w:sz w:val="22"/>
                <w:szCs w:val="22"/>
                <w:lang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szCs w:val="22"/>
              </w:rPr>
            </w:pPr>
            <w:r>
              <w:rPr>
                <w:rFonts w:hint="eastAsia" w:ascii="宋体" w:hAnsi="宋体" w:eastAsia="宋体" w:cs="宋体"/>
                <w:color w:val="000000"/>
                <w:kern w:val="0"/>
                <w:sz w:val="22"/>
                <w:szCs w:val="22"/>
                <w:lang w:bidi="ar"/>
              </w:rPr>
              <w:t>综合治疗机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szCs w:val="22"/>
              </w:rPr>
            </w:pPr>
            <w:r>
              <w:rPr>
                <w:rFonts w:hint="eastAsia" w:ascii="宋体" w:hAnsi="宋体" w:eastAsia="宋体" w:cs="宋体"/>
                <w:color w:val="000000"/>
                <w:kern w:val="0"/>
                <w:sz w:val="22"/>
                <w:szCs w:val="22"/>
                <w:lang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szCs w:val="22"/>
              </w:rPr>
            </w:pPr>
            <w:r>
              <w:rPr>
                <w:rFonts w:hint="eastAsia" w:ascii="宋体" w:hAnsi="宋体" w:eastAsia="宋体" w:cs="宋体"/>
                <w:color w:val="000000"/>
                <w:kern w:val="0"/>
                <w:sz w:val="22"/>
                <w:szCs w:val="22"/>
                <w:lang w:bidi="ar"/>
              </w:rPr>
              <w:t>台</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宋体" w:hAnsi="宋体" w:eastAsia="宋体" w:cs="宋体"/>
                <w:color w:val="000000"/>
                <w:sz w:val="22"/>
                <w:szCs w:val="22"/>
              </w:rPr>
            </w:pPr>
          </w:p>
        </w:tc>
      </w:tr>
      <w:tr>
        <w:tblPrEx>
          <w:tblCellMar>
            <w:top w:w="0" w:type="dxa"/>
            <w:left w:w="0" w:type="dxa"/>
            <w:bottom w:w="0" w:type="dxa"/>
            <w:right w:w="0" w:type="dxa"/>
          </w:tblCellMar>
        </w:tblPrEx>
        <w:trPr>
          <w:trHeight w:val="27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szCs w:val="22"/>
              </w:rPr>
            </w:pPr>
            <w:r>
              <w:rPr>
                <w:rFonts w:hint="eastAsia" w:ascii="宋体" w:hAnsi="宋体" w:eastAsia="宋体" w:cs="宋体"/>
                <w:color w:val="000000"/>
                <w:kern w:val="0"/>
                <w:sz w:val="22"/>
                <w:szCs w:val="22"/>
                <w:lang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szCs w:val="22"/>
              </w:rPr>
            </w:pPr>
            <w:r>
              <w:rPr>
                <w:rFonts w:hint="eastAsia" w:ascii="宋体" w:hAnsi="宋体" w:eastAsia="宋体" w:cs="宋体"/>
                <w:color w:val="000000"/>
                <w:kern w:val="0"/>
                <w:sz w:val="22"/>
                <w:szCs w:val="22"/>
                <w:lang w:bidi="ar"/>
              </w:rPr>
              <w:t>LED口腔灯</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szCs w:val="22"/>
              </w:rPr>
            </w:pPr>
            <w:r>
              <w:rPr>
                <w:rFonts w:hint="eastAsia" w:ascii="宋体" w:hAnsi="宋体" w:eastAsia="宋体" w:cs="宋体"/>
                <w:color w:val="000000"/>
                <w:kern w:val="0"/>
                <w:sz w:val="22"/>
                <w:szCs w:val="22"/>
                <w:lang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szCs w:val="22"/>
              </w:rPr>
            </w:pPr>
            <w:r>
              <w:rPr>
                <w:rFonts w:hint="eastAsia" w:ascii="宋体" w:hAnsi="宋体" w:eastAsia="宋体" w:cs="宋体"/>
                <w:color w:val="000000"/>
                <w:kern w:val="0"/>
                <w:sz w:val="22"/>
                <w:szCs w:val="22"/>
                <w:lang w:bidi="ar"/>
              </w:rPr>
              <w:t>台</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宋体" w:hAnsi="宋体" w:eastAsia="宋体" w:cs="宋体"/>
                <w:color w:val="000000"/>
                <w:sz w:val="22"/>
                <w:szCs w:val="22"/>
              </w:rPr>
            </w:pPr>
          </w:p>
        </w:tc>
      </w:tr>
      <w:tr>
        <w:tblPrEx>
          <w:tblCellMar>
            <w:top w:w="0" w:type="dxa"/>
            <w:left w:w="0" w:type="dxa"/>
            <w:bottom w:w="0" w:type="dxa"/>
            <w:right w:w="0" w:type="dxa"/>
          </w:tblCellMar>
        </w:tblPrEx>
        <w:trPr>
          <w:trHeight w:val="27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szCs w:val="22"/>
              </w:rPr>
            </w:pPr>
            <w:r>
              <w:rPr>
                <w:rFonts w:hint="eastAsia" w:ascii="宋体" w:hAnsi="宋体" w:eastAsia="宋体" w:cs="宋体"/>
                <w:color w:val="000000"/>
                <w:kern w:val="0"/>
                <w:sz w:val="22"/>
                <w:szCs w:val="22"/>
                <w:lang w:bidi="ar"/>
              </w:rPr>
              <w:t>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szCs w:val="22"/>
              </w:rPr>
            </w:pPr>
            <w:r>
              <w:rPr>
                <w:rFonts w:hint="eastAsia" w:ascii="宋体" w:hAnsi="宋体" w:eastAsia="宋体" w:cs="宋体"/>
                <w:color w:val="000000"/>
                <w:kern w:val="0"/>
                <w:sz w:val="22"/>
                <w:szCs w:val="22"/>
                <w:lang w:bidi="ar"/>
              </w:rPr>
              <w:t>系统灯平衡臂</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szCs w:val="22"/>
              </w:rPr>
            </w:pPr>
            <w:r>
              <w:rPr>
                <w:rFonts w:hint="eastAsia" w:ascii="宋体" w:hAnsi="宋体" w:eastAsia="宋体" w:cs="宋体"/>
                <w:color w:val="000000"/>
                <w:kern w:val="0"/>
                <w:sz w:val="22"/>
                <w:szCs w:val="22"/>
                <w:lang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szCs w:val="22"/>
              </w:rPr>
            </w:pPr>
            <w:r>
              <w:rPr>
                <w:rFonts w:hint="eastAsia" w:ascii="宋体" w:hAnsi="宋体" w:eastAsia="宋体" w:cs="宋体"/>
                <w:color w:val="000000"/>
                <w:kern w:val="0"/>
                <w:sz w:val="22"/>
                <w:szCs w:val="22"/>
                <w:lang w:bidi="ar"/>
              </w:rPr>
              <w:t>套</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宋体" w:hAnsi="宋体" w:eastAsia="宋体" w:cs="宋体"/>
                <w:color w:val="000000"/>
                <w:sz w:val="22"/>
                <w:szCs w:val="22"/>
              </w:rPr>
            </w:pPr>
          </w:p>
        </w:tc>
      </w:tr>
      <w:tr>
        <w:tblPrEx>
          <w:tblCellMar>
            <w:top w:w="0" w:type="dxa"/>
            <w:left w:w="0" w:type="dxa"/>
            <w:bottom w:w="0" w:type="dxa"/>
            <w:right w:w="0" w:type="dxa"/>
          </w:tblCellMar>
        </w:tblPrEx>
        <w:trPr>
          <w:trHeight w:val="27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szCs w:val="22"/>
              </w:rPr>
            </w:pPr>
            <w:r>
              <w:rPr>
                <w:rFonts w:hint="eastAsia" w:ascii="宋体" w:hAnsi="宋体" w:eastAsia="宋体" w:cs="宋体"/>
                <w:color w:val="000000"/>
                <w:kern w:val="0"/>
                <w:sz w:val="22"/>
                <w:szCs w:val="22"/>
                <w:lang w:bidi="ar"/>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szCs w:val="22"/>
              </w:rPr>
            </w:pPr>
            <w:r>
              <w:rPr>
                <w:rFonts w:hint="eastAsia" w:ascii="宋体" w:hAnsi="宋体" w:eastAsia="宋体" w:cs="宋体"/>
                <w:color w:val="000000"/>
                <w:kern w:val="0"/>
                <w:sz w:val="22"/>
                <w:szCs w:val="22"/>
                <w:lang w:bidi="ar"/>
              </w:rPr>
              <w:t>陶瓷盂盆</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szCs w:val="22"/>
              </w:rPr>
            </w:pPr>
            <w:r>
              <w:rPr>
                <w:rFonts w:hint="eastAsia" w:ascii="宋体" w:hAnsi="宋体" w:eastAsia="宋体" w:cs="宋体"/>
                <w:color w:val="000000"/>
                <w:kern w:val="0"/>
                <w:sz w:val="22"/>
                <w:szCs w:val="22"/>
                <w:lang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szCs w:val="22"/>
              </w:rPr>
            </w:pPr>
            <w:r>
              <w:rPr>
                <w:rFonts w:hint="eastAsia" w:ascii="宋体" w:hAnsi="宋体" w:eastAsia="宋体" w:cs="宋体"/>
                <w:color w:val="000000"/>
                <w:kern w:val="0"/>
                <w:sz w:val="22"/>
                <w:szCs w:val="22"/>
                <w:lang w:bidi="ar"/>
              </w:rPr>
              <w:t>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宋体" w:hAnsi="宋体" w:eastAsia="宋体" w:cs="宋体"/>
                <w:color w:val="000000"/>
                <w:sz w:val="22"/>
                <w:szCs w:val="22"/>
              </w:rPr>
            </w:pPr>
          </w:p>
        </w:tc>
      </w:tr>
      <w:tr>
        <w:tblPrEx>
          <w:tblCellMar>
            <w:top w:w="0" w:type="dxa"/>
            <w:left w:w="0" w:type="dxa"/>
            <w:bottom w:w="0" w:type="dxa"/>
            <w:right w:w="0" w:type="dxa"/>
          </w:tblCellMar>
        </w:tblPrEx>
        <w:trPr>
          <w:trHeight w:val="27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szCs w:val="22"/>
              </w:rPr>
            </w:pPr>
            <w:r>
              <w:rPr>
                <w:rFonts w:hint="eastAsia" w:ascii="宋体" w:hAnsi="宋体" w:eastAsia="宋体" w:cs="宋体"/>
                <w:color w:val="000000"/>
                <w:kern w:val="0"/>
                <w:sz w:val="22"/>
                <w:szCs w:val="22"/>
                <w:lang w:bidi="ar"/>
              </w:rPr>
              <w:t>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szCs w:val="22"/>
              </w:rPr>
            </w:pPr>
            <w:r>
              <w:rPr>
                <w:rFonts w:hint="eastAsia" w:ascii="宋体" w:hAnsi="宋体" w:eastAsia="宋体" w:cs="宋体"/>
                <w:color w:val="000000"/>
                <w:kern w:val="0"/>
                <w:sz w:val="22"/>
                <w:szCs w:val="22"/>
                <w:lang w:bidi="ar"/>
              </w:rPr>
              <w:t>电控脚踏</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szCs w:val="22"/>
              </w:rPr>
            </w:pPr>
            <w:r>
              <w:rPr>
                <w:rFonts w:hint="eastAsia" w:ascii="宋体" w:hAnsi="宋体" w:eastAsia="宋体" w:cs="宋体"/>
                <w:color w:val="000000"/>
                <w:kern w:val="0"/>
                <w:sz w:val="22"/>
                <w:szCs w:val="22"/>
                <w:lang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szCs w:val="22"/>
              </w:rPr>
            </w:pPr>
            <w:r>
              <w:rPr>
                <w:rFonts w:hint="eastAsia" w:ascii="宋体" w:hAnsi="宋体" w:eastAsia="宋体" w:cs="宋体"/>
                <w:color w:val="000000"/>
                <w:kern w:val="0"/>
                <w:sz w:val="22"/>
                <w:szCs w:val="22"/>
                <w:lang w:bidi="ar"/>
              </w:rPr>
              <w:t>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宋体" w:hAnsi="宋体" w:eastAsia="宋体" w:cs="宋体"/>
                <w:color w:val="000000"/>
                <w:sz w:val="22"/>
                <w:szCs w:val="22"/>
              </w:rPr>
            </w:pPr>
          </w:p>
        </w:tc>
      </w:tr>
      <w:tr>
        <w:tblPrEx>
          <w:tblCellMar>
            <w:top w:w="0" w:type="dxa"/>
            <w:left w:w="0" w:type="dxa"/>
            <w:bottom w:w="0" w:type="dxa"/>
            <w:right w:w="0" w:type="dxa"/>
          </w:tblCellMar>
        </w:tblPrEx>
        <w:trPr>
          <w:trHeight w:val="27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szCs w:val="22"/>
              </w:rPr>
            </w:pPr>
            <w:r>
              <w:rPr>
                <w:rFonts w:hint="eastAsia" w:ascii="宋体" w:hAnsi="宋体" w:eastAsia="宋体" w:cs="宋体"/>
                <w:color w:val="000000"/>
                <w:kern w:val="0"/>
                <w:sz w:val="22"/>
                <w:szCs w:val="22"/>
                <w:lang w:bidi="ar"/>
              </w:rPr>
              <w:t>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szCs w:val="22"/>
              </w:rPr>
            </w:pPr>
            <w:r>
              <w:rPr>
                <w:rFonts w:hint="eastAsia" w:ascii="宋体" w:hAnsi="宋体" w:eastAsia="宋体" w:cs="宋体"/>
                <w:color w:val="000000"/>
                <w:kern w:val="0"/>
                <w:sz w:val="22"/>
                <w:szCs w:val="22"/>
                <w:lang w:bidi="ar"/>
              </w:rPr>
              <w:t>气控脚踏</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szCs w:val="22"/>
              </w:rPr>
            </w:pPr>
            <w:r>
              <w:rPr>
                <w:rFonts w:hint="eastAsia" w:ascii="宋体" w:hAnsi="宋体" w:eastAsia="宋体" w:cs="宋体"/>
                <w:color w:val="000000"/>
                <w:kern w:val="0"/>
                <w:sz w:val="22"/>
                <w:szCs w:val="22"/>
                <w:lang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szCs w:val="22"/>
              </w:rPr>
            </w:pPr>
            <w:r>
              <w:rPr>
                <w:rFonts w:hint="eastAsia" w:ascii="宋体" w:hAnsi="宋体" w:eastAsia="宋体" w:cs="宋体"/>
                <w:color w:val="000000"/>
                <w:kern w:val="0"/>
                <w:sz w:val="22"/>
                <w:szCs w:val="22"/>
                <w:lang w:bidi="ar"/>
              </w:rPr>
              <w:t>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宋体" w:hAnsi="宋体" w:eastAsia="宋体" w:cs="宋体"/>
                <w:color w:val="000000"/>
                <w:sz w:val="22"/>
                <w:szCs w:val="22"/>
              </w:rPr>
            </w:pPr>
          </w:p>
        </w:tc>
      </w:tr>
      <w:tr>
        <w:tblPrEx>
          <w:tblCellMar>
            <w:top w:w="0" w:type="dxa"/>
            <w:left w:w="0" w:type="dxa"/>
            <w:bottom w:w="0" w:type="dxa"/>
            <w:right w:w="0" w:type="dxa"/>
          </w:tblCellMar>
        </w:tblPrEx>
        <w:trPr>
          <w:trHeight w:val="27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szCs w:val="22"/>
              </w:rPr>
            </w:pPr>
            <w:r>
              <w:rPr>
                <w:rFonts w:hint="eastAsia" w:ascii="宋体" w:hAnsi="宋体" w:eastAsia="宋体" w:cs="宋体"/>
                <w:color w:val="000000"/>
                <w:kern w:val="0"/>
                <w:sz w:val="22"/>
                <w:szCs w:val="22"/>
                <w:lang w:bidi="ar"/>
              </w:rPr>
              <w:t>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szCs w:val="22"/>
              </w:rPr>
            </w:pPr>
            <w:r>
              <w:rPr>
                <w:rFonts w:hint="eastAsia" w:ascii="宋体" w:hAnsi="宋体" w:eastAsia="宋体" w:cs="宋体"/>
                <w:color w:val="000000"/>
                <w:kern w:val="0"/>
                <w:sz w:val="22"/>
                <w:szCs w:val="22"/>
                <w:lang w:bidi="ar"/>
              </w:rPr>
              <w:t>副控</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szCs w:val="22"/>
              </w:rPr>
            </w:pPr>
            <w:r>
              <w:rPr>
                <w:rFonts w:hint="eastAsia" w:ascii="宋体" w:hAnsi="宋体" w:eastAsia="宋体" w:cs="宋体"/>
                <w:color w:val="000000"/>
                <w:kern w:val="0"/>
                <w:sz w:val="22"/>
                <w:szCs w:val="22"/>
                <w:lang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szCs w:val="22"/>
              </w:rPr>
            </w:pPr>
            <w:r>
              <w:rPr>
                <w:rFonts w:hint="eastAsia" w:ascii="宋体" w:hAnsi="宋体" w:eastAsia="宋体" w:cs="宋体"/>
                <w:color w:val="000000"/>
                <w:kern w:val="0"/>
                <w:sz w:val="22"/>
                <w:szCs w:val="22"/>
                <w:lang w:bidi="ar"/>
              </w:rPr>
              <w:t>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宋体" w:hAnsi="宋体" w:eastAsia="宋体" w:cs="宋体"/>
                <w:color w:val="000000"/>
                <w:sz w:val="22"/>
                <w:szCs w:val="22"/>
              </w:rPr>
            </w:pPr>
          </w:p>
        </w:tc>
      </w:tr>
      <w:tr>
        <w:tblPrEx>
          <w:tblCellMar>
            <w:top w:w="0" w:type="dxa"/>
            <w:left w:w="0" w:type="dxa"/>
            <w:bottom w:w="0" w:type="dxa"/>
            <w:right w:w="0" w:type="dxa"/>
          </w:tblCellMar>
        </w:tblPrEx>
        <w:trPr>
          <w:trHeight w:val="27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szCs w:val="22"/>
              </w:rPr>
            </w:pPr>
            <w:r>
              <w:rPr>
                <w:rFonts w:hint="eastAsia" w:ascii="宋体" w:hAnsi="宋体" w:eastAsia="宋体" w:cs="宋体"/>
                <w:color w:val="000000"/>
                <w:kern w:val="0"/>
                <w:sz w:val="22"/>
                <w:szCs w:val="22"/>
                <w:lang w:bidi="ar"/>
              </w:rPr>
              <w:t>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szCs w:val="22"/>
              </w:rPr>
            </w:pPr>
            <w:r>
              <w:rPr>
                <w:rFonts w:hint="eastAsia" w:ascii="宋体" w:hAnsi="宋体" w:eastAsia="宋体" w:cs="宋体"/>
                <w:color w:val="000000"/>
                <w:kern w:val="0"/>
                <w:sz w:val="22"/>
                <w:szCs w:val="22"/>
                <w:lang w:bidi="ar"/>
              </w:rPr>
              <w:t>手机挂架</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szCs w:val="22"/>
              </w:rPr>
            </w:pPr>
            <w:r>
              <w:rPr>
                <w:rFonts w:hint="eastAsia" w:ascii="宋体" w:hAnsi="宋体" w:eastAsia="宋体" w:cs="宋体"/>
                <w:color w:val="000000"/>
                <w:kern w:val="0"/>
                <w:sz w:val="22"/>
                <w:szCs w:val="22"/>
                <w:lang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szCs w:val="22"/>
              </w:rPr>
            </w:pPr>
            <w:r>
              <w:rPr>
                <w:rFonts w:hint="eastAsia" w:ascii="宋体" w:hAnsi="宋体" w:eastAsia="宋体" w:cs="宋体"/>
                <w:color w:val="000000"/>
                <w:kern w:val="0"/>
                <w:sz w:val="22"/>
                <w:szCs w:val="22"/>
                <w:lang w:bidi="ar"/>
              </w:rPr>
              <w:t>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宋体" w:hAnsi="宋体" w:eastAsia="宋体" w:cs="宋体"/>
                <w:color w:val="000000"/>
                <w:sz w:val="22"/>
                <w:szCs w:val="22"/>
              </w:rPr>
            </w:pPr>
          </w:p>
        </w:tc>
      </w:tr>
      <w:tr>
        <w:tblPrEx>
          <w:tblCellMar>
            <w:top w:w="0" w:type="dxa"/>
            <w:left w:w="0" w:type="dxa"/>
            <w:bottom w:w="0" w:type="dxa"/>
            <w:right w:w="0" w:type="dxa"/>
          </w:tblCellMar>
        </w:tblPrEx>
        <w:trPr>
          <w:trHeight w:val="27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szCs w:val="22"/>
              </w:rPr>
            </w:pPr>
            <w:r>
              <w:rPr>
                <w:rFonts w:hint="eastAsia" w:ascii="宋体" w:hAnsi="宋体" w:eastAsia="宋体" w:cs="宋体"/>
                <w:color w:val="000000"/>
                <w:kern w:val="0"/>
                <w:sz w:val="22"/>
                <w:szCs w:val="22"/>
                <w:lang w:bidi="ar"/>
              </w:rPr>
              <w:t>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szCs w:val="22"/>
              </w:rPr>
            </w:pPr>
            <w:r>
              <w:rPr>
                <w:rFonts w:hint="eastAsia" w:ascii="宋体" w:hAnsi="宋体" w:eastAsia="宋体" w:cs="宋体"/>
                <w:color w:val="000000"/>
                <w:kern w:val="0"/>
                <w:sz w:val="22"/>
                <w:szCs w:val="22"/>
                <w:lang w:bidi="ar"/>
              </w:rPr>
              <w:t>手机管</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szCs w:val="22"/>
              </w:rPr>
            </w:pPr>
            <w:r>
              <w:rPr>
                <w:rFonts w:hint="eastAsia" w:ascii="宋体" w:hAnsi="宋体" w:eastAsia="宋体" w:cs="宋体"/>
                <w:color w:val="000000"/>
                <w:kern w:val="0"/>
                <w:sz w:val="22"/>
                <w:szCs w:val="22"/>
                <w:lang w:bidi="ar"/>
              </w:rPr>
              <w:t>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szCs w:val="22"/>
              </w:rPr>
            </w:pPr>
            <w:r>
              <w:rPr>
                <w:rFonts w:hint="eastAsia" w:ascii="宋体" w:hAnsi="宋体" w:eastAsia="宋体" w:cs="宋体"/>
                <w:color w:val="000000"/>
                <w:kern w:val="0"/>
                <w:sz w:val="22"/>
                <w:szCs w:val="22"/>
                <w:lang w:bidi="ar"/>
              </w:rPr>
              <w:t>根</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宋体" w:hAnsi="宋体" w:eastAsia="宋体" w:cs="宋体"/>
                <w:color w:val="000000"/>
                <w:sz w:val="22"/>
                <w:szCs w:val="22"/>
              </w:rPr>
            </w:pPr>
          </w:p>
        </w:tc>
      </w:tr>
      <w:tr>
        <w:tblPrEx>
          <w:tblCellMar>
            <w:top w:w="0" w:type="dxa"/>
            <w:left w:w="0" w:type="dxa"/>
            <w:bottom w:w="0" w:type="dxa"/>
            <w:right w:w="0" w:type="dxa"/>
          </w:tblCellMar>
        </w:tblPrEx>
        <w:trPr>
          <w:trHeight w:val="27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szCs w:val="22"/>
              </w:rPr>
            </w:pPr>
            <w:r>
              <w:rPr>
                <w:rFonts w:hint="eastAsia" w:ascii="宋体" w:hAnsi="宋体" w:eastAsia="宋体" w:cs="宋体"/>
                <w:color w:val="000000"/>
                <w:kern w:val="0"/>
                <w:sz w:val="22"/>
                <w:szCs w:val="22"/>
                <w:lang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szCs w:val="22"/>
              </w:rPr>
            </w:pPr>
            <w:r>
              <w:rPr>
                <w:rFonts w:hint="eastAsia" w:ascii="宋体" w:hAnsi="宋体" w:eastAsia="宋体" w:cs="宋体"/>
                <w:color w:val="000000"/>
                <w:kern w:val="0"/>
                <w:sz w:val="22"/>
                <w:szCs w:val="22"/>
                <w:lang w:bidi="ar"/>
              </w:rPr>
              <w:t>三用枪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szCs w:val="22"/>
              </w:rPr>
            </w:pPr>
            <w:r>
              <w:rPr>
                <w:rFonts w:hint="eastAsia" w:ascii="宋体" w:hAnsi="宋体" w:eastAsia="宋体" w:cs="宋体"/>
                <w:color w:val="000000"/>
                <w:kern w:val="0"/>
                <w:sz w:val="22"/>
                <w:szCs w:val="22"/>
                <w:lang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szCs w:val="22"/>
              </w:rPr>
            </w:pPr>
            <w:r>
              <w:rPr>
                <w:rFonts w:hint="eastAsia" w:ascii="宋体" w:hAnsi="宋体" w:eastAsia="宋体" w:cs="宋体"/>
                <w:color w:val="000000"/>
                <w:kern w:val="0"/>
                <w:sz w:val="22"/>
                <w:szCs w:val="22"/>
                <w:lang w:bidi="ar"/>
              </w:rPr>
              <w:t>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宋体" w:hAnsi="宋体" w:eastAsia="宋体" w:cs="宋体"/>
                <w:color w:val="000000"/>
                <w:sz w:val="22"/>
                <w:szCs w:val="22"/>
              </w:rPr>
            </w:pPr>
          </w:p>
        </w:tc>
      </w:tr>
      <w:tr>
        <w:tblPrEx>
          <w:tblCellMar>
            <w:top w:w="0" w:type="dxa"/>
            <w:left w:w="0" w:type="dxa"/>
            <w:bottom w:w="0" w:type="dxa"/>
            <w:right w:w="0" w:type="dxa"/>
          </w:tblCellMar>
        </w:tblPrEx>
        <w:trPr>
          <w:trHeight w:val="27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szCs w:val="22"/>
              </w:rPr>
            </w:pPr>
            <w:r>
              <w:rPr>
                <w:rFonts w:hint="eastAsia" w:ascii="宋体" w:hAnsi="宋体" w:eastAsia="宋体" w:cs="宋体"/>
                <w:color w:val="000000"/>
                <w:kern w:val="0"/>
                <w:sz w:val="22"/>
                <w:szCs w:val="22"/>
                <w:lang w:bidi="ar"/>
              </w:rPr>
              <w:t>11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szCs w:val="22"/>
              </w:rPr>
            </w:pPr>
            <w:r>
              <w:rPr>
                <w:rFonts w:hint="eastAsia" w:ascii="宋体" w:hAnsi="宋体" w:eastAsia="宋体" w:cs="宋体"/>
                <w:color w:val="000000"/>
                <w:kern w:val="0"/>
                <w:sz w:val="22"/>
                <w:szCs w:val="22"/>
                <w:lang w:bidi="ar"/>
              </w:rPr>
              <w:t>强吸</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szCs w:val="22"/>
              </w:rPr>
            </w:pPr>
            <w:r>
              <w:rPr>
                <w:rFonts w:hint="eastAsia" w:ascii="宋体" w:hAnsi="宋体" w:eastAsia="宋体" w:cs="宋体"/>
                <w:color w:val="000000"/>
                <w:kern w:val="0"/>
                <w:sz w:val="22"/>
                <w:szCs w:val="22"/>
                <w:lang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szCs w:val="22"/>
              </w:rPr>
            </w:pPr>
            <w:r>
              <w:rPr>
                <w:rFonts w:hint="eastAsia" w:ascii="宋体" w:hAnsi="宋体" w:eastAsia="宋体" w:cs="宋体"/>
                <w:color w:val="000000"/>
                <w:kern w:val="0"/>
                <w:sz w:val="22"/>
                <w:szCs w:val="22"/>
                <w:lang w:bidi="ar"/>
              </w:rPr>
              <w:t>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szCs w:val="22"/>
              </w:rPr>
            </w:pPr>
            <w:r>
              <w:rPr>
                <w:rFonts w:hint="eastAsia" w:ascii="宋体" w:hAnsi="宋体" w:eastAsia="宋体" w:cs="宋体"/>
                <w:color w:val="000000"/>
                <w:kern w:val="0"/>
                <w:sz w:val="22"/>
                <w:szCs w:val="22"/>
                <w:lang w:bidi="ar"/>
              </w:rPr>
              <w:t>需外接中央负压</w:t>
            </w:r>
          </w:p>
        </w:tc>
      </w:tr>
      <w:tr>
        <w:tblPrEx>
          <w:tblCellMar>
            <w:top w:w="0" w:type="dxa"/>
            <w:left w:w="0" w:type="dxa"/>
            <w:bottom w:w="0" w:type="dxa"/>
            <w:right w:w="0" w:type="dxa"/>
          </w:tblCellMar>
        </w:tblPrEx>
        <w:trPr>
          <w:trHeight w:val="27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szCs w:val="22"/>
              </w:rPr>
            </w:pPr>
            <w:r>
              <w:rPr>
                <w:rFonts w:hint="eastAsia" w:ascii="宋体" w:hAnsi="宋体" w:eastAsia="宋体" w:cs="宋体"/>
                <w:color w:val="000000"/>
                <w:kern w:val="0"/>
                <w:sz w:val="22"/>
                <w:szCs w:val="22"/>
                <w:lang w:bidi="ar"/>
              </w:rPr>
              <w:t>12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szCs w:val="22"/>
              </w:rPr>
            </w:pPr>
            <w:r>
              <w:rPr>
                <w:rFonts w:hint="eastAsia" w:ascii="宋体" w:hAnsi="宋体" w:eastAsia="宋体" w:cs="宋体"/>
                <w:color w:val="000000"/>
                <w:kern w:val="0"/>
                <w:sz w:val="22"/>
                <w:szCs w:val="22"/>
                <w:lang w:bidi="ar"/>
              </w:rPr>
              <w:t>弱吸</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szCs w:val="22"/>
              </w:rPr>
            </w:pPr>
            <w:r>
              <w:rPr>
                <w:rFonts w:hint="eastAsia" w:ascii="宋体" w:hAnsi="宋体" w:eastAsia="宋体" w:cs="宋体"/>
                <w:color w:val="000000"/>
                <w:kern w:val="0"/>
                <w:sz w:val="22"/>
                <w:szCs w:val="22"/>
                <w:lang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szCs w:val="22"/>
              </w:rPr>
            </w:pPr>
            <w:r>
              <w:rPr>
                <w:rFonts w:hint="eastAsia" w:ascii="宋体" w:hAnsi="宋体" w:eastAsia="宋体" w:cs="宋体"/>
                <w:color w:val="000000"/>
                <w:kern w:val="0"/>
                <w:sz w:val="22"/>
                <w:szCs w:val="22"/>
                <w:lang w:bidi="ar"/>
              </w:rPr>
              <w:t>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szCs w:val="22"/>
              </w:rPr>
            </w:pPr>
            <w:r>
              <w:rPr>
                <w:rFonts w:hint="eastAsia" w:ascii="宋体" w:hAnsi="宋体" w:eastAsia="宋体" w:cs="宋体"/>
                <w:color w:val="000000"/>
                <w:kern w:val="0"/>
                <w:sz w:val="22"/>
                <w:szCs w:val="22"/>
                <w:lang w:bidi="ar"/>
              </w:rPr>
              <w:t>需外接中央负压</w:t>
            </w:r>
          </w:p>
        </w:tc>
      </w:tr>
      <w:tr>
        <w:tblPrEx>
          <w:tblCellMar>
            <w:top w:w="0" w:type="dxa"/>
            <w:left w:w="0" w:type="dxa"/>
            <w:bottom w:w="0" w:type="dxa"/>
            <w:right w:w="0" w:type="dxa"/>
          </w:tblCellMar>
        </w:tblPrEx>
        <w:trPr>
          <w:trHeight w:val="27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szCs w:val="22"/>
              </w:rPr>
            </w:pPr>
            <w:r>
              <w:rPr>
                <w:rFonts w:hint="eastAsia" w:ascii="宋体" w:hAnsi="宋体" w:eastAsia="宋体" w:cs="宋体"/>
                <w:color w:val="000000"/>
                <w:kern w:val="0"/>
                <w:sz w:val="22"/>
                <w:szCs w:val="22"/>
                <w:lang w:bidi="ar"/>
              </w:rPr>
              <w:t>13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szCs w:val="22"/>
              </w:rPr>
            </w:pPr>
            <w:r>
              <w:rPr>
                <w:rFonts w:hint="eastAsia" w:ascii="宋体" w:hAnsi="宋体" w:eastAsia="宋体" w:cs="宋体"/>
                <w:color w:val="000000"/>
                <w:kern w:val="0"/>
                <w:sz w:val="22"/>
                <w:szCs w:val="22"/>
                <w:lang w:bidi="ar"/>
              </w:rPr>
              <w:t>扶手</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szCs w:val="22"/>
              </w:rPr>
            </w:pPr>
            <w:r>
              <w:rPr>
                <w:rFonts w:hint="eastAsia" w:ascii="宋体" w:hAnsi="宋体" w:eastAsia="宋体" w:cs="宋体"/>
                <w:color w:val="000000"/>
                <w:kern w:val="0"/>
                <w:sz w:val="22"/>
                <w:szCs w:val="22"/>
                <w:lang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szCs w:val="22"/>
              </w:rPr>
            </w:pPr>
            <w:r>
              <w:rPr>
                <w:rFonts w:hint="eastAsia" w:ascii="宋体" w:hAnsi="宋体" w:eastAsia="宋体" w:cs="宋体"/>
                <w:color w:val="000000"/>
                <w:kern w:val="0"/>
                <w:sz w:val="22"/>
                <w:szCs w:val="22"/>
                <w:lang w:bidi="ar"/>
              </w:rPr>
              <w:t>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宋体" w:hAnsi="宋体" w:eastAsia="宋体" w:cs="宋体"/>
                <w:color w:val="000000"/>
                <w:sz w:val="22"/>
                <w:szCs w:val="22"/>
              </w:rPr>
            </w:pPr>
          </w:p>
        </w:tc>
      </w:tr>
      <w:tr>
        <w:tblPrEx>
          <w:tblCellMar>
            <w:top w:w="0" w:type="dxa"/>
            <w:left w:w="0" w:type="dxa"/>
            <w:bottom w:w="0" w:type="dxa"/>
            <w:right w:w="0" w:type="dxa"/>
          </w:tblCellMar>
        </w:tblPrEx>
        <w:trPr>
          <w:trHeight w:val="27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szCs w:val="22"/>
              </w:rPr>
            </w:pPr>
            <w:r>
              <w:rPr>
                <w:rFonts w:hint="eastAsia" w:ascii="宋体" w:hAnsi="宋体" w:eastAsia="宋体" w:cs="宋体"/>
                <w:color w:val="000000"/>
                <w:kern w:val="0"/>
                <w:sz w:val="22"/>
                <w:szCs w:val="22"/>
                <w:lang w:bidi="ar"/>
              </w:rPr>
              <w:t>14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szCs w:val="22"/>
              </w:rPr>
            </w:pPr>
            <w:r>
              <w:rPr>
                <w:rFonts w:hint="eastAsia" w:ascii="宋体" w:hAnsi="宋体" w:eastAsia="宋体" w:cs="宋体"/>
                <w:color w:val="000000"/>
                <w:kern w:val="0"/>
                <w:sz w:val="22"/>
                <w:szCs w:val="22"/>
                <w:lang w:bidi="ar"/>
              </w:rPr>
              <w:t>医生椅</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szCs w:val="22"/>
              </w:rPr>
            </w:pPr>
            <w:r>
              <w:rPr>
                <w:rFonts w:hint="eastAsia" w:ascii="宋体" w:hAnsi="宋体" w:eastAsia="宋体" w:cs="宋体"/>
                <w:color w:val="000000"/>
                <w:kern w:val="0"/>
                <w:sz w:val="22"/>
                <w:szCs w:val="22"/>
                <w:lang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szCs w:val="22"/>
              </w:rPr>
            </w:pPr>
            <w:r>
              <w:rPr>
                <w:rFonts w:hint="eastAsia" w:ascii="宋体" w:hAnsi="宋体" w:eastAsia="宋体" w:cs="宋体"/>
                <w:color w:val="000000"/>
                <w:kern w:val="0"/>
                <w:sz w:val="22"/>
                <w:szCs w:val="22"/>
                <w:lang w:bidi="ar"/>
              </w:rPr>
              <w:t>把</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宋体" w:hAnsi="宋体" w:eastAsia="宋体" w:cs="宋体"/>
                <w:color w:val="000000"/>
                <w:sz w:val="22"/>
                <w:szCs w:val="22"/>
              </w:rPr>
            </w:pPr>
          </w:p>
        </w:tc>
      </w:tr>
      <w:tr>
        <w:tblPrEx>
          <w:tblCellMar>
            <w:top w:w="0" w:type="dxa"/>
            <w:left w:w="0" w:type="dxa"/>
            <w:bottom w:w="0" w:type="dxa"/>
            <w:right w:w="0" w:type="dxa"/>
          </w:tblCellMar>
        </w:tblPrEx>
        <w:trPr>
          <w:trHeight w:val="27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szCs w:val="22"/>
              </w:rPr>
            </w:pPr>
            <w:r>
              <w:rPr>
                <w:rFonts w:hint="eastAsia" w:ascii="宋体" w:hAnsi="宋体" w:eastAsia="宋体" w:cs="宋体"/>
                <w:color w:val="000000"/>
                <w:kern w:val="0"/>
                <w:sz w:val="22"/>
                <w:szCs w:val="22"/>
                <w:lang w:bidi="ar"/>
              </w:rPr>
              <w:t>15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szCs w:val="22"/>
              </w:rPr>
            </w:pPr>
            <w:r>
              <w:rPr>
                <w:rFonts w:hint="eastAsia" w:ascii="宋体" w:hAnsi="宋体" w:eastAsia="宋体" w:cs="宋体"/>
                <w:color w:val="000000"/>
                <w:kern w:val="0"/>
                <w:sz w:val="22"/>
                <w:szCs w:val="22"/>
                <w:lang w:bidi="ar"/>
              </w:rPr>
              <w:t>PU靠背</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szCs w:val="22"/>
              </w:rPr>
            </w:pPr>
            <w:r>
              <w:rPr>
                <w:rFonts w:hint="eastAsia" w:ascii="宋体" w:hAnsi="宋体" w:eastAsia="宋体" w:cs="宋体"/>
                <w:color w:val="000000"/>
                <w:kern w:val="0"/>
                <w:sz w:val="22"/>
                <w:szCs w:val="22"/>
                <w:lang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szCs w:val="22"/>
              </w:rPr>
            </w:pPr>
            <w:r>
              <w:rPr>
                <w:rFonts w:hint="eastAsia" w:ascii="宋体" w:hAnsi="宋体" w:eastAsia="宋体" w:cs="宋体"/>
                <w:color w:val="000000"/>
                <w:kern w:val="0"/>
                <w:sz w:val="22"/>
                <w:szCs w:val="22"/>
                <w:lang w:bidi="ar"/>
              </w:rPr>
              <w:t>套</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宋体" w:hAnsi="宋体" w:eastAsia="宋体" w:cs="宋体"/>
                <w:color w:val="000000"/>
                <w:sz w:val="22"/>
                <w:szCs w:val="22"/>
              </w:rPr>
            </w:pPr>
          </w:p>
        </w:tc>
      </w:tr>
      <w:tr>
        <w:tblPrEx>
          <w:tblCellMar>
            <w:top w:w="0" w:type="dxa"/>
            <w:left w:w="0" w:type="dxa"/>
            <w:bottom w:w="0" w:type="dxa"/>
            <w:right w:w="0" w:type="dxa"/>
          </w:tblCellMar>
        </w:tblPrEx>
        <w:trPr>
          <w:trHeight w:val="27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szCs w:val="22"/>
              </w:rPr>
            </w:pPr>
            <w:r>
              <w:rPr>
                <w:rFonts w:hint="eastAsia" w:ascii="宋体" w:hAnsi="宋体" w:eastAsia="宋体" w:cs="宋体"/>
                <w:color w:val="000000"/>
                <w:kern w:val="0"/>
                <w:sz w:val="22"/>
                <w:szCs w:val="22"/>
                <w:lang w:bidi="ar"/>
              </w:rPr>
              <w:t>16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szCs w:val="22"/>
              </w:rPr>
            </w:pPr>
            <w:r>
              <w:rPr>
                <w:rFonts w:hint="eastAsia" w:ascii="宋体" w:hAnsi="宋体" w:eastAsia="宋体" w:cs="宋体"/>
                <w:color w:val="000000"/>
                <w:kern w:val="0"/>
                <w:sz w:val="22"/>
                <w:szCs w:val="22"/>
                <w:lang w:bidi="ar"/>
              </w:rPr>
              <w:t>PU座垫</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szCs w:val="22"/>
              </w:rPr>
            </w:pPr>
            <w:r>
              <w:rPr>
                <w:rFonts w:hint="eastAsia" w:ascii="宋体" w:hAnsi="宋体" w:eastAsia="宋体" w:cs="宋体"/>
                <w:color w:val="000000"/>
                <w:kern w:val="0"/>
                <w:sz w:val="22"/>
                <w:szCs w:val="22"/>
                <w:lang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szCs w:val="22"/>
              </w:rPr>
            </w:pPr>
            <w:r>
              <w:rPr>
                <w:rFonts w:hint="eastAsia" w:ascii="宋体" w:hAnsi="宋体" w:eastAsia="宋体" w:cs="宋体"/>
                <w:color w:val="000000"/>
                <w:kern w:val="0"/>
                <w:sz w:val="22"/>
                <w:szCs w:val="22"/>
                <w:lang w:bidi="ar"/>
              </w:rPr>
              <w:t>套</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宋体" w:hAnsi="宋体" w:eastAsia="宋体" w:cs="宋体"/>
                <w:color w:val="000000"/>
                <w:sz w:val="22"/>
                <w:szCs w:val="22"/>
              </w:rPr>
            </w:pPr>
          </w:p>
        </w:tc>
      </w:tr>
      <w:tr>
        <w:tblPrEx>
          <w:tblCellMar>
            <w:top w:w="0" w:type="dxa"/>
            <w:left w:w="0" w:type="dxa"/>
            <w:bottom w:w="0" w:type="dxa"/>
            <w:right w:w="0" w:type="dxa"/>
          </w:tblCellMar>
        </w:tblPrEx>
        <w:trPr>
          <w:trHeight w:val="27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szCs w:val="22"/>
              </w:rPr>
            </w:pPr>
            <w:r>
              <w:rPr>
                <w:rFonts w:hint="eastAsia" w:ascii="宋体" w:hAnsi="宋体" w:eastAsia="宋体" w:cs="宋体"/>
                <w:color w:val="000000"/>
                <w:kern w:val="0"/>
                <w:sz w:val="22"/>
                <w:szCs w:val="22"/>
                <w:lang w:bidi="ar"/>
              </w:rPr>
              <w:t>17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szCs w:val="22"/>
              </w:rPr>
            </w:pPr>
            <w:r>
              <w:rPr>
                <w:rFonts w:hint="eastAsia" w:ascii="宋体" w:hAnsi="宋体" w:eastAsia="宋体" w:cs="宋体"/>
                <w:color w:val="000000"/>
                <w:kern w:val="0"/>
                <w:sz w:val="22"/>
                <w:szCs w:val="22"/>
                <w:lang w:bidi="ar"/>
              </w:rPr>
              <w:t>PU头枕</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szCs w:val="22"/>
              </w:rPr>
            </w:pPr>
            <w:r>
              <w:rPr>
                <w:rFonts w:hint="eastAsia" w:ascii="宋体" w:hAnsi="宋体" w:eastAsia="宋体" w:cs="宋体"/>
                <w:color w:val="000000"/>
                <w:kern w:val="0"/>
                <w:sz w:val="22"/>
                <w:szCs w:val="22"/>
                <w:lang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szCs w:val="22"/>
              </w:rPr>
            </w:pPr>
            <w:r>
              <w:rPr>
                <w:rFonts w:hint="eastAsia" w:ascii="宋体" w:hAnsi="宋体" w:eastAsia="宋体" w:cs="宋体"/>
                <w:color w:val="000000"/>
                <w:kern w:val="0"/>
                <w:sz w:val="22"/>
                <w:szCs w:val="22"/>
                <w:lang w:bidi="ar"/>
              </w:rPr>
              <w:t>套</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宋体" w:hAnsi="宋体" w:eastAsia="宋体" w:cs="宋体"/>
                <w:color w:val="000000"/>
                <w:sz w:val="22"/>
                <w:szCs w:val="22"/>
              </w:rPr>
            </w:pPr>
          </w:p>
        </w:tc>
      </w:tr>
      <w:tr>
        <w:tblPrEx>
          <w:tblCellMar>
            <w:top w:w="0" w:type="dxa"/>
            <w:left w:w="0" w:type="dxa"/>
            <w:bottom w:w="0" w:type="dxa"/>
            <w:right w:w="0" w:type="dxa"/>
          </w:tblCellMar>
        </w:tblPrEx>
        <w:trPr>
          <w:trHeight w:val="27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szCs w:val="22"/>
              </w:rPr>
            </w:pPr>
            <w:r>
              <w:rPr>
                <w:rFonts w:hint="eastAsia" w:ascii="宋体" w:hAnsi="宋体" w:eastAsia="宋体" w:cs="宋体"/>
                <w:color w:val="000000"/>
                <w:kern w:val="0"/>
                <w:sz w:val="22"/>
                <w:szCs w:val="22"/>
                <w:lang w:bidi="ar"/>
              </w:rPr>
              <w:t>18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szCs w:val="22"/>
              </w:rPr>
            </w:pPr>
            <w:r>
              <w:rPr>
                <w:rFonts w:hint="eastAsia" w:ascii="宋体" w:hAnsi="宋体" w:eastAsia="宋体" w:cs="宋体"/>
                <w:color w:val="000000"/>
                <w:kern w:val="0"/>
                <w:sz w:val="22"/>
                <w:szCs w:val="22"/>
                <w:lang w:bidi="ar"/>
              </w:rPr>
              <w:t>纯净水瓶</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szCs w:val="22"/>
              </w:rPr>
            </w:pPr>
            <w:r>
              <w:rPr>
                <w:rFonts w:hint="eastAsia" w:ascii="宋体" w:hAnsi="宋体" w:eastAsia="宋体" w:cs="宋体"/>
                <w:color w:val="000000"/>
                <w:kern w:val="0"/>
                <w:sz w:val="22"/>
                <w:szCs w:val="22"/>
                <w:lang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szCs w:val="22"/>
              </w:rPr>
            </w:pPr>
            <w:r>
              <w:rPr>
                <w:rFonts w:hint="eastAsia" w:ascii="宋体" w:hAnsi="宋体" w:eastAsia="宋体" w:cs="宋体"/>
                <w:color w:val="000000"/>
                <w:kern w:val="0"/>
                <w:sz w:val="22"/>
                <w:szCs w:val="22"/>
                <w:lang w:bidi="ar"/>
              </w:rPr>
              <w:t>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宋体" w:hAnsi="宋体" w:eastAsia="宋体" w:cs="宋体"/>
                <w:color w:val="000000"/>
                <w:sz w:val="22"/>
                <w:szCs w:val="22"/>
              </w:rPr>
            </w:pPr>
          </w:p>
        </w:tc>
      </w:tr>
      <w:tr>
        <w:tblPrEx>
          <w:tblCellMar>
            <w:top w:w="0" w:type="dxa"/>
            <w:left w:w="0" w:type="dxa"/>
            <w:bottom w:w="0" w:type="dxa"/>
            <w:right w:w="0" w:type="dxa"/>
          </w:tblCellMar>
        </w:tblPrEx>
        <w:trPr>
          <w:trHeight w:val="27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szCs w:val="22"/>
              </w:rPr>
            </w:pPr>
            <w:r>
              <w:rPr>
                <w:rFonts w:hint="eastAsia" w:ascii="宋体" w:hAnsi="宋体" w:eastAsia="宋体" w:cs="宋体"/>
                <w:color w:val="000000"/>
                <w:kern w:val="0"/>
                <w:sz w:val="22"/>
                <w:szCs w:val="22"/>
                <w:lang w:bidi="ar"/>
              </w:rPr>
              <w:t>19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szCs w:val="22"/>
              </w:rPr>
            </w:pPr>
            <w:r>
              <w:rPr>
                <w:rFonts w:hint="eastAsia" w:ascii="宋体" w:hAnsi="宋体" w:eastAsia="宋体" w:cs="宋体"/>
                <w:color w:val="000000"/>
                <w:kern w:val="0"/>
                <w:sz w:val="22"/>
                <w:szCs w:val="22"/>
                <w:lang w:bidi="ar"/>
              </w:rPr>
              <w:t>漱口水嘴1个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szCs w:val="22"/>
              </w:rPr>
            </w:pPr>
            <w:r>
              <w:rPr>
                <w:rFonts w:hint="eastAsia" w:ascii="宋体" w:hAnsi="宋体" w:eastAsia="宋体" w:cs="宋体"/>
                <w:color w:val="000000"/>
                <w:kern w:val="0"/>
                <w:sz w:val="22"/>
                <w:szCs w:val="22"/>
                <w:lang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szCs w:val="22"/>
              </w:rPr>
            </w:pPr>
            <w:r>
              <w:rPr>
                <w:rFonts w:hint="eastAsia" w:ascii="宋体" w:hAnsi="宋体" w:eastAsia="宋体" w:cs="宋体"/>
                <w:color w:val="000000"/>
                <w:kern w:val="0"/>
                <w:sz w:val="22"/>
                <w:szCs w:val="22"/>
                <w:lang w:bidi="ar"/>
              </w:rPr>
              <w:t>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宋体" w:hAnsi="宋体" w:eastAsia="宋体" w:cs="宋体"/>
                <w:color w:val="000000"/>
                <w:sz w:val="22"/>
                <w:szCs w:val="22"/>
              </w:rPr>
            </w:pPr>
          </w:p>
        </w:tc>
      </w:tr>
      <w:tr>
        <w:tblPrEx>
          <w:tblCellMar>
            <w:top w:w="0" w:type="dxa"/>
            <w:left w:w="0" w:type="dxa"/>
            <w:bottom w:w="0" w:type="dxa"/>
            <w:right w:w="0" w:type="dxa"/>
          </w:tblCellMar>
        </w:tblPrEx>
        <w:trPr>
          <w:trHeight w:val="27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szCs w:val="22"/>
              </w:rPr>
            </w:pPr>
            <w:r>
              <w:rPr>
                <w:rFonts w:ascii="宋体" w:hAnsi="宋体" w:eastAsia="宋体" w:cs="宋体"/>
                <w:color w:val="000000"/>
                <w:kern w:val="0"/>
                <w:sz w:val="22"/>
                <w:szCs w:val="22"/>
                <w:lang w:bidi="ar"/>
              </w:rPr>
              <w:t>20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szCs w:val="22"/>
              </w:rPr>
            </w:pPr>
            <w:r>
              <w:rPr>
                <w:rFonts w:hint="eastAsia" w:ascii="宋体" w:hAnsi="宋体" w:eastAsia="宋体" w:cs="宋体"/>
                <w:color w:val="000000"/>
                <w:kern w:val="0"/>
                <w:sz w:val="22"/>
                <w:szCs w:val="22"/>
                <w:lang w:bidi="ar"/>
              </w:rPr>
              <w:t>器械盘硅胶垫</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szCs w:val="22"/>
              </w:rPr>
            </w:pPr>
            <w:r>
              <w:rPr>
                <w:rFonts w:hint="eastAsia" w:ascii="宋体" w:hAnsi="宋体" w:eastAsia="宋体" w:cs="宋体"/>
                <w:color w:val="000000"/>
                <w:kern w:val="0"/>
                <w:sz w:val="22"/>
                <w:szCs w:val="22"/>
                <w:lang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szCs w:val="22"/>
              </w:rPr>
            </w:pPr>
            <w:r>
              <w:rPr>
                <w:rFonts w:hint="eastAsia" w:ascii="宋体" w:hAnsi="宋体" w:eastAsia="宋体" w:cs="宋体"/>
                <w:color w:val="000000"/>
                <w:kern w:val="0"/>
                <w:sz w:val="22"/>
                <w:szCs w:val="22"/>
                <w:lang w:bidi="ar"/>
              </w:rPr>
              <w:t>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宋体" w:hAnsi="宋体" w:eastAsia="宋体" w:cs="宋体"/>
                <w:color w:val="000000"/>
                <w:sz w:val="22"/>
                <w:szCs w:val="22"/>
              </w:rPr>
            </w:pPr>
          </w:p>
        </w:tc>
      </w:tr>
      <w:tr>
        <w:tblPrEx>
          <w:tblCellMar>
            <w:top w:w="0" w:type="dxa"/>
            <w:left w:w="0" w:type="dxa"/>
            <w:bottom w:w="0" w:type="dxa"/>
            <w:right w:w="0" w:type="dxa"/>
          </w:tblCellMar>
        </w:tblPrEx>
        <w:trPr>
          <w:trHeight w:val="27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szCs w:val="22"/>
              </w:rPr>
            </w:pPr>
            <w:r>
              <w:rPr>
                <w:rFonts w:hint="eastAsia" w:ascii="宋体" w:hAnsi="宋体" w:eastAsia="宋体" w:cs="宋体"/>
                <w:color w:val="000000"/>
                <w:kern w:val="0"/>
                <w:sz w:val="22"/>
                <w:szCs w:val="22"/>
                <w:lang w:bidi="ar"/>
              </w:rPr>
              <w:t>2</w:t>
            </w:r>
            <w:r>
              <w:rPr>
                <w:rFonts w:ascii="宋体" w:hAnsi="宋体" w:eastAsia="宋体" w:cs="宋体"/>
                <w:color w:val="000000"/>
                <w:kern w:val="0"/>
                <w:sz w:val="22"/>
                <w:szCs w:val="22"/>
                <w:lang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szCs w:val="22"/>
              </w:rPr>
            </w:pPr>
            <w:r>
              <w:rPr>
                <w:rFonts w:hint="eastAsia" w:ascii="宋体" w:hAnsi="宋体" w:eastAsia="宋体" w:cs="宋体"/>
                <w:color w:val="000000"/>
                <w:kern w:val="0"/>
                <w:sz w:val="22"/>
                <w:szCs w:val="22"/>
                <w:lang w:bidi="ar"/>
              </w:rPr>
              <w:t>器械置物盘</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szCs w:val="22"/>
              </w:rPr>
            </w:pPr>
            <w:r>
              <w:rPr>
                <w:rFonts w:hint="eastAsia" w:ascii="宋体" w:hAnsi="宋体" w:eastAsia="宋体" w:cs="宋体"/>
                <w:color w:val="000000"/>
                <w:kern w:val="0"/>
                <w:sz w:val="22"/>
                <w:szCs w:val="22"/>
                <w:lang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szCs w:val="22"/>
              </w:rPr>
            </w:pPr>
            <w:r>
              <w:rPr>
                <w:rFonts w:hint="eastAsia" w:ascii="宋体" w:hAnsi="宋体" w:eastAsia="宋体" w:cs="宋体"/>
                <w:color w:val="000000"/>
                <w:kern w:val="0"/>
                <w:sz w:val="22"/>
                <w:szCs w:val="22"/>
                <w:lang w:bidi="ar"/>
              </w:rPr>
              <w:t>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宋体" w:hAnsi="宋体" w:eastAsia="宋体" w:cs="宋体"/>
                <w:color w:val="000000"/>
                <w:sz w:val="22"/>
                <w:szCs w:val="22"/>
              </w:rPr>
            </w:pPr>
          </w:p>
        </w:tc>
      </w:tr>
      <w:tr>
        <w:tblPrEx>
          <w:tblCellMar>
            <w:top w:w="0" w:type="dxa"/>
            <w:left w:w="0" w:type="dxa"/>
            <w:bottom w:w="0" w:type="dxa"/>
            <w:right w:w="0" w:type="dxa"/>
          </w:tblCellMar>
        </w:tblPrEx>
        <w:trPr>
          <w:trHeight w:val="27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szCs w:val="22"/>
              </w:rPr>
            </w:pPr>
            <w:r>
              <w:rPr>
                <w:rFonts w:hint="eastAsia" w:ascii="宋体" w:hAnsi="宋体" w:eastAsia="宋体" w:cs="宋体"/>
                <w:color w:val="000000"/>
                <w:kern w:val="0"/>
                <w:sz w:val="22"/>
                <w:szCs w:val="22"/>
                <w:lang w:bidi="ar"/>
              </w:rPr>
              <w:t>2</w:t>
            </w:r>
            <w:r>
              <w:rPr>
                <w:rFonts w:ascii="宋体" w:hAnsi="宋体" w:eastAsia="宋体" w:cs="宋体"/>
                <w:color w:val="000000"/>
                <w:kern w:val="0"/>
                <w:sz w:val="22"/>
                <w:szCs w:val="22"/>
                <w:lang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szCs w:val="22"/>
              </w:rPr>
            </w:pPr>
            <w:r>
              <w:rPr>
                <w:rFonts w:hint="eastAsia" w:ascii="宋体" w:hAnsi="宋体" w:eastAsia="宋体" w:cs="宋体"/>
                <w:color w:val="000000"/>
                <w:kern w:val="0"/>
                <w:sz w:val="22"/>
                <w:szCs w:val="22"/>
                <w:lang w:bidi="ar"/>
              </w:rPr>
              <w:t>0.8L液压油</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szCs w:val="22"/>
              </w:rPr>
            </w:pPr>
            <w:r>
              <w:rPr>
                <w:rFonts w:hint="eastAsia" w:ascii="宋体" w:hAnsi="宋体" w:eastAsia="宋体" w:cs="宋体"/>
                <w:color w:val="000000"/>
                <w:kern w:val="0"/>
                <w:sz w:val="22"/>
                <w:szCs w:val="22"/>
                <w:lang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szCs w:val="22"/>
              </w:rPr>
            </w:pPr>
            <w:r>
              <w:rPr>
                <w:rFonts w:hint="eastAsia" w:ascii="宋体" w:hAnsi="宋体" w:eastAsia="宋体" w:cs="宋体"/>
                <w:color w:val="000000"/>
                <w:kern w:val="0"/>
                <w:sz w:val="22"/>
                <w:szCs w:val="22"/>
                <w:lang w:bidi="ar"/>
              </w:rPr>
              <w:t>瓶</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szCs w:val="22"/>
              </w:rPr>
            </w:pPr>
          </w:p>
        </w:tc>
      </w:tr>
      <w:tr>
        <w:tblPrEx>
          <w:tblCellMar>
            <w:top w:w="0" w:type="dxa"/>
            <w:left w:w="0" w:type="dxa"/>
            <w:bottom w:w="0" w:type="dxa"/>
            <w:right w:w="0" w:type="dxa"/>
          </w:tblCellMar>
        </w:tblPrEx>
        <w:trPr>
          <w:trHeight w:val="27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szCs w:val="22"/>
              </w:rPr>
            </w:pPr>
            <w:r>
              <w:rPr>
                <w:rFonts w:ascii="宋体" w:hAnsi="宋体" w:eastAsia="宋体" w:cs="宋体"/>
                <w:color w:val="000000"/>
                <w:kern w:val="0"/>
                <w:sz w:val="22"/>
                <w:szCs w:val="22"/>
                <w:lang w:bidi="ar"/>
              </w:rPr>
              <w:t>23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szCs w:val="22"/>
              </w:rPr>
            </w:pPr>
            <w:r>
              <w:rPr>
                <w:rFonts w:hint="eastAsia" w:ascii="宋体" w:hAnsi="宋体" w:eastAsia="宋体" w:cs="宋体"/>
                <w:color w:val="000000"/>
                <w:kern w:val="0"/>
                <w:sz w:val="22"/>
                <w:szCs w:val="22"/>
                <w:lang w:bidi="ar"/>
              </w:rPr>
              <w:t>痰盂过滤网</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szCs w:val="22"/>
              </w:rPr>
            </w:pPr>
            <w:r>
              <w:rPr>
                <w:rFonts w:hint="eastAsia" w:ascii="宋体" w:hAnsi="宋体" w:eastAsia="宋体" w:cs="宋体"/>
                <w:color w:val="000000"/>
                <w:kern w:val="0"/>
                <w:sz w:val="22"/>
                <w:szCs w:val="22"/>
                <w:lang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szCs w:val="22"/>
              </w:rPr>
            </w:pPr>
            <w:r>
              <w:rPr>
                <w:rFonts w:hint="eastAsia" w:ascii="宋体" w:hAnsi="宋体" w:eastAsia="宋体" w:cs="宋体"/>
                <w:color w:val="000000"/>
                <w:kern w:val="0"/>
                <w:sz w:val="22"/>
                <w:szCs w:val="22"/>
                <w:lang w:bidi="ar"/>
              </w:rPr>
              <w:t>套</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宋体" w:hAnsi="宋体" w:eastAsia="宋体" w:cs="宋体"/>
                <w:color w:val="000000"/>
                <w:sz w:val="22"/>
                <w:szCs w:val="22"/>
              </w:rPr>
            </w:pPr>
          </w:p>
        </w:tc>
      </w:tr>
      <w:tr>
        <w:tblPrEx>
          <w:tblCellMar>
            <w:top w:w="0" w:type="dxa"/>
            <w:left w:w="0" w:type="dxa"/>
            <w:bottom w:w="0" w:type="dxa"/>
            <w:right w:w="0" w:type="dxa"/>
          </w:tblCellMar>
        </w:tblPrEx>
        <w:trPr>
          <w:trHeight w:val="27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szCs w:val="22"/>
              </w:rPr>
            </w:pPr>
            <w:r>
              <w:rPr>
                <w:rFonts w:ascii="宋体" w:hAnsi="宋体" w:eastAsia="宋体" w:cs="宋体"/>
                <w:color w:val="000000"/>
                <w:kern w:val="0"/>
                <w:sz w:val="22"/>
                <w:szCs w:val="22"/>
                <w:lang w:bidi="ar"/>
              </w:rPr>
              <w:t>24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szCs w:val="22"/>
              </w:rPr>
            </w:pPr>
            <w:r>
              <w:rPr>
                <w:rFonts w:hint="eastAsia" w:ascii="宋体" w:hAnsi="宋体" w:eastAsia="宋体" w:cs="宋体"/>
                <w:color w:val="000000"/>
                <w:kern w:val="0"/>
                <w:sz w:val="22"/>
                <w:szCs w:val="22"/>
                <w:lang w:bidi="ar"/>
              </w:rPr>
              <w:t>管路图</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szCs w:val="22"/>
              </w:rPr>
            </w:pPr>
            <w:r>
              <w:rPr>
                <w:rFonts w:hint="eastAsia" w:ascii="宋体" w:hAnsi="宋体" w:eastAsia="宋体" w:cs="宋体"/>
                <w:color w:val="000000"/>
                <w:kern w:val="0"/>
                <w:sz w:val="22"/>
                <w:szCs w:val="22"/>
                <w:lang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szCs w:val="22"/>
              </w:rPr>
            </w:pPr>
            <w:r>
              <w:rPr>
                <w:rFonts w:hint="eastAsia" w:ascii="宋体" w:hAnsi="宋体" w:eastAsia="宋体" w:cs="宋体"/>
                <w:color w:val="000000"/>
                <w:kern w:val="0"/>
                <w:sz w:val="22"/>
                <w:szCs w:val="22"/>
                <w:lang w:bidi="ar"/>
              </w:rPr>
              <w:t>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宋体" w:hAnsi="宋体" w:eastAsia="宋体" w:cs="宋体"/>
                <w:color w:val="000000"/>
                <w:sz w:val="22"/>
                <w:szCs w:val="22"/>
              </w:rPr>
            </w:pPr>
          </w:p>
        </w:tc>
      </w:tr>
      <w:tr>
        <w:tblPrEx>
          <w:tblCellMar>
            <w:top w:w="0" w:type="dxa"/>
            <w:left w:w="0" w:type="dxa"/>
            <w:bottom w:w="0" w:type="dxa"/>
            <w:right w:w="0" w:type="dxa"/>
          </w:tblCellMar>
        </w:tblPrEx>
        <w:trPr>
          <w:trHeight w:val="27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szCs w:val="22"/>
              </w:rPr>
            </w:pPr>
            <w:r>
              <w:rPr>
                <w:rFonts w:ascii="宋体" w:hAnsi="宋体" w:eastAsia="宋体" w:cs="宋体"/>
                <w:color w:val="000000"/>
                <w:kern w:val="0"/>
                <w:sz w:val="22"/>
                <w:szCs w:val="22"/>
                <w:lang w:bidi="ar"/>
              </w:rPr>
              <w:t>25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szCs w:val="22"/>
              </w:rPr>
            </w:pPr>
            <w:r>
              <w:rPr>
                <w:rFonts w:hint="eastAsia" w:ascii="宋体" w:hAnsi="宋体" w:eastAsia="宋体" w:cs="宋体"/>
                <w:color w:val="000000"/>
                <w:kern w:val="0"/>
                <w:sz w:val="22"/>
                <w:szCs w:val="22"/>
                <w:lang w:bidi="ar"/>
              </w:rPr>
              <w:t>合格证</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szCs w:val="22"/>
              </w:rPr>
            </w:pPr>
            <w:r>
              <w:rPr>
                <w:rFonts w:hint="eastAsia" w:ascii="宋体" w:hAnsi="宋体" w:eastAsia="宋体" w:cs="宋体"/>
                <w:color w:val="000000"/>
                <w:kern w:val="0"/>
                <w:sz w:val="22"/>
                <w:szCs w:val="22"/>
                <w:lang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szCs w:val="22"/>
              </w:rPr>
            </w:pPr>
            <w:r>
              <w:rPr>
                <w:rFonts w:hint="eastAsia" w:ascii="宋体" w:hAnsi="宋体" w:eastAsia="宋体" w:cs="宋体"/>
                <w:color w:val="000000"/>
                <w:kern w:val="0"/>
                <w:sz w:val="22"/>
                <w:szCs w:val="22"/>
                <w:lang w:bidi="ar"/>
              </w:rPr>
              <w:t>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宋体" w:hAnsi="宋体" w:eastAsia="宋体" w:cs="宋体"/>
                <w:color w:val="000000"/>
                <w:sz w:val="22"/>
                <w:szCs w:val="22"/>
              </w:rPr>
            </w:pPr>
          </w:p>
        </w:tc>
      </w:tr>
      <w:tr>
        <w:tblPrEx>
          <w:tblCellMar>
            <w:top w:w="0" w:type="dxa"/>
            <w:left w:w="0" w:type="dxa"/>
            <w:bottom w:w="0" w:type="dxa"/>
            <w:right w:w="0" w:type="dxa"/>
          </w:tblCellMar>
        </w:tblPrEx>
        <w:trPr>
          <w:trHeight w:val="27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szCs w:val="22"/>
              </w:rPr>
            </w:pPr>
            <w:r>
              <w:rPr>
                <w:rFonts w:ascii="宋体" w:hAnsi="宋体" w:eastAsia="宋体" w:cs="宋体"/>
                <w:color w:val="000000"/>
                <w:kern w:val="0"/>
                <w:sz w:val="22"/>
                <w:szCs w:val="22"/>
                <w:lang w:bidi="ar"/>
              </w:rPr>
              <w:t>26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szCs w:val="22"/>
              </w:rPr>
            </w:pPr>
            <w:r>
              <w:rPr>
                <w:rFonts w:hint="eastAsia" w:ascii="宋体" w:hAnsi="宋体" w:eastAsia="宋体" w:cs="宋体"/>
                <w:color w:val="000000"/>
                <w:kern w:val="0"/>
                <w:sz w:val="22"/>
                <w:szCs w:val="22"/>
                <w:lang w:bidi="ar"/>
              </w:rPr>
              <w:t>保修卡</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szCs w:val="22"/>
              </w:rPr>
            </w:pPr>
            <w:r>
              <w:rPr>
                <w:rFonts w:hint="eastAsia" w:ascii="宋体" w:hAnsi="宋体" w:eastAsia="宋体" w:cs="宋体"/>
                <w:color w:val="000000"/>
                <w:kern w:val="0"/>
                <w:sz w:val="22"/>
                <w:szCs w:val="22"/>
                <w:lang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szCs w:val="22"/>
              </w:rPr>
            </w:pPr>
            <w:r>
              <w:rPr>
                <w:rFonts w:hint="eastAsia" w:ascii="宋体" w:hAnsi="宋体" w:eastAsia="宋体" w:cs="宋体"/>
                <w:color w:val="000000"/>
                <w:kern w:val="0"/>
                <w:sz w:val="22"/>
                <w:szCs w:val="22"/>
                <w:lang w:bidi="ar"/>
              </w:rPr>
              <w:t>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宋体" w:hAnsi="宋体" w:eastAsia="宋体" w:cs="宋体"/>
                <w:color w:val="000000"/>
                <w:sz w:val="22"/>
                <w:szCs w:val="22"/>
              </w:rPr>
            </w:pPr>
          </w:p>
        </w:tc>
      </w:tr>
      <w:tr>
        <w:tblPrEx>
          <w:tblCellMar>
            <w:top w:w="0" w:type="dxa"/>
            <w:left w:w="0" w:type="dxa"/>
            <w:bottom w:w="0" w:type="dxa"/>
            <w:right w:w="0" w:type="dxa"/>
          </w:tblCellMar>
        </w:tblPrEx>
        <w:trPr>
          <w:trHeight w:val="27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szCs w:val="22"/>
              </w:rPr>
            </w:pPr>
            <w:r>
              <w:rPr>
                <w:rFonts w:ascii="宋体" w:hAnsi="宋体" w:eastAsia="宋体" w:cs="宋体"/>
                <w:color w:val="000000"/>
                <w:kern w:val="0"/>
                <w:sz w:val="22"/>
                <w:szCs w:val="22"/>
                <w:lang w:bidi="ar"/>
              </w:rPr>
              <w:t>27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szCs w:val="22"/>
              </w:rPr>
            </w:pPr>
            <w:r>
              <w:rPr>
                <w:rFonts w:hint="eastAsia" w:ascii="宋体" w:hAnsi="宋体" w:eastAsia="宋体" w:cs="宋体"/>
                <w:color w:val="000000"/>
                <w:kern w:val="0"/>
                <w:sz w:val="22"/>
                <w:szCs w:val="22"/>
                <w:lang w:bidi="ar"/>
              </w:rPr>
              <w:t>强吸嘴</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szCs w:val="22"/>
              </w:rPr>
            </w:pPr>
            <w:r>
              <w:rPr>
                <w:rFonts w:hint="eastAsia" w:ascii="宋体" w:hAnsi="宋体" w:eastAsia="宋体" w:cs="宋体"/>
                <w:color w:val="000000"/>
                <w:kern w:val="0"/>
                <w:sz w:val="22"/>
                <w:szCs w:val="22"/>
                <w:lang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szCs w:val="22"/>
              </w:rPr>
            </w:pPr>
            <w:r>
              <w:rPr>
                <w:rFonts w:hint="eastAsia" w:ascii="宋体" w:hAnsi="宋体" w:eastAsia="宋体" w:cs="宋体"/>
                <w:color w:val="000000"/>
                <w:kern w:val="0"/>
                <w:sz w:val="22"/>
                <w:szCs w:val="22"/>
                <w:lang w:bidi="ar"/>
              </w:rPr>
              <w:t>支</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宋体" w:hAnsi="宋体" w:eastAsia="宋体" w:cs="宋体"/>
                <w:color w:val="000000"/>
                <w:sz w:val="22"/>
                <w:szCs w:val="22"/>
              </w:rPr>
            </w:pPr>
          </w:p>
        </w:tc>
      </w:tr>
      <w:tr>
        <w:tblPrEx>
          <w:tblCellMar>
            <w:top w:w="0" w:type="dxa"/>
            <w:left w:w="0" w:type="dxa"/>
            <w:bottom w:w="0" w:type="dxa"/>
            <w:right w:w="0" w:type="dxa"/>
          </w:tblCellMar>
        </w:tblPrEx>
        <w:trPr>
          <w:trHeight w:val="27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szCs w:val="22"/>
              </w:rPr>
            </w:pPr>
            <w:r>
              <w:rPr>
                <w:rFonts w:ascii="宋体" w:hAnsi="宋体" w:eastAsia="宋体" w:cs="宋体"/>
                <w:color w:val="000000"/>
                <w:kern w:val="0"/>
                <w:sz w:val="22"/>
                <w:szCs w:val="22"/>
                <w:lang w:bidi="ar"/>
              </w:rPr>
              <w:t>28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szCs w:val="22"/>
              </w:rPr>
            </w:pPr>
            <w:r>
              <w:rPr>
                <w:rFonts w:hint="eastAsia" w:ascii="宋体" w:hAnsi="宋体" w:eastAsia="宋体" w:cs="宋体"/>
                <w:color w:val="000000"/>
                <w:kern w:val="0"/>
                <w:sz w:val="22"/>
                <w:szCs w:val="22"/>
                <w:lang w:bidi="ar"/>
              </w:rPr>
              <w:t>弱吸嘴</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szCs w:val="22"/>
              </w:rPr>
            </w:pPr>
            <w:r>
              <w:rPr>
                <w:rFonts w:hint="eastAsia" w:ascii="宋体" w:hAnsi="宋体" w:eastAsia="宋体" w:cs="宋体"/>
                <w:color w:val="000000"/>
                <w:kern w:val="0"/>
                <w:sz w:val="22"/>
                <w:szCs w:val="22"/>
                <w:lang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szCs w:val="22"/>
              </w:rPr>
            </w:pPr>
            <w:r>
              <w:rPr>
                <w:rFonts w:hint="eastAsia" w:ascii="宋体" w:hAnsi="宋体" w:eastAsia="宋体" w:cs="宋体"/>
                <w:color w:val="000000"/>
                <w:kern w:val="0"/>
                <w:sz w:val="22"/>
                <w:szCs w:val="22"/>
                <w:lang w:bidi="ar"/>
              </w:rPr>
              <w:t>支</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宋体" w:hAnsi="宋体" w:eastAsia="宋体" w:cs="宋体"/>
                <w:color w:val="000000"/>
                <w:sz w:val="22"/>
                <w:szCs w:val="22"/>
              </w:rPr>
            </w:pPr>
          </w:p>
        </w:tc>
      </w:tr>
      <w:tr>
        <w:tblPrEx>
          <w:tblCellMar>
            <w:top w:w="0" w:type="dxa"/>
            <w:left w:w="0" w:type="dxa"/>
            <w:bottom w:w="0" w:type="dxa"/>
            <w:right w:w="0" w:type="dxa"/>
          </w:tblCellMar>
        </w:tblPrEx>
        <w:trPr>
          <w:trHeight w:val="27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szCs w:val="22"/>
              </w:rPr>
            </w:pPr>
            <w:r>
              <w:rPr>
                <w:rFonts w:ascii="宋体" w:hAnsi="宋体" w:eastAsia="宋体" w:cs="宋体"/>
                <w:color w:val="000000"/>
                <w:kern w:val="0"/>
                <w:sz w:val="22"/>
                <w:szCs w:val="22"/>
                <w:lang w:bidi="ar"/>
              </w:rPr>
              <w:t>29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szCs w:val="22"/>
              </w:rPr>
            </w:pPr>
            <w:r>
              <w:rPr>
                <w:rFonts w:hint="eastAsia" w:ascii="宋体" w:hAnsi="宋体" w:eastAsia="宋体" w:cs="宋体"/>
                <w:color w:val="000000"/>
                <w:kern w:val="0"/>
                <w:sz w:val="22"/>
                <w:szCs w:val="22"/>
                <w:lang w:bidi="ar"/>
              </w:rPr>
              <w:t>说明书</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szCs w:val="22"/>
              </w:rPr>
            </w:pPr>
            <w:r>
              <w:rPr>
                <w:rFonts w:hint="eastAsia" w:ascii="宋体" w:hAnsi="宋体" w:eastAsia="宋体" w:cs="宋体"/>
                <w:color w:val="000000"/>
                <w:kern w:val="0"/>
                <w:sz w:val="22"/>
                <w:szCs w:val="22"/>
                <w:lang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szCs w:val="22"/>
              </w:rPr>
            </w:pPr>
            <w:r>
              <w:rPr>
                <w:rFonts w:hint="eastAsia" w:ascii="宋体" w:hAnsi="宋体" w:eastAsia="宋体" w:cs="宋体"/>
                <w:color w:val="000000"/>
                <w:kern w:val="0"/>
                <w:sz w:val="22"/>
                <w:szCs w:val="22"/>
                <w:lang w:bidi="ar"/>
              </w:rPr>
              <w:t>本</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宋体" w:hAnsi="宋体" w:eastAsia="宋体" w:cs="宋体"/>
                <w:color w:val="000000"/>
                <w:sz w:val="22"/>
                <w:szCs w:val="22"/>
              </w:rPr>
            </w:pPr>
          </w:p>
        </w:tc>
      </w:tr>
      <w:tr>
        <w:tblPrEx>
          <w:tblCellMar>
            <w:top w:w="0" w:type="dxa"/>
            <w:left w:w="0" w:type="dxa"/>
            <w:bottom w:w="0" w:type="dxa"/>
            <w:right w:w="0" w:type="dxa"/>
          </w:tblCellMar>
        </w:tblPrEx>
        <w:trPr>
          <w:trHeight w:val="27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szCs w:val="22"/>
              </w:rPr>
            </w:pPr>
            <w:r>
              <w:rPr>
                <w:rFonts w:ascii="宋体" w:hAnsi="宋体" w:eastAsia="宋体" w:cs="宋体"/>
                <w:color w:val="000000"/>
                <w:kern w:val="0"/>
                <w:sz w:val="22"/>
                <w:szCs w:val="22"/>
                <w:lang w:bidi="ar"/>
              </w:rPr>
              <w:t>30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szCs w:val="22"/>
              </w:rPr>
            </w:pPr>
            <w:r>
              <w:rPr>
                <w:rFonts w:hint="eastAsia" w:ascii="宋体" w:hAnsi="宋体" w:eastAsia="宋体" w:cs="宋体"/>
                <w:color w:val="000000"/>
                <w:kern w:val="0"/>
                <w:sz w:val="22"/>
                <w:szCs w:val="22"/>
                <w:lang w:bidi="ar"/>
              </w:rPr>
              <w:t>护士椅</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szCs w:val="22"/>
              </w:rPr>
            </w:pPr>
            <w:r>
              <w:rPr>
                <w:rFonts w:hint="eastAsia" w:ascii="宋体" w:hAnsi="宋体" w:eastAsia="宋体" w:cs="宋体"/>
                <w:color w:val="000000"/>
                <w:kern w:val="0"/>
                <w:sz w:val="22"/>
                <w:szCs w:val="22"/>
                <w:lang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szCs w:val="22"/>
              </w:rPr>
            </w:pPr>
            <w:r>
              <w:rPr>
                <w:rFonts w:hint="eastAsia" w:ascii="宋体" w:hAnsi="宋体" w:eastAsia="宋体" w:cs="宋体"/>
                <w:color w:val="000000"/>
                <w:kern w:val="0"/>
                <w:sz w:val="22"/>
                <w:szCs w:val="22"/>
                <w:lang w:bidi="ar"/>
              </w:rPr>
              <w:t>把</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szCs w:val="22"/>
              </w:rPr>
            </w:pPr>
          </w:p>
        </w:tc>
      </w:tr>
      <w:tr>
        <w:tblPrEx>
          <w:tblCellMar>
            <w:top w:w="0" w:type="dxa"/>
            <w:left w:w="0" w:type="dxa"/>
            <w:bottom w:w="0" w:type="dxa"/>
            <w:right w:w="0" w:type="dxa"/>
          </w:tblCellMar>
        </w:tblPrEx>
        <w:trPr>
          <w:trHeight w:val="27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szCs w:val="22"/>
              </w:rPr>
            </w:pPr>
            <w:r>
              <w:rPr>
                <w:rFonts w:ascii="宋体" w:hAnsi="宋体" w:eastAsia="宋体" w:cs="宋体"/>
                <w:color w:val="000000"/>
                <w:kern w:val="0"/>
                <w:sz w:val="22"/>
                <w:szCs w:val="22"/>
                <w:lang w:bidi="ar"/>
              </w:rPr>
              <w:t>31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口腔数字观察仪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szCs w:val="22"/>
              </w:rPr>
            </w:pPr>
            <w:r>
              <w:rPr>
                <w:rFonts w:hint="eastAsia" w:ascii="宋体" w:hAnsi="宋体" w:eastAsia="宋体" w:cs="宋体"/>
                <w:color w:val="000000"/>
                <w:kern w:val="0"/>
                <w:sz w:val="22"/>
                <w:szCs w:val="22"/>
                <w:lang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szCs w:val="22"/>
              </w:rPr>
            </w:pPr>
            <w:r>
              <w:rPr>
                <w:rFonts w:hint="eastAsia" w:ascii="宋体" w:hAnsi="宋体" w:eastAsia="宋体" w:cs="宋体"/>
                <w:color w:val="000000"/>
                <w:kern w:val="0"/>
                <w:sz w:val="22"/>
                <w:szCs w:val="22"/>
                <w:lang w:bidi="ar"/>
              </w:rPr>
              <w:t>套</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szCs w:val="22"/>
              </w:rPr>
            </w:pPr>
          </w:p>
        </w:tc>
      </w:tr>
    </w:tbl>
    <w:p>
      <w:pPr>
        <w:ind w:firstLine="482" w:firstLineChars="200"/>
        <w:rPr>
          <w:rFonts w:hint="eastAsia"/>
          <w:lang w:val="en-US" w:eastAsia="zh-CN"/>
        </w:rPr>
      </w:pPr>
      <w:r>
        <w:rPr>
          <w:rFonts w:hint="eastAsia" w:asciiTheme="minorEastAsia" w:hAnsiTheme="minorEastAsia" w:eastAsiaTheme="minorEastAsia" w:cstheme="minorEastAsia"/>
          <w:b/>
          <w:bCs w:val="0"/>
          <w:color w:val="auto"/>
          <w:kern w:val="0"/>
          <w:sz w:val="24"/>
          <w:szCs w:val="24"/>
          <w:lang w:val="en-US" w:eastAsia="zh-CN" w:bidi="ar-SA"/>
        </w:rPr>
        <w:t>商务参数：</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42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*1、运输、装卸、培训、安装调试：由中标人负责承担，最终通过使用科室、设备科及相关部门确认验收交付使用。</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42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*2、交货时间：按合同约定的日期交货。</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42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*3、交货地点：娄底市中心医院指定地点。</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42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4、付款方式：设备验收合格后，供应商将发票交到娄底市中心医院后按程序支付货款90%（按医院财务制度一般情况下4个月内支付、特殊情况下最多不超过6个月），甲方在设备验收合格满3年后支付10%余款给乙方。</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42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*5、质保与售后：整机保修3年，终身维修。验收时出具原厂售后质保承诺书，质保期内每年巡检一次，并提交巡检记录。质保期内出现故障，24小时响应，响应后4小时上门服务。</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42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*6、在投标文件中必须提供相关佐证资料（加盖原厂公章的技术参数、技术白皮书、说明书、彩页），并在响应表中备注该条参数响应或正偏离的佐证资料所在页码。</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420"/>
        <w:textAlignment w:val="auto"/>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三、标书要求</w:t>
      </w:r>
    </w:p>
    <w:p>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1、封面：需注明标的名称、投标文件、单位、时间；</w:t>
      </w:r>
    </w:p>
    <w:p>
      <w:pPr>
        <w:spacing w:line="360" w:lineRule="auto"/>
        <w:ind w:firstLine="480" w:firstLineChars="200"/>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2、“三证合一”或“五证合一”营业执照，医疗器械经营许可证或医疗器械经营备案凭证（按法律规定提供证件）、生产厂家营业执照、生产许可证（如按法律规定需提供）、产品注册证（如按法律规定需提供）；</w:t>
      </w:r>
    </w:p>
    <w:p>
      <w:pPr>
        <w:spacing w:line="360" w:lineRule="auto"/>
        <w:ind w:firstLine="480" w:firstLineChars="200"/>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3、投标人身份证复印件；</w:t>
      </w:r>
    </w:p>
    <w:p>
      <w:pPr>
        <w:spacing w:line="360" w:lineRule="auto"/>
        <w:ind w:firstLine="480" w:firstLineChars="200"/>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4、如投标人不是法定代表人，须持法定代表人亲笔签名的授权委托书,并提供法定代表人身份证明和法定代表人身份证复印件，同时要求法定代表人在身份证复印件上注明用途及签全名。</w:t>
      </w:r>
    </w:p>
    <w:p>
      <w:pPr>
        <w:spacing w:line="360" w:lineRule="auto"/>
        <w:ind w:firstLine="480" w:firstLineChars="200"/>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5、履行本项目所必需的资质证明；</w:t>
      </w:r>
    </w:p>
    <w:p>
      <w:pPr>
        <w:spacing w:line="360" w:lineRule="auto"/>
        <w:ind w:firstLine="480" w:firstLineChars="200"/>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6、针对此项目的技术、服务方案；</w:t>
      </w:r>
    </w:p>
    <w:p>
      <w:pPr>
        <w:spacing w:line="360" w:lineRule="auto"/>
        <w:ind w:firstLine="480" w:firstLineChars="200"/>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7、投标人认为需提供的其他和评审有关的资料；</w:t>
      </w:r>
    </w:p>
    <w:p>
      <w:pPr>
        <w:spacing w:line="360" w:lineRule="auto"/>
        <w:ind w:firstLine="480" w:firstLineChars="200"/>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8、投标文件的每一页都必须加盖投标单位的公章；</w:t>
      </w:r>
    </w:p>
    <w:p>
      <w:pPr>
        <w:spacing w:line="360" w:lineRule="auto"/>
        <w:ind w:firstLine="480" w:firstLineChars="200"/>
        <w:rPr>
          <w:rFonts w:hint="default"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9、投标文件参数响应表中必须标注响应项佐证材料所对应页面。</w:t>
      </w:r>
    </w:p>
    <w:p>
      <w:pPr>
        <w:spacing w:line="360" w:lineRule="auto"/>
        <w:ind w:firstLine="480" w:firstLineChars="200"/>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10、所有资料均应编入投标文件，胶装并用纸质文件袋封好（一正一副），标书必须“A4规格纸张胶制（非打孔或夹装）装订成册，并编制总目录”,要求密封，否则视为符合性审查不合格，作无效投标处理，在开标现场验证时打开，采用现场开标的方式。</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四、合同</w:t>
      </w:r>
    </w:p>
    <w:p>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宋体" w:hAnsi="宋体" w:eastAsia="宋体" w:cs="宋体"/>
          <w:b/>
          <w:bCs/>
          <w:color w:val="auto"/>
          <w:sz w:val="24"/>
          <w:szCs w:val="24"/>
          <w:lang w:val="en-US" w:eastAsia="zh-CN"/>
        </w:rPr>
      </w:pPr>
      <w:r>
        <w:rPr>
          <w:rFonts w:hint="eastAsia" w:ascii="黑体" w:hAnsi="黑体" w:eastAsia="黑体" w:cs="黑体"/>
          <w:color w:val="auto"/>
          <w:sz w:val="44"/>
          <w:szCs w:val="44"/>
          <w:lang w:val="en-US" w:eastAsia="zh-CN"/>
        </w:rPr>
        <w:t>医疗设备采购合同</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宋体" w:hAnsi="宋体" w:eastAsia="宋体" w:cs="宋体"/>
          <w:b/>
          <w:bCs/>
          <w:color w:val="auto"/>
          <w:sz w:val="24"/>
          <w:szCs w:val="24"/>
          <w:lang w:val="en-US" w:eastAsia="zh-CN"/>
        </w:rPr>
      </w:pP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auto"/>
          <w:sz w:val="24"/>
          <w:szCs w:val="24"/>
          <w:lang w:val="en-US" w:eastAsia="zh-CN"/>
        </w:rPr>
      </w:pPr>
      <w:r>
        <w:rPr>
          <w:rFonts w:hint="eastAsia" w:ascii="宋体" w:hAnsi="宋体" w:eastAsia="宋体" w:cs="宋体"/>
          <w:b/>
          <w:bCs/>
          <w:color w:val="auto"/>
          <w:sz w:val="24"/>
          <w:szCs w:val="24"/>
          <w:lang w:val="en-US" w:eastAsia="zh-CN"/>
        </w:rPr>
        <w:t>甲方（采购方）：</w:t>
      </w:r>
      <w:r>
        <w:rPr>
          <w:rFonts w:hint="eastAsia" w:ascii="宋体" w:hAnsi="宋体" w:eastAsia="宋体" w:cs="宋体"/>
          <w:color w:val="auto"/>
          <w:sz w:val="24"/>
          <w:szCs w:val="24"/>
          <w:lang w:val="en-US" w:eastAsia="zh-CN"/>
        </w:rPr>
        <w:t>娄底市中心医院</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法定代表人：李红辉</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统一社会信用代码：12431300447162073W</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地址：湖南省娄底市娄星区长青中街51号</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联系人：朱振宇</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联系电话：15673845559</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r>
        <w:rPr>
          <w:rFonts w:hint="eastAsia" w:ascii="宋体" w:hAnsi="宋体" w:eastAsia="宋体" w:cs="宋体"/>
          <w:b/>
          <w:bCs/>
          <w:color w:val="auto"/>
          <w:sz w:val="24"/>
          <w:szCs w:val="24"/>
          <w:lang w:val="en-US" w:eastAsia="zh-CN"/>
        </w:rPr>
        <w:t>乙方（供货方）：</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法定代表人：</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统一社会信用代码：</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地址:</w:t>
      </w:r>
    </w:p>
    <w:p>
      <w:pPr>
        <w:keepNext w:val="0"/>
        <w:keepLines w:val="0"/>
        <w:pageBreakBefore w:val="0"/>
        <w:widowControl/>
        <w:kinsoku/>
        <w:wordWrap/>
        <w:overflowPunct/>
        <w:topLinePunct w:val="0"/>
        <w:autoSpaceDE/>
        <w:autoSpaceDN/>
        <w:bidi w:val="0"/>
        <w:adjustRightInd/>
        <w:snapToGrid/>
        <w:spacing w:line="480" w:lineRule="exact"/>
        <w:ind w:left="5040" w:hanging="4320" w:hangingChars="1800"/>
        <w:jc w:val="left"/>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联系人：</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联系电话：</w:t>
      </w:r>
    </w:p>
    <w:p>
      <w:pPr>
        <w:keepNext w:val="0"/>
        <w:keepLines w:val="0"/>
        <w:pageBreakBefore w:val="0"/>
        <w:widowControl w:val="0"/>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p>
    <w:p>
      <w:pPr>
        <w:keepNext w:val="0"/>
        <w:keepLines w:val="0"/>
        <w:pageBreakBefore w:val="0"/>
        <w:widowControl w:val="0"/>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甲方通过</w:t>
      </w:r>
      <w:r>
        <w:rPr>
          <w:rFonts w:hint="eastAsia" w:ascii="宋体" w:hAnsi="宋体" w:eastAsia="宋体" w:cs="宋体"/>
          <w:color w:val="auto"/>
          <w:sz w:val="24"/>
          <w:szCs w:val="24"/>
          <w:u w:val="single"/>
          <w:lang w:val="en-US" w:eastAsia="zh-CN"/>
        </w:rPr>
        <w:t>院内议价</w:t>
      </w:r>
      <w:r>
        <w:rPr>
          <w:rFonts w:hint="eastAsia" w:ascii="宋体" w:hAnsi="宋体" w:eastAsia="宋体" w:cs="宋体"/>
          <w:color w:val="auto"/>
          <w:sz w:val="24"/>
          <w:szCs w:val="24"/>
          <w:lang w:val="en-US" w:eastAsia="zh-CN"/>
        </w:rPr>
        <w:t>采购</w:t>
      </w:r>
      <w:r>
        <w:rPr>
          <w:rFonts w:hint="eastAsia" w:ascii="宋体" w:hAnsi="宋体" w:eastAsia="宋体" w:cs="宋体"/>
          <w:color w:val="auto"/>
          <w:sz w:val="24"/>
          <w:szCs w:val="24"/>
          <w:u w:val="single"/>
          <w:lang w:val="en-US" w:eastAsia="zh-CN"/>
        </w:rPr>
        <w:t xml:space="preserve">  综合治疗台（外科）</w:t>
      </w:r>
      <w:r>
        <w:rPr>
          <w:rFonts w:hint="eastAsia" w:ascii="宋体" w:hAnsi="宋体" w:eastAsia="宋体" w:cs="宋体"/>
          <w:color w:val="auto"/>
          <w:sz w:val="24"/>
          <w:szCs w:val="24"/>
          <w:lang w:val="en-US" w:eastAsia="zh-CN"/>
        </w:rPr>
        <w:t>，乙方为成交供应商。根据《中华人民共和国民法典》《中华人民共和国政府采购法》等相关法律规定，甲乙双方在采购项目确定的基础上，就采购</w:t>
      </w:r>
      <w:r>
        <w:rPr>
          <w:rFonts w:hint="eastAsia" w:ascii="宋体" w:hAnsi="宋体" w:eastAsia="宋体" w:cs="宋体"/>
          <w:color w:val="auto"/>
          <w:sz w:val="24"/>
          <w:szCs w:val="24"/>
          <w:u w:val="single"/>
          <w:lang w:val="en-US" w:eastAsia="zh-CN"/>
        </w:rPr>
        <w:t xml:space="preserve">综合治疗台（外科） </w:t>
      </w:r>
      <w:r>
        <w:rPr>
          <w:rFonts w:hint="eastAsia" w:ascii="宋体" w:hAnsi="宋体" w:eastAsia="宋体" w:cs="宋体"/>
          <w:color w:val="auto"/>
          <w:sz w:val="24"/>
          <w:szCs w:val="24"/>
          <w:lang w:val="en-US" w:eastAsia="zh-CN"/>
        </w:rPr>
        <w:t>事宜平等、自愿、公平、诚信协商，达成一致，特订立本合同，以资共同遵守。</w:t>
      </w:r>
    </w:p>
    <w:p>
      <w:pPr>
        <w:keepNext w:val="0"/>
        <w:keepLines w:val="0"/>
        <w:pageBreakBefore w:val="0"/>
        <w:widowControl w:val="0"/>
        <w:numPr>
          <w:ilvl w:val="0"/>
          <w:numId w:val="3"/>
        </w:numPr>
        <w:kinsoku/>
        <w:wordWrap/>
        <w:overflowPunct/>
        <w:topLinePunct w:val="0"/>
        <w:autoSpaceDE/>
        <w:autoSpaceDN/>
        <w:bidi w:val="0"/>
        <w:adjustRightInd/>
        <w:snapToGrid/>
        <w:spacing w:line="480" w:lineRule="exact"/>
        <w:ind w:firstLine="482" w:firstLineChars="200"/>
        <w:jc w:val="both"/>
        <w:textAlignment w:val="auto"/>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采购内容</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1.1  设备名称、品牌、型号、价格</w:t>
      </w:r>
    </w:p>
    <w:tbl>
      <w:tblPr>
        <w:tblStyle w:val="10"/>
        <w:tblpPr w:leftFromText="180" w:rightFromText="180" w:vertAnchor="text" w:horzAnchor="page" w:tblpX="1965" w:tblpY="148"/>
        <w:tblOverlap w:val="never"/>
        <w:tblW w:w="841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17"/>
        <w:gridCol w:w="1220"/>
        <w:gridCol w:w="1760"/>
        <w:gridCol w:w="1320"/>
        <w:gridCol w:w="940"/>
        <w:gridCol w:w="16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1517" w:type="dxa"/>
            <w:noWrap w:val="0"/>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lang w:val="en-US" w:eastAsia="zh-CN"/>
                <w14:textFill>
                  <w14:solidFill>
                    <w14:schemeClr w14:val="tx1"/>
                  </w14:solidFill>
                </w14:textFill>
              </w:rPr>
              <w:t>设备</w:t>
            </w:r>
            <w:r>
              <w:rPr>
                <w:rFonts w:hint="eastAsia" w:ascii="宋体" w:hAnsi="宋体" w:eastAsia="宋体" w:cs="宋体"/>
                <w:color w:val="000000" w:themeColor="text1"/>
                <w:kern w:val="0"/>
                <w:sz w:val="24"/>
                <w:szCs w:val="24"/>
                <w14:textFill>
                  <w14:solidFill>
                    <w14:schemeClr w14:val="tx1"/>
                  </w14:solidFill>
                </w14:textFill>
              </w:rPr>
              <w:t>名称</w:t>
            </w:r>
          </w:p>
        </w:tc>
        <w:tc>
          <w:tcPr>
            <w:tcW w:w="1220" w:type="dxa"/>
            <w:noWrap w:val="0"/>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eastAsia" w:ascii="宋体" w:hAnsi="宋体" w:eastAsia="宋体" w:cs="宋体"/>
                <w:color w:val="000000" w:themeColor="text1"/>
                <w:kern w:val="0"/>
                <w:sz w:val="24"/>
                <w:szCs w:val="24"/>
                <w:lang w:eastAsia="zh-CN"/>
                <w14:textFill>
                  <w14:solidFill>
                    <w14:schemeClr w14:val="tx1"/>
                  </w14:solidFill>
                </w14:textFill>
              </w:rPr>
            </w:pPr>
            <w:r>
              <w:rPr>
                <w:rFonts w:hint="eastAsia" w:ascii="宋体" w:hAnsi="宋体" w:eastAsia="宋体" w:cs="宋体"/>
                <w:color w:val="000000" w:themeColor="text1"/>
                <w:kern w:val="0"/>
                <w:sz w:val="24"/>
                <w:szCs w:val="24"/>
                <w:lang w:eastAsia="zh-CN"/>
                <w14:textFill>
                  <w14:solidFill>
                    <w14:schemeClr w14:val="tx1"/>
                  </w14:solidFill>
                </w14:textFill>
              </w:rPr>
              <w:t>品牌</w:t>
            </w:r>
          </w:p>
        </w:tc>
        <w:tc>
          <w:tcPr>
            <w:tcW w:w="1760" w:type="dxa"/>
            <w:noWrap w:val="0"/>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eastAsia" w:ascii="宋体" w:hAnsi="宋体" w:eastAsia="宋体" w:cs="宋体"/>
                <w:color w:val="000000" w:themeColor="text1"/>
                <w:kern w:val="0"/>
                <w:sz w:val="24"/>
                <w:szCs w:val="24"/>
                <w:lang w:eastAsia="zh-CN"/>
                <w14:textFill>
                  <w14:solidFill>
                    <w14:schemeClr w14:val="tx1"/>
                  </w14:solidFill>
                </w14:textFill>
              </w:rPr>
            </w:pPr>
            <w:r>
              <w:rPr>
                <w:rFonts w:hint="eastAsia" w:ascii="宋体" w:hAnsi="宋体" w:eastAsia="宋体" w:cs="宋体"/>
                <w:color w:val="000000" w:themeColor="text1"/>
                <w:kern w:val="0"/>
                <w:sz w:val="24"/>
                <w:szCs w:val="24"/>
                <w:lang w:eastAsia="zh-CN"/>
                <w14:textFill>
                  <w14:solidFill>
                    <w14:schemeClr w14:val="tx1"/>
                  </w14:solidFill>
                </w14:textFill>
              </w:rPr>
              <w:t>型号</w:t>
            </w:r>
          </w:p>
        </w:tc>
        <w:tc>
          <w:tcPr>
            <w:tcW w:w="1320" w:type="dxa"/>
            <w:noWrap w:val="0"/>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单价（元）</w:t>
            </w:r>
          </w:p>
        </w:tc>
        <w:tc>
          <w:tcPr>
            <w:tcW w:w="940" w:type="dxa"/>
            <w:noWrap w:val="0"/>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数量</w:t>
            </w:r>
          </w:p>
        </w:tc>
        <w:tc>
          <w:tcPr>
            <w:tcW w:w="1654" w:type="dxa"/>
            <w:noWrap w:val="0"/>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金额（元）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1517" w:type="dxa"/>
            <w:noWrap w:val="0"/>
            <w:vAlign w:val="top"/>
          </w:tcPr>
          <w:p>
            <w:pPr>
              <w:keepNext w:val="0"/>
              <w:keepLines w:val="0"/>
              <w:pageBreakBefore w:val="0"/>
              <w:widowControl/>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r>
              <w:rPr>
                <w:rFonts w:hint="eastAsia" w:ascii="宋体" w:hAnsi="宋体" w:eastAsia="宋体" w:cs="宋体"/>
                <w:color w:val="000000" w:themeColor="text1"/>
                <w:kern w:val="0"/>
                <w:sz w:val="24"/>
                <w:szCs w:val="24"/>
                <w:lang w:val="en-US" w:eastAsia="zh-CN"/>
                <w14:textFill>
                  <w14:solidFill>
                    <w14:schemeClr w14:val="tx1"/>
                  </w14:solidFill>
                </w14:textFill>
              </w:rPr>
              <w:t>综合治疗台（外科）</w:t>
            </w:r>
          </w:p>
        </w:tc>
        <w:tc>
          <w:tcPr>
            <w:tcW w:w="1220" w:type="dxa"/>
            <w:noWrap w:val="0"/>
            <w:vAlign w:val="center"/>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r>
              <w:rPr>
                <w:rFonts w:hint="eastAsia" w:ascii="宋体" w:hAnsi="宋体" w:eastAsia="宋体" w:cs="宋体"/>
                <w:color w:val="000000" w:themeColor="text1"/>
                <w:kern w:val="0"/>
                <w:sz w:val="24"/>
                <w:szCs w:val="24"/>
                <w:lang w:val="en-US" w:eastAsia="zh-CN"/>
                <w14:textFill>
                  <w14:solidFill>
                    <w14:schemeClr w14:val="tx1"/>
                  </w14:solidFill>
                </w14:textFill>
              </w:rPr>
              <w:t xml:space="preserve"> </w:t>
            </w:r>
          </w:p>
        </w:tc>
        <w:tc>
          <w:tcPr>
            <w:tcW w:w="1760" w:type="dxa"/>
            <w:noWrap w:val="0"/>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p>
        </w:tc>
        <w:tc>
          <w:tcPr>
            <w:tcW w:w="1320" w:type="dxa"/>
            <w:noWrap w:val="0"/>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r>
              <w:rPr>
                <w:rFonts w:hint="eastAsia" w:ascii="宋体" w:hAnsi="宋体" w:eastAsia="宋体" w:cs="宋体"/>
                <w:color w:val="000000" w:themeColor="text1"/>
                <w:kern w:val="0"/>
                <w:sz w:val="24"/>
                <w:szCs w:val="24"/>
                <w:lang w:val="en-US" w:eastAsia="zh-CN"/>
                <w14:textFill>
                  <w14:solidFill>
                    <w14:schemeClr w14:val="tx1"/>
                  </w14:solidFill>
                </w14:textFill>
              </w:rPr>
              <w:t xml:space="preserve"> </w:t>
            </w:r>
          </w:p>
        </w:tc>
        <w:tc>
          <w:tcPr>
            <w:tcW w:w="940" w:type="dxa"/>
            <w:noWrap w:val="0"/>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r>
              <w:rPr>
                <w:rFonts w:hint="eastAsia" w:ascii="宋体" w:hAnsi="宋体" w:eastAsia="宋体" w:cs="宋体"/>
                <w:color w:val="000000" w:themeColor="text1"/>
                <w:kern w:val="0"/>
                <w:sz w:val="24"/>
                <w:szCs w:val="24"/>
                <w:lang w:val="en-US" w:eastAsia="zh-CN"/>
                <w14:textFill>
                  <w14:solidFill>
                    <w14:schemeClr w14:val="tx1"/>
                  </w14:solidFill>
                </w14:textFill>
              </w:rPr>
              <w:t>4</w:t>
            </w:r>
            <w:r>
              <w:rPr>
                <w:rFonts w:hint="eastAsia" w:ascii="宋体" w:hAnsi="宋体" w:cs="宋体"/>
                <w:color w:val="0000FF"/>
                <w:kern w:val="0"/>
                <w:sz w:val="24"/>
                <w:szCs w:val="24"/>
                <w:lang w:val="en-US" w:eastAsia="zh-CN"/>
              </w:rPr>
              <w:t>台</w:t>
            </w:r>
          </w:p>
        </w:tc>
        <w:tc>
          <w:tcPr>
            <w:tcW w:w="1654" w:type="dxa"/>
            <w:noWrap w:val="0"/>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2" w:hRule="atLeast"/>
        </w:trPr>
        <w:tc>
          <w:tcPr>
            <w:tcW w:w="8411" w:type="dxa"/>
            <w:gridSpan w:val="6"/>
            <w:noWrap w:val="0"/>
            <w:vAlign w:val="top"/>
          </w:tcPr>
          <w:p>
            <w:pPr>
              <w:keepNext w:val="0"/>
              <w:keepLines w:val="0"/>
              <w:pageBreakBefore w:val="0"/>
              <w:widowControl/>
              <w:kinsoku/>
              <w:wordWrap/>
              <w:overflowPunct/>
              <w:topLinePunct w:val="0"/>
              <w:autoSpaceDE/>
              <w:autoSpaceDN/>
              <w:bidi w:val="0"/>
              <w:adjustRightInd/>
              <w:snapToGrid/>
              <w:spacing w:line="480" w:lineRule="exact"/>
              <w:jc w:val="left"/>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合计</w:t>
            </w:r>
            <w:r>
              <w:rPr>
                <w:rFonts w:hint="eastAsia" w:ascii="宋体" w:hAnsi="宋体" w:eastAsia="宋体" w:cs="宋体"/>
                <w:color w:val="000000" w:themeColor="text1"/>
                <w:kern w:val="0"/>
                <w:sz w:val="24"/>
                <w:szCs w:val="24"/>
                <w:lang w:eastAsia="zh-CN"/>
                <w14:textFill>
                  <w14:solidFill>
                    <w14:schemeClr w14:val="tx1"/>
                  </w14:solidFill>
                </w14:textFill>
              </w:rPr>
              <w:t>价款</w:t>
            </w:r>
            <w:r>
              <w:rPr>
                <w:rFonts w:hint="eastAsia" w:ascii="宋体" w:hAnsi="宋体" w:eastAsia="宋体" w:cs="宋体"/>
                <w:color w:val="000000" w:themeColor="text1"/>
                <w:kern w:val="0"/>
                <w:sz w:val="24"/>
                <w:szCs w:val="24"/>
                <w14:textFill>
                  <w14:solidFill>
                    <w14:schemeClr w14:val="tx1"/>
                  </w14:solidFill>
                </w14:textFill>
              </w:rPr>
              <w:t>金额（大写）：</w:t>
            </w:r>
            <w:r>
              <w:rPr>
                <w:rFonts w:hint="eastAsia" w:ascii="宋体" w:hAnsi="宋体" w:eastAsia="宋体" w:cs="宋体"/>
                <w:color w:val="000000" w:themeColor="text1"/>
                <w:kern w:val="0"/>
                <w:sz w:val="24"/>
                <w:szCs w:val="24"/>
                <w:u w:val="single"/>
                <w:lang w:val="en-US" w:eastAsia="zh-CN"/>
                <w14:textFill>
                  <w14:solidFill>
                    <w14:schemeClr w14:val="tx1"/>
                  </w14:solidFill>
                </w14:textFill>
              </w:rPr>
              <w:t xml:space="preserve">         </w:t>
            </w:r>
            <w:r>
              <w:rPr>
                <w:rFonts w:hint="eastAsia" w:ascii="宋体" w:hAnsi="宋体" w:eastAsia="宋体" w:cs="宋体"/>
                <w:color w:val="000000" w:themeColor="text1"/>
                <w:kern w:val="0"/>
                <w:sz w:val="24"/>
                <w:szCs w:val="24"/>
                <w:lang w:eastAsia="zh-CN"/>
                <w14:textFill>
                  <w14:solidFill>
                    <w14:schemeClr w14:val="tx1"/>
                  </w14:solidFill>
                </w14:textFill>
              </w:rPr>
              <w:t>元</w:t>
            </w:r>
            <w:r>
              <w:rPr>
                <w:rFonts w:hint="eastAsia" w:ascii="宋体" w:hAnsi="宋体" w:eastAsia="宋体" w:cs="宋体"/>
                <w:color w:val="000000" w:themeColor="text1"/>
                <w:kern w:val="0"/>
                <w:sz w:val="24"/>
                <w:szCs w:val="24"/>
                <w:lang w:val="en-US" w:eastAsia="zh-CN"/>
                <w14:textFill>
                  <w14:solidFill>
                    <w14:schemeClr w14:val="tx1"/>
                  </w14:solidFill>
                </w14:textFill>
              </w:rPr>
              <w:t xml:space="preserve">整      </w:t>
            </w:r>
            <w:r>
              <w:rPr>
                <w:rFonts w:hint="eastAsia" w:ascii="宋体" w:hAnsi="宋体" w:eastAsia="宋体" w:cs="宋体"/>
                <w:color w:val="000000" w:themeColor="text1"/>
                <w:kern w:val="0"/>
                <w:sz w:val="24"/>
                <w:szCs w:val="24"/>
                <w14:textFill>
                  <w14:solidFill>
                    <w14:schemeClr w14:val="tx1"/>
                  </w14:solidFill>
                </w14:textFill>
              </w:rPr>
              <w:t>人民币（小写）：</w:t>
            </w:r>
            <w:r>
              <w:rPr>
                <w:rFonts w:hint="eastAsia" w:ascii="宋体" w:hAnsi="宋体" w:eastAsia="宋体" w:cs="宋体"/>
                <w:color w:val="000000" w:themeColor="text1"/>
                <w:kern w:val="0"/>
                <w:sz w:val="24"/>
                <w:szCs w:val="24"/>
                <w:u w:val="single"/>
                <w:lang w:val="en-US" w:eastAsia="zh-CN"/>
                <w14:textFill>
                  <w14:solidFill>
                    <w14:schemeClr w14:val="tx1"/>
                  </w14:solidFill>
                </w14:textFill>
              </w:rPr>
              <w:t xml:space="preserve">        </w:t>
            </w:r>
            <w:r>
              <w:rPr>
                <w:rFonts w:hint="eastAsia" w:ascii="宋体" w:hAnsi="宋体" w:eastAsia="宋体" w:cs="宋体"/>
                <w:color w:val="000000" w:themeColor="text1"/>
                <w:kern w:val="0"/>
                <w:sz w:val="24"/>
                <w:szCs w:val="24"/>
                <w:lang w:val="en-US" w:eastAsia="zh-CN"/>
                <w14:textFill>
                  <w14:solidFill>
                    <w14:schemeClr w14:val="tx1"/>
                  </w14:solidFill>
                </w14:textFill>
              </w:rPr>
              <w:t>元</w:t>
            </w:r>
          </w:p>
        </w:tc>
      </w:tr>
    </w:tbl>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1.2  本合同约定价格为固定价格，不因物价、市场波动变更。</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1.3  本合同约定价格包括且不限于设计费、材料费、人工费、安装费、包装费、运输费、装卸费、调试费、检测、检验费、税费、保险费、售后服务费等在内所有费用。</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highlight w:val="none"/>
          <w:lang w:val="en-US" w:eastAsia="zh-CN"/>
        </w:rPr>
        <w:t xml:space="preserve">1.4  </w:t>
      </w:r>
      <w:r>
        <w:rPr>
          <w:rFonts w:hint="eastAsia" w:ascii="宋体" w:hAnsi="宋体" w:eastAsia="宋体" w:cs="宋体"/>
          <w:color w:val="auto"/>
          <w:sz w:val="24"/>
          <w:szCs w:val="24"/>
          <w:highlight w:val="none"/>
        </w:rPr>
        <w:t>运输、装卸、培训、安装调试由</w:t>
      </w:r>
      <w:r>
        <w:rPr>
          <w:rFonts w:hint="eastAsia" w:ascii="宋体" w:hAnsi="宋体" w:eastAsia="宋体" w:cs="宋体"/>
          <w:color w:val="0000FF"/>
          <w:sz w:val="24"/>
          <w:szCs w:val="24"/>
          <w:highlight w:val="none"/>
          <w:lang w:val="en-US" w:eastAsia="zh-CN"/>
        </w:rPr>
        <w:t>乙方</w:t>
      </w:r>
      <w:r>
        <w:rPr>
          <w:rFonts w:hint="eastAsia" w:ascii="宋体" w:hAnsi="宋体" w:eastAsia="宋体" w:cs="宋体"/>
          <w:color w:val="auto"/>
          <w:sz w:val="24"/>
          <w:szCs w:val="24"/>
          <w:highlight w:val="none"/>
        </w:rPr>
        <w:t>负责承担，最终通过使用科室、设备科及相关部门确认验收交付使用</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lang w:val="en-US" w:eastAsia="zh-CN"/>
        </w:rPr>
        <w:t xml:space="preserve"> </w:t>
      </w:r>
    </w:p>
    <w:p>
      <w:pPr>
        <w:keepNext w:val="0"/>
        <w:keepLines w:val="0"/>
        <w:pageBreakBefore w:val="0"/>
        <w:widowControl w:val="0"/>
        <w:numPr>
          <w:ilvl w:val="0"/>
          <w:numId w:val="3"/>
        </w:numPr>
        <w:kinsoku/>
        <w:wordWrap/>
        <w:overflowPunct/>
        <w:topLinePunct w:val="0"/>
        <w:autoSpaceDE/>
        <w:autoSpaceDN/>
        <w:bidi w:val="0"/>
        <w:adjustRightInd/>
        <w:snapToGrid/>
        <w:spacing w:line="480" w:lineRule="exact"/>
        <w:ind w:left="0" w:leftChars="0" w:firstLine="482" w:firstLineChars="200"/>
        <w:jc w:val="both"/>
        <w:textAlignment w:val="auto"/>
        <w:rPr>
          <w:rFonts w:hint="default" w:ascii="宋体" w:hAnsi="宋体" w:eastAsia="宋体" w:cs="宋体"/>
          <w:b/>
          <w:bCs/>
          <w:color w:val="auto"/>
          <w:sz w:val="24"/>
          <w:szCs w:val="24"/>
          <w:lang w:val="en-US" w:eastAsia="zh-CN"/>
        </w:rPr>
      </w:pPr>
      <w:r>
        <w:rPr>
          <w:rFonts w:hint="default" w:ascii="宋体" w:hAnsi="宋体" w:eastAsia="宋体" w:cs="宋体"/>
          <w:b/>
          <w:bCs/>
          <w:color w:val="auto"/>
          <w:sz w:val="24"/>
          <w:szCs w:val="24"/>
          <w:lang w:val="en-US" w:eastAsia="zh-CN"/>
        </w:rPr>
        <w:t>交货时间、地点、运输及装卸</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 xml:space="preserve">2.1  </w:t>
      </w:r>
      <w:r>
        <w:rPr>
          <w:rFonts w:hint="default" w:ascii="宋体" w:hAnsi="宋体" w:eastAsia="宋体" w:cs="宋体"/>
          <w:color w:val="auto"/>
          <w:sz w:val="24"/>
          <w:szCs w:val="24"/>
          <w:lang w:val="en-US" w:eastAsia="zh-CN"/>
        </w:rPr>
        <w:t>交货时间：乙方应在</w:t>
      </w:r>
      <w:r>
        <w:rPr>
          <w:rFonts w:hint="default"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single"/>
          <w:lang w:val="en-US" w:eastAsia="zh-CN"/>
        </w:rPr>
        <w:t xml:space="preserve">   </w:t>
      </w:r>
      <w:r>
        <w:rPr>
          <w:rFonts w:hint="default" w:ascii="宋体" w:hAnsi="宋体" w:eastAsia="宋体" w:cs="宋体"/>
          <w:color w:val="auto"/>
          <w:sz w:val="24"/>
          <w:szCs w:val="24"/>
          <w:lang w:val="en-US" w:eastAsia="zh-CN"/>
        </w:rPr>
        <w:t>年</w:t>
      </w:r>
      <w:r>
        <w:rPr>
          <w:rFonts w:hint="eastAsia" w:ascii="宋体" w:hAnsi="宋体" w:eastAsia="宋体" w:cs="宋体"/>
          <w:color w:val="auto"/>
          <w:sz w:val="24"/>
          <w:szCs w:val="24"/>
          <w:u w:val="single"/>
          <w:lang w:val="en-US" w:eastAsia="zh-CN"/>
        </w:rPr>
        <w:t xml:space="preserve">    </w:t>
      </w:r>
      <w:r>
        <w:rPr>
          <w:rFonts w:hint="default" w:ascii="宋体" w:hAnsi="宋体" w:eastAsia="宋体" w:cs="宋体"/>
          <w:color w:val="auto"/>
          <w:sz w:val="24"/>
          <w:szCs w:val="24"/>
          <w:lang w:val="en-US" w:eastAsia="zh-CN"/>
        </w:rPr>
        <w:t>月</w:t>
      </w:r>
      <w:r>
        <w:rPr>
          <w:rFonts w:hint="eastAsia" w:ascii="宋体" w:hAnsi="宋体" w:eastAsia="宋体" w:cs="宋体"/>
          <w:color w:val="auto"/>
          <w:sz w:val="24"/>
          <w:szCs w:val="24"/>
          <w:u w:val="single"/>
          <w:lang w:val="en-US" w:eastAsia="zh-CN"/>
        </w:rPr>
        <w:t xml:space="preserve">    </w:t>
      </w:r>
      <w:r>
        <w:rPr>
          <w:rFonts w:hint="default" w:ascii="宋体" w:hAnsi="宋体" w:eastAsia="宋体" w:cs="宋体"/>
          <w:color w:val="auto"/>
          <w:sz w:val="24"/>
          <w:szCs w:val="24"/>
          <w:lang w:val="en-US" w:eastAsia="zh-CN"/>
        </w:rPr>
        <w:t>日之前将设备运至</w:t>
      </w:r>
      <w:r>
        <w:rPr>
          <w:rFonts w:hint="eastAsia" w:ascii="宋体" w:hAnsi="宋体" w:eastAsia="宋体" w:cs="宋体"/>
          <w:color w:val="auto"/>
          <w:sz w:val="24"/>
          <w:szCs w:val="24"/>
          <w:lang w:val="en-US" w:eastAsia="zh-CN"/>
        </w:rPr>
        <w:t>甲方指定交货</w:t>
      </w:r>
      <w:r>
        <w:rPr>
          <w:rFonts w:hint="default" w:ascii="宋体" w:hAnsi="宋体" w:eastAsia="宋体" w:cs="宋体"/>
          <w:color w:val="auto"/>
          <w:sz w:val="24"/>
          <w:szCs w:val="24"/>
          <w:lang w:val="en-US" w:eastAsia="zh-CN"/>
        </w:rPr>
        <w:t>地点，并</w:t>
      </w:r>
      <w:r>
        <w:rPr>
          <w:rFonts w:hint="default"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single"/>
          <w:lang w:val="en-US" w:eastAsia="zh-CN"/>
        </w:rPr>
        <w:t xml:space="preserve">   </w:t>
      </w:r>
      <w:r>
        <w:rPr>
          <w:rFonts w:hint="default" w:ascii="宋体" w:hAnsi="宋体" w:eastAsia="宋体" w:cs="宋体"/>
          <w:color w:val="auto"/>
          <w:sz w:val="24"/>
          <w:szCs w:val="24"/>
          <w:lang w:val="en-US" w:eastAsia="zh-CN"/>
        </w:rPr>
        <w:t>年</w:t>
      </w:r>
      <w:r>
        <w:rPr>
          <w:rFonts w:hint="eastAsia" w:ascii="宋体" w:hAnsi="宋体" w:eastAsia="宋体" w:cs="宋体"/>
          <w:color w:val="auto"/>
          <w:sz w:val="24"/>
          <w:szCs w:val="24"/>
          <w:u w:val="single"/>
          <w:lang w:val="en-US" w:eastAsia="zh-CN"/>
        </w:rPr>
        <w:t xml:space="preserve">    </w:t>
      </w:r>
      <w:r>
        <w:rPr>
          <w:rFonts w:hint="default" w:ascii="宋体" w:hAnsi="宋体" w:eastAsia="宋体" w:cs="宋体"/>
          <w:color w:val="auto"/>
          <w:sz w:val="24"/>
          <w:szCs w:val="24"/>
          <w:lang w:val="en-US" w:eastAsia="zh-CN"/>
        </w:rPr>
        <w:t>月</w:t>
      </w:r>
      <w:r>
        <w:rPr>
          <w:rFonts w:hint="eastAsia" w:ascii="宋体" w:hAnsi="宋体" w:eastAsia="宋体" w:cs="宋体"/>
          <w:color w:val="auto"/>
          <w:sz w:val="24"/>
          <w:szCs w:val="24"/>
          <w:u w:val="single"/>
          <w:lang w:val="en-US" w:eastAsia="zh-CN"/>
        </w:rPr>
        <w:t xml:space="preserve">    </w:t>
      </w:r>
      <w:r>
        <w:rPr>
          <w:rFonts w:hint="default" w:ascii="宋体" w:hAnsi="宋体" w:eastAsia="宋体" w:cs="宋体"/>
          <w:color w:val="auto"/>
          <w:sz w:val="24"/>
          <w:szCs w:val="24"/>
          <w:lang w:val="en-US" w:eastAsia="zh-CN"/>
        </w:rPr>
        <w:t>日之前完成安装、调试，办理验收手续并交付甲方使用。</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default" w:ascii="宋体" w:hAnsi="宋体" w:eastAsia="宋体" w:cs="宋体"/>
          <w:color w:val="auto"/>
          <w:sz w:val="24"/>
          <w:szCs w:val="24"/>
          <w:lang w:val="en-US" w:eastAsia="zh-CN"/>
        </w:rPr>
      </w:pPr>
      <w:r>
        <w:rPr>
          <w:rFonts w:hint="default" w:ascii="宋体" w:hAnsi="宋体" w:eastAsia="宋体" w:cs="宋体"/>
          <w:color w:val="auto"/>
          <w:sz w:val="24"/>
          <w:szCs w:val="24"/>
          <w:lang w:val="en-US" w:eastAsia="zh-CN"/>
        </w:rPr>
        <w:t>2</w:t>
      </w:r>
      <w:r>
        <w:rPr>
          <w:rFonts w:hint="eastAsia" w:ascii="宋体" w:hAnsi="宋体" w:eastAsia="宋体" w:cs="宋体"/>
          <w:color w:val="auto"/>
          <w:sz w:val="24"/>
          <w:szCs w:val="24"/>
          <w:lang w:val="en-US" w:eastAsia="zh-CN"/>
        </w:rPr>
        <w:t>.2  甲方指定</w:t>
      </w:r>
      <w:r>
        <w:rPr>
          <w:rFonts w:hint="default" w:ascii="宋体" w:hAnsi="宋体" w:eastAsia="宋体" w:cs="宋体"/>
          <w:color w:val="auto"/>
          <w:sz w:val="24"/>
          <w:szCs w:val="24"/>
          <w:lang w:val="en-US" w:eastAsia="zh-CN"/>
        </w:rPr>
        <w:t>交货地点：娄底市中心医院</w:t>
      </w:r>
      <w:r>
        <w:rPr>
          <w:rFonts w:hint="eastAsia" w:ascii="宋体" w:hAnsi="宋体" w:eastAsia="宋体" w:cs="宋体"/>
          <w:color w:val="auto"/>
          <w:sz w:val="24"/>
          <w:szCs w:val="24"/>
          <w:lang w:val="en-US" w:eastAsia="zh-CN"/>
        </w:rPr>
        <w:t>设备科</w:t>
      </w:r>
      <w:r>
        <w:rPr>
          <w:rFonts w:hint="default" w:ascii="宋体" w:hAnsi="宋体" w:eastAsia="宋体" w:cs="宋体"/>
          <w:color w:val="auto"/>
          <w:sz w:val="24"/>
          <w:szCs w:val="24"/>
          <w:lang w:val="en-US" w:eastAsia="zh-CN"/>
        </w:rPr>
        <w:t>（湖南省娄底市</w:t>
      </w:r>
      <w:r>
        <w:rPr>
          <w:rFonts w:hint="eastAsia" w:ascii="宋体" w:hAnsi="宋体" w:eastAsia="宋体" w:cs="宋体"/>
          <w:color w:val="auto"/>
          <w:sz w:val="24"/>
          <w:szCs w:val="24"/>
          <w:lang w:val="en-US" w:eastAsia="zh-CN"/>
        </w:rPr>
        <w:t>娄星区</w:t>
      </w:r>
      <w:r>
        <w:rPr>
          <w:rFonts w:hint="default" w:ascii="宋体" w:hAnsi="宋体" w:eastAsia="宋体" w:cs="宋体"/>
          <w:color w:val="auto"/>
          <w:sz w:val="24"/>
          <w:szCs w:val="24"/>
          <w:lang w:val="en-US" w:eastAsia="zh-CN"/>
        </w:rPr>
        <w:t xml:space="preserve">长青中街51号）。 </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w:t>
      </w:r>
      <w:r>
        <w:rPr>
          <w:rFonts w:hint="default" w:ascii="宋体" w:hAnsi="宋体" w:eastAsia="宋体" w:cs="宋体"/>
          <w:color w:val="auto"/>
          <w:sz w:val="24"/>
          <w:szCs w:val="24"/>
          <w:lang w:val="en-US" w:eastAsia="zh-CN"/>
        </w:rPr>
        <w:t>3</w:t>
      </w:r>
      <w:r>
        <w:rPr>
          <w:rFonts w:hint="eastAsia" w:ascii="宋体" w:hAnsi="宋体" w:eastAsia="宋体" w:cs="宋体"/>
          <w:color w:val="auto"/>
          <w:sz w:val="24"/>
          <w:szCs w:val="24"/>
          <w:lang w:val="en-US" w:eastAsia="zh-CN"/>
        </w:rPr>
        <w:t xml:space="preserve">  </w:t>
      </w:r>
      <w:r>
        <w:rPr>
          <w:rFonts w:hint="default" w:ascii="宋体" w:hAnsi="宋体" w:eastAsia="宋体" w:cs="宋体"/>
          <w:color w:val="auto"/>
          <w:sz w:val="24"/>
          <w:szCs w:val="24"/>
          <w:lang w:val="en-US" w:eastAsia="zh-CN"/>
        </w:rPr>
        <w:t>运输及装卸：由乙方自备交通运输工具将设备运至合同约定地点，并负责设备装卸</w:t>
      </w:r>
      <w:r>
        <w:rPr>
          <w:rFonts w:hint="eastAsia" w:ascii="宋体" w:hAnsi="宋体" w:eastAsia="宋体" w:cs="宋体"/>
          <w:color w:val="auto"/>
          <w:sz w:val="24"/>
          <w:szCs w:val="24"/>
          <w:lang w:val="en-US" w:eastAsia="zh-CN"/>
        </w:rPr>
        <w:t>的人工及费用</w:t>
      </w:r>
      <w:r>
        <w:rPr>
          <w:rFonts w:hint="default" w:ascii="宋体" w:hAnsi="宋体" w:eastAsia="宋体" w:cs="宋体"/>
          <w:color w:val="auto"/>
          <w:sz w:val="24"/>
          <w:szCs w:val="24"/>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2"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b/>
          <w:bCs/>
          <w:color w:val="000000" w:themeColor="text1"/>
          <w:sz w:val="24"/>
          <w:szCs w:val="24"/>
          <w:lang w:val="en-US" w:eastAsia="zh-CN"/>
          <w14:textFill>
            <w14:solidFill>
              <w14:schemeClr w14:val="tx1"/>
            </w14:solidFill>
          </w14:textFill>
        </w:rPr>
        <w:t>第三条 质量标准、质量验收、包装要求</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default" w:ascii="宋体" w:hAnsi="宋体" w:eastAsia="宋体" w:cs="宋体"/>
          <w:color w:val="0000FF"/>
          <w:sz w:val="24"/>
          <w:szCs w:val="24"/>
          <w:lang w:val="en-US" w:eastAsia="zh-CN"/>
        </w:rPr>
      </w:pPr>
      <w:r>
        <w:rPr>
          <w:rFonts w:hint="eastAsia" w:ascii="宋体" w:hAnsi="宋体" w:eastAsia="宋体" w:cs="宋体"/>
          <w:color w:val="auto"/>
          <w:sz w:val="24"/>
          <w:szCs w:val="24"/>
          <w:lang w:val="en-US" w:eastAsia="zh-CN"/>
        </w:rPr>
        <w:t>3.1  质量标准：乙方提供设备的质量、安装应符合或优于国家标准；</w:t>
      </w:r>
      <w:r>
        <w:rPr>
          <w:rFonts w:hint="eastAsia" w:ascii="宋体" w:hAnsi="宋体" w:eastAsia="宋体" w:cs="宋体"/>
          <w:color w:val="0000FF"/>
          <w:sz w:val="24"/>
          <w:szCs w:val="24"/>
          <w:lang w:val="en-US" w:eastAsia="zh-CN"/>
        </w:rPr>
        <w:t>如响应文件中的技术参数和质量标准高于国家标准，则设备的技术参数和质量标准以响应文件为准。</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 xml:space="preserve">3.2  质量验收：以本合同约定标准按以下方式进行验收： </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到货验收：乙方将设备运至指定交货地点后，应通知甲方，并向甲方提供厂家标准资料文件（进口设备需提供真实有效的海关报关单，其他设备需提供产品合格证）。甲方自接到乙方通知之日起7日内组织人员对设备按合同约定及厂家出厂装箱单进行到货验收，经甲方验收合格后签署验收报告单，乙方方可进行现场拆包、安装、调试、培训。如经甲方验收不合格，乙方应在</w:t>
      </w:r>
      <w:r>
        <w:rPr>
          <w:rFonts w:hint="eastAsia" w:ascii="宋体" w:hAnsi="宋体" w:eastAsia="宋体" w:cs="宋体"/>
          <w:color w:val="auto"/>
          <w:sz w:val="24"/>
          <w:szCs w:val="24"/>
          <w:highlight w:val="none"/>
          <w:u w:val="single"/>
          <w:lang w:val="en-US" w:eastAsia="zh-CN"/>
        </w:rPr>
        <w:t>7</w:t>
      </w:r>
      <w:r>
        <w:rPr>
          <w:rFonts w:hint="eastAsia" w:ascii="宋体" w:hAnsi="宋体" w:eastAsia="宋体" w:cs="宋体"/>
          <w:color w:val="auto"/>
          <w:sz w:val="24"/>
          <w:szCs w:val="24"/>
          <w:highlight w:val="none"/>
          <w:lang w:val="en-US" w:eastAsia="zh-CN"/>
        </w:rPr>
        <w:t>日内无条件予以更换。</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拆包、安装、调试、培训验收：乙方将设备全部拆包、安装、调试、培训后应及时通知甲方，甲方自接到乙方通知之日起7日内自行组织或委托第三方进行总体验收，验收合格后签署总体验收报告单。如经甲方或第三方验收不合格，乙方应在</w:t>
      </w:r>
      <w:r>
        <w:rPr>
          <w:rFonts w:hint="eastAsia" w:ascii="宋体" w:hAnsi="宋体" w:eastAsia="宋体" w:cs="宋体"/>
          <w:color w:val="auto"/>
          <w:sz w:val="24"/>
          <w:szCs w:val="24"/>
          <w:highlight w:val="none"/>
          <w:u w:val="single"/>
          <w:lang w:val="en-US" w:eastAsia="zh-CN"/>
        </w:rPr>
        <w:t>7</w:t>
      </w:r>
      <w:r>
        <w:rPr>
          <w:rFonts w:hint="eastAsia" w:ascii="宋体" w:hAnsi="宋体" w:eastAsia="宋体" w:cs="宋体"/>
          <w:color w:val="auto"/>
          <w:sz w:val="24"/>
          <w:szCs w:val="24"/>
          <w:highlight w:val="none"/>
          <w:lang w:val="en-US" w:eastAsia="zh-CN"/>
        </w:rPr>
        <w:t>日内无条件予以返工并承担所有费用。</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甲方验收时如发现乙方所交付、安装的设备不符合本合同约定，甲方应做出详尽的现场记录，由甲乙双方签署备忘录，该现场记录和备忘录作为乙方补交缺少部件、更换不符标准部件的有效依据，由此产生的一切经济损失由乙方承担。</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3.3  包装要求：乙方提供的设备必须为原厂包装，外包装到货时应保证完好无损，否则甲方有权拒绝收货，由此造成的延期交货违约责任和一切经济损失全部由乙方承担。</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2" w:firstLineChars="200"/>
        <w:jc w:val="both"/>
        <w:textAlignment w:val="auto"/>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第四条 安装、培训、通知等事项</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4.1  甲方负责协调、处理与安装、调试有关事宜，为乙方创造良好的安装、调试环境。</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4.2  甲方委派</w:t>
      </w:r>
      <w:r>
        <w:rPr>
          <w:rFonts w:hint="eastAsia" w:ascii="宋体" w:hAnsi="宋体" w:eastAsia="宋体" w:cs="宋体"/>
          <w:color w:val="auto"/>
          <w:sz w:val="24"/>
          <w:szCs w:val="24"/>
          <w:u w:val="single"/>
          <w:lang w:val="en-US" w:eastAsia="zh-CN"/>
        </w:rPr>
        <w:t xml:space="preserve">  杨娟  </w:t>
      </w:r>
      <w:r>
        <w:rPr>
          <w:rFonts w:hint="eastAsia" w:ascii="宋体" w:hAnsi="宋体" w:eastAsia="宋体" w:cs="宋体"/>
          <w:color w:val="auto"/>
          <w:sz w:val="24"/>
          <w:szCs w:val="24"/>
          <w:lang w:val="en-US" w:eastAsia="zh-CN"/>
        </w:rPr>
        <w:t>作为代表，跟踪、检查安装、调试现场。</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4.3  乙方负责对甲方的操作人员进行免费培训。</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 xml:space="preserve">4.4  乙方在安装、调试过程中应加强操作人员的安全教育，杜绝安全事故的发生。 </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4.5  本合同任何一方给另一方的通知，除合同另有约定外，都应以书面（包括手机短信、传真、特快专递、电子邮件、媒体公告等）形式发送，另一方应以书面形式确认。</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4.6  双方确认的文书（包括法院的法律文书）送达地址：</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（1）甲方的文书送达地址：娄底市中心医院（湖南省娄底市娄星区长青中街51号）；联系人：朱振宇，联系电话：15673845559。</w:t>
      </w:r>
    </w:p>
    <w:p>
      <w:pPr>
        <w:keepNext w:val="0"/>
        <w:keepLines w:val="0"/>
        <w:pageBreakBefore w:val="0"/>
        <w:widowControl w:val="0"/>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u w:val="none"/>
          <w:lang w:val="en-US" w:eastAsia="zh-CN"/>
        </w:rPr>
      </w:pPr>
      <w:r>
        <w:rPr>
          <w:rFonts w:hint="eastAsia" w:ascii="宋体" w:hAnsi="宋体" w:eastAsia="宋体" w:cs="宋体"/>
          <w:color w:val="auto"/>
          <w:sz w:val="24"/>
          <w:szCs w:val="24"/>
          <w:lang w:val="en-US" w:eastAsia="zh-CN"/>
        </w:rPr>
        <w:t>（2）乙方的文书送达地址</w:t>
      </w:r>
      <w:r>
        <w:rPr>
          <w:rFonts w:hint="eastAsia" w:ascii="宋体" w:hAnsi="宋体" w:eastAsia="宋体" w:cs="宋体"/>
          <w:color w:val="auto"/>
          <w:sz w:val="24"/>
          <w:szCs w:val="24"/>
          <w:u w:val="none"/>
          <w:lang w:val="en-US" w:eastAsia="zh-CN"/>
        </w:rPr>
        <w:t>：</w:t>
      </w:r>
      <w:r>
        <w:rPr>
          <w:rFonts w:hint="eastAsia" w:cs="宋体"/>
          <w:color w:val="000000"/>
          <w:sz w:val="24"/>
          <w:szCs w:val="24"/>
          <w:u w:val="single"/>
          <w:lang w:val="en-US" w:eastAsia="zh-CN"/>
        </w:rPr>
        <w:t xml:space="preserve">       </w:t>
      </w:r>
      <w:r>
        <w:rPr>
          <w:rFonts w:hint="eastAsia" w:ascii="宋体" w:hAnsi="宋体" w:eastAsia="宋体" w:cs="宋体"/>
          <w:color w:val="auto"/>
          <w:sz w:val="24"/>
          <w:szCs w:val="24"/>
          <w:lang w:val="en-US" w:eastAsia="zh-CN"/>
        </w:rPr>
        <w:t>；联系人：</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none"/>
          <w:lang w:val="en-US" w:eastAsia="zh-CN"/>
        </w:rPr>
        <w:t xml:space="preserve"> ，</w:t>
      </w:r>
      <w:r>
        <w:rPr>
          <w:rFonts w:hint="eastAsia" w:ascii="宋体" w:hAnsi="宋体" w:eastAsia="宋体" w:cs="宋体"/>
          <w:color w:val="auto"/>
          <w:sz w:val="24"/>
          <w:szCs w:val="24"/>
          <w:lang w:val="en-US" w:eastAsia="zh-CN"/>
        </w:rPr>
        <w:t>联系电话：</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u w:val="single"/>
          <w:lang w:val="en-US" w:eastAsia="zh-CN"/>
        </w:rPr>
        <w:t xml:space="preserve"> </w:t>
      </w:r>
      <w:r>
        <w:rPr>
          <w:rFonts w:hint="eastAsia" w:ascii="宋体" w:hAnsi="宋体" w:eastAsia="宋体" w:cs="宋体"/>
          <w:color w:val="auto"/>
          <w:sz w:val="24"/>
          <w:u w:val="none"/>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（3）以上地址和联系方式如发生变化，应及时通知对方。如未及时通知，应承担相应的后果。</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2" w:firstLineChars="200"/>
        <w:jc w:val="both"/>
        <w:textAlignment w:val="auto"/>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第五条 售后服务</w:t>
      </w:r>
    </w:p>
    <w:p>
      <w:pPr>
        <w:keepNext w:val="0"/>
        <w:keepLines w:val="0"/>
        <w:pageBreakBefore w:val="0"/>
        <w:widowControl/>
        <w:numPr>
          <w:ilvl w:val="-1"/>
          <w:numId w:val="0"/>
        </w:numPr>
        <w:kinsoku/>
        <w:wordWrap/>
        <w:overflowPunct/>
        <w:topLinePunct w:val="0"/>
        <w:autoSpaceDE/>
        <w:autoSpaceDN/>
        <w:bidi w:val="0"/>
        <w:adjustRightInd/>
        <w:snapToGrid/>
        <w:spacing w:line="480" w:lineRule="exact"/>
        <w:ind w:firstLine="480" w:firstLineChars="200"/>
        <w:jc w:val="left"/>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5.1  本合同设备质保期为</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lang w:val="en-US" w:eastAsia="zh-CN"/>
        </w:rPr>
        <w:t>年，自甲方在总体验收报告单上签字确认合格之日起算。</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color w:val="auto"/>
          <w:sz w:val="24"/>
          <w:szCs w:val="24"/>
          <w:lang w:val="en-US" w:eastAsia="zh-CN"/>
        </w:rPr>
        <w:t xml:space="preserve">5.2  </w:t>
      </w:r>
      <w:r>
        <w:rPr>
          <w:rFonts w:hint="eastAsia" w:ascii="宋体" w:hAnsi="宋体" w:eastAsia="宋体" w:cs="宋体"/>
          <w:sz w:val="24"/>
        </w:rPr>
        <w:t>乙方在质保期内免费提供维修、更换、保养、咨询等服</w:t>
      </w:r>
      <w:r>
        <w:rPr>
          <w:rFonts w:hint="eastAsia" w:ascii="宋体" w:hAnsi="宋体" w:eastAsia="宋体" w:cs="宋体"/>
          <w:color w:val="0000FF"/>
          <w:sz w:val="24"/>
          <w:lang w:val="en-US" w:eastAsia="zh-CN"/>
        </w:rPr>
        <w:t>并</w:t>
      </w:r>
      <w:r>
        <w:rPr>
          <w:rFonts w:hint="eastAsia" w:ascii="宋体" w:hAnsi="宋体" w:eastAsia="宋体" w:cs="宋体"/>
          <w:color w:val="0000FF"/>
          <w:sz w:val="24"/>
          <w:szCs w:val="24"/>
        </w:rPr>
        <w:t>出具原厂售后质保承诺书</w:t>
      </w:r>
      <w:r>
        <w:rPr>
          <w:rFonts w:hint="eastAsia" w:ascii="宋体" w:hAnsi="宋体" w:eastAsia="宋体" w:cs="宋体"/>
          <w:sz w:val="24"/>
        </w:rPr>
        <w:t>。</w:t>
      </w:r>
      <w:r>
        <w:rPr>
          <w:rFonts w:hint="eastAsia" w:ascii="宋体" w:hAnsi="宋体" w:eastAsia="宋体" w:cs="宋体"/>
          <w:color w:val="auto"/>
          <w:sz w:val="24"/>
          <w:szCs w:val="24"/>
          <w:lang w:val="en-US" w:eastAsia="zh-CN"/>
        </w:rPr>
        <w:t>如设备在</w:t>
      </w:r>
      <w:r>
        <w:rPr>
          <w:rFonts w:hint="eastAsia" w:ascii="宋体" w:hAnsi="宋体" w:eastAsia="宋体" w:cs="宋体"/>
          <w:sz w:val="24"/>
        </w:rPr>
        <w:t>质</w:t>
      </w:r>
      <w:r>
        <w:rPr>
          <w:rFonts w:hint="eastAsia" w:ascii="宋体" w:hAnsi="宋体" w:eastAsia="宋体" w:cs="宋体"/>
          <w:color w:val="auto"/>
          <w:sz w:val="24"/>
          <w:szCs w:val="24"/>
          <w:lang w:val="en-US" w:eastAsia="zh-CN"/>
        </w:rPr>
        <w:t>保期内出现质量问题，乙方应在接到甲方通知（包括电话通知）后</w:t>
      </w:r>
      <w:r>
        <w:rPr>
          <w:rFonts w:hint="eastAsia" w:ascii="宋体" w:hAnsi="宋体" w:eastAsia="宋体" w:cs="宋体"/>
          <w:color w:val="0000FF"/>
          <w:sz w:val="24"/>
          <w:szCs w:val="24"/>
          <w:highlight w:val="none"/>
          <w:lang w:val="en-US" w:eastAsia="zh-CN"/>
        </w:rPr>
        <w:t>24小时响应，响应后4小时上门服务</w:t>
      </w:r>
      <w:r>
        <w:rPr>
          <w:rFonts w:hint="eastAsia" w:ascii="宋体" w:hAnsi="宋体" w:eastAsia="宋体" w:cs="宋体"/>
          <w:color w:val="auto"/>
          <w:sz w:val="24"/>
          <w:szCs w:val="24"/>
          <w:lang w:val="en-US" w:eastAsia="zh-CN"/>
        </w:rPr>
        <w:t>，相关费用由乙方承担。如乙方不及时履行保修义务，甲方有权委托第三方进行维修，</w:t>
      </w:r>
      <w:r>
        <w:rPr>
          <w:rFonts w:hint="eastAsia" w:ascii="宋体" w:hAnsi="宋体" w:eastAsia="宋体" w:cs="宋体"/>
          <w:sz w:val="24"/>
          <w:szCs w:val="24"/>
          <w:lang w:val="en-US" w:eastAsia="zh-CN"/>
        </w:rPr>
        <w:t>由此产生的相关费用，在支付价款中予以扣除或要求乙方支付对应货物价款。</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5.3  质保期内，乙方每年至少对设备进行</w:t>
      </w:r>
      <w:r>
        <w:rPr>
          <w:rFonts w:hint="eastAsia" w:ascii="宋体" w:hAnsi="宋体" w:cs="宋体"/>
          <w:color w:val="0000FF"/>
          <w:sz w:val="24"/>
          <w:szCs w:val="24"/>
          <w:lang w:val="en-US" w:eastAsia="zh-CN"/>
        </w:rPr>
        <w:t>一</w:t>
      </w:r>
      <w:r>
        <w:rPr>
          <w:rFonts w:hint="eastAsia" w:ascii="宋体" w:hAnsi="宋体" w:eastAsia="宋体" w:cs="宋体"/>
          <w:color w:val="auto"/>
          <w:sz w:val="24"/>
          <w:szCs w:val="24"/>
          <w:lang w:val="en-US" w:eastAsia="zh-CN"/>
        </w:rPr>
        <w:t>次巡检并免费保养。</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5.4  质保期届满后，如设备出现问题，乙方应在接到甲方通知（包括电话通知）24小时响应，响应后4小时上门服务，相关费用由甲方承担。</w:t>
      </w:r>
    </w:p>
    <w:p>
      <w:pPr>
        <w:keepNext w:val="0"/>
        <w:keepLines w:val="0"/>
        <w:pageBreakBefore w:val="0"/>
        <w:numPr>
          <w:ilvl w:val="0"/>
          <w:numId w:val="0"/>
        </w:numPr>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b w:val="0"/>
          <w:color w:val="auto"/>
          <w:sz w:val="24"/>
          <w:szCs w:val="24"/>
          <w:lang w:val="en-US" w:eastAsia="zh-CN"/>
        </w:rPr>
      </w:pPr>
      <w:r>
        <w:rPr>
          <w:rFonts w:hint="eastAsia" w:ascii="宋体" w:hAnsi="宋体" w:eastAsia="宋体" w:cs="宋体"/>
          <w:color w:val="auto"/>
          <w:sz w:val="24"/>
          <w:szCs w:val="24"/>
        </w:rPr>
        <w:t>5</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 xml:space="preserve">5  </w:t>
      </w:r>
      <w:r>
        <w:rPr>
          <w:rFonts w:hint="eastAsia" w:ascii="宋体" w:hAnsi="宋体" w:eastAsia="宋体" w:cs="宋体"/>
          <w:color w:val="auto"/>
          <w:sz w:val="24"/>
          <w:szCs w:val="24"/>
        </w:rPr>
        <w:t>乙方须指派</w:t>
      </w:r>
      <w:r>
        <w:rPr>
          <w:rFonts w:hint="eastAsia" w:ascii="宋体" w:hAnsi="宋体" w:eastAsia="宋体" w:cs="宋体"/>
          <w:color w:val="auto"/>
          <w:sz w:val="24"/>
          <w:szCs w:val="24"/>
          <w:u w:val="none"/>
        </w:rPr>
        <w:t xml:space="preserve"> </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电话：</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专门负责与甲方联系售后服务事宜，如人员发生变动，应及时通知甲方。</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2" w:firstLineChars="200"/>
        <w:jc w:val="both"/>
        <w:textAlignment w:val="auto"/>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第六条 结算、付款方式</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6.1  甲方通过银行转账方式向乙方指定银行账户支付结算价款：自甲方在总体验收报告单上签字确认合格之日起4个月内，支付结算总价款的90%；自甲方在总体验收报告单上签字确认合格之日起满</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lang w:val="en-US" w:eastAsia="zh-CN"/>
        </w:rPr>
        <w:t>年的10个工作日内，</w:t>
      </w:r>
      <w:r>
        <w:rPr>
          <w:rFonts w:hint="eastAsia" w:ascii="宋体" w:hAnsi="宋体" w:eastAsia="宋体" w:cs="宋体"/>
          <w:color w:val="0000FF"/>
          <w:sz w:val="24"/>
          <w:szCs w:val="24"/>
          <w:lang w:val="en-US" w:eastAsia="zh-CN"/>
        </w:rPr>
        <w:t>免息</w:t>
      </w:r>
      <w:r>
        <w:rPr>
          <w:rFonts w:hint="eastAsia" w:ascii="宋体" w:hAnsi="宋体" w:eastAsia="宋体" w:cs="宋体"/>
          <w:color w:val="auto"/>
          <w:sz w:val="24"/>
          <w:szCs w:val="24"/>
          <w:lang w:val="en-US" w:eastAsia="zh-CN"/>
        </w:rPr>
        <w:t>支付结算总价款的10%。</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6.2  乙方应在甲方首次付款前，提供以自己名义开具的与结算总价款对应的增值税普通发票送交甲方，如因未及时提供发票导致逾期付款，乙方自行承担相应责任。</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6.3  乙方开具的发票金额应与总体验收报告单内容一致，甲方不支付超出总体验收报告单内容以外的任何费用。</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6.4  乙方指定账户</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u w:val="single"/>
          <w:lang w:val="en-US" w:eastAsia="zh-CN"/>
        </w:rPr>
      </w:pPr>
      <w:r>
        <w:rPr>
          <w:rFonts w:hint="eastAsia" w:ascii="宋体" w:hAnsi="宋体" w:eastAsia="宋体" w:cs="宋体"/>
          <w:color w:val="auto"/>
          <w:sz w:val="24"/>
          <w:szCs w:val="24"/>
          <w:lang w:val="en-US" w:eastAsia="zh-CN"/>
        </w:rPr>
        <w:t xml:space="preserve">开户名：  </w:t>
      </w:r>
      <w:r>
        <w:rPr>
          <w:rFonts w:hint="eastAsia" w:ascii="宋体" w:hAnsi="宋体" w:eastAsia="宋体" w:cs="宋体"/>
          <w:color w:val="auto"/>
          <w:sz w:val="24"/>
          <w:szCs w:val="24"/>
          <w:u w:val="single"/>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color w:val="000000"/>
          <w:sz w:val="24"/>
          <w:szCs w:val="24"/>
          <w:u w:val="none"/>
          <w:lang w:val="en-US" w:eastAsia="zh-CN"/>
        </w:rPr>
      </w:pPr>
      <w:r>
        <w:rPr>
          <w:rFonts w:hint="eastAsia" w:ascii="宋体" w:hAnsi="宋体" w:eastAsia="宋体" w:cs="宋体"/>
          <w:color w:val="auto"/>
          <w:sz w:val="24"/>
          <w:szCs w:val="24"/>
          <w:lang w:val="en-US" w:eastAsia="zh-CN"/>
        </w:rPr>
        <w:t>开户银行：</w:t>
      </w:r>
      <w:r>
        <w:rPr>
          <w:rFonts w:hint="eastAsia" w:ascii="宋体" w:hAnsi="宋体" w:eastAsia="宋体" w:cs="宋体"/>
          <w:color w:val="auto"/>
          <w:sz w:val="24"/>
          <w:szCs w:val="24"/>
          <w:u w:val="single"/>
          <w:lang w:val="en-US" w:eastAsia="zh-CN"/>
        </w:rPr>
        <w:t xml:space="preserve">                                </w:t>
      </w:r>
      <w:r>
        <w:rPr>
          <w:rFonts w:hint="eastAsia" w:ascii="宋体" w:hAnsi="宋体"/>
          <w:color w:val="000000"/>
          <w:sz w:val="24"/>
          <w:szCs w:val="24"/>
          <w:u w:val="none"/>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color w:val="000000"/>
          <w:sz w:val="28"/>
          <w:szCs w:val="28"/>
          <w:u w:val="none"/>
          <w:lang w:val="en-US" w:eastAsia="zh-CN"/>
        </w:rPr>
      </w:pPr>
      <w:r>
        <w:rPr>
          <w:rFonts w:hint="eastAsia" w:ascii="宋体" w:hAnsi="宋体" w:eastAsia="宋体" w:cs="宋体"/>
          <w:color w:val="auto"/>
          <w:sz w:val="24"/>
          <w:szCs w:val="24"/>
          <w:lang w:val="en-US" w:eastAsia="zh-CN"/>
        </w:rPr>
        <w:t>账号：</w:t>
      </w:r>
      <w:r>
        <w:rPr>
          <w:rFonts w:hint="eastAsia" w:ascii="宋体" w:hAnsi="宋体"/>
          <w:color w:val="000000"/>
          <w:sz w:val="28"/>
          <w:szCs w:val="28"/>
          <w:u w:val="none"/>
          <w:lang w:val="en-US" w:eastAsia="zh-CN"/>
        </w:rPr>
        <w:t xml:space="preserve"> </w:t>
      </w:r>
      <w:r>
        <w:rPr>
          <w:rFonts w:hint="eastAsia" w:ascii="宋体" w:hAnsi="宋体"/>
          <w:color w:val="000000"/>
          <w:sz w:val="24"/>
          <w:szCs w:val="24"/>
          <w:u w:val="none"/>
          <w:lang w:val="en-US" w:eastAsia="zh-CN"/>
        </w:rPr>
        <w:t xml:space="preserve">   </w:t>
      </w:r>
      <w:r>
        <w:rPr>
          <w:rFonts w:hint="eastAsia" w:ascii="宋体" w:hAnsi="宋体" w:eastAsia="宋体" w:cs="宋体"/>
          <w:color w:val="auto"/>
          <w:sz w:val="24"/>
          <w:szCs w:val="24"/>
          <w:u w:val="single"/>
          <w:lang w:val="en-US" w:eastAsia="zh-CN"/>
        </w:rPr>
        <w:t xml:space="preserve">                                </w:t>
      </w:r>
      <w:r>
        <w:rPr>
          <w:rFonts w:hint="eastAsia" w:ascii="宋体" w:hAnsi="宋体"/>
          <w:color w:val="000000"/>
          <w:sz w:val="28"/>
          <w:szCs w:val="28"/>
          <w:u w:val="none"/>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2"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b/>
          <w:bCs/>
          <w:color w:val="auto"/>
          <w:sz w:val="24"/>
          <w:szCs w:val="24"/>
          <w:lang w:val="en-US" w:eastAsia="zh-CN"/>
        </w:rPr>
        <w:t>第七条 风险承担</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7.1  乙方履行本合同过程中发生事故，包括但不限于在运输、装卸、安装及调试过程中发生事故，给甲方、乙方或第三方人身、财产造成的所有损失，均由乙方负责处理和承担全部法律责任、经济赔偿。</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7.2  货物毁损、丢失的风险自甲方在总体验收报告单上签字确认合格后转移给甲方，此前货物的一切风险均由乙方承担。</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2" w:firstLineChars="200"/>
        <w:jc w:val="both"/>
        <w:textAlignment w:val="auto"/>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第八条 违约责任</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8.1  如乙方未在本合同约定时间内将验收合格的货物交付给甲方使用，除应赔偿甲方因此造成的损失外，每逾期一日，按本合同约定总价款的千分之一向甲方支付违约金，甲方可在约定应付价款中对该费用予以扣除。</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8.2  乙方出现以下违约情形之一的，甲方有权拒绝支付任何价款并解除合同</w:t>
      </w:r>
      <w:r>
        <w:rPr>
          <w:rFonts w:hint="eastAsia" w:ascii="宋体" w:hAnsi="宋体" w:eastAsia="宋体" w:cs="宋体"/>
          <w:sz w:val="24"/>
        </w:rPr>
        <w:t>：</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（1）乙方逾期</w:t>
      </w:r>
      <w:r>
        <w:rPr>
          <w:rFonts w:hint="eastAsia" w:ascii="宋体" w:hAnsi="宋体" w:eastAsia="宋体" w:cs="宋体"/>
          <w:color w:val="auto"/>
          <w:sz w:val="24"/>
          <w:szCs w:val="24"/>
          <w:u w:val="single"/>
          <w:lang w:val="en-US" w:eastAsia="zh-CN"/>
        </w:rPr>
        <w:t xml:space="preserve"> 30 </w:t>
      </w:r>
      <w:r>
        <w:rPr>
          <w:rFonts w:hint="eastAsia" w:ascii="宋体" w:hAnsi="宋体" w:eastAsia="宋体" w:cs="宋体"/>
          <w:color w:val="auto"/>
          <w:sz w:val="24"/>
          <w:szCs w:val="24"/>
          <w:lang w:val="en-US" w:eastAsia="zh-CN"/>
        </w:rPr>
        <w:t>日仍不能供货；</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（2）乙方提供的设备质量不符合国家标准、本合同标准或响应文件约定标准；</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（3）乙方将订单转包、分包给第三方；</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（4）其他根本违约的情形。</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8.3 如乙方单方解除合同或甲方因乙方原因解除合同，乙方应赔偿给甲方造成的全部经济损失，并按本合同总价款 30%标准支付甲方违约金。</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2" w:firstLineChars="200"/>
        <w:jc w:val="both"/>
        <w:textAlignment w:val="auto"/>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第九条 争议解决</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本合同履行中发生争议，双方应先协商解决，协商解决不成的，由甲方所在地有管辖权的人民法院管辖。</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2" w:firstLineChars="200"/>
        <w:jc w:val="both"/>
        <w:textAlignment w:val="auto"/>
        <w:rPr>
          <w:rFonts w:hint="default"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第十条 附则</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10.1 本合同未尽事宜，双方另行协商签订补充协议。</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10.2 本合同组成文件和优先解释顺序：本合同补充协议；本合同及附件；议价结果公示；响应文件；采购文件；其他与本合同有关的资料。</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10.3 本合同一式五份，甲方执四份、乙方执一份，自双方签字并盖章之日起生效。</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auto"/>
          <w:sz w:val="24"/>
          <w:szCs w:val="24"/>
          <w:lang w:val="en-US" w:eastAsia="zh-CN"/>
        </w:rPr>
      </w:pPr>
      <w:r>
        <w:rPr>
          <w:rFonts w:hint="default" w:ascii="宋体" w:hAnsi="宋体" w:eastAsia="宋体" w:cs="宋体"/>
          <w:color w:val="auto"/>
          <w:sz w:val="24"/>
          <w:szCs w:val="24"/>
          <w:lang w:val="en-US" w:eastAsia="zh-CN"/>
        </w:rPr>
        <w:t>甲方（盖章）：</w:t>
      </w:r>
      <w:r>
        <w:rPr>
          <w:rFonts w:hint="eastAsia" w:ascii="宋体" w:hAnsi="宋体" w:eastAsia="宋体" w:cs="宋体"/>
          <w:color w:val="auto"/>
          <w:sz w:val="24"/>
          <w:szCs w:val="24"/>
          <w:lang w:val="en-US" w:eastAsia="zh-CN"/>
        </w:rPr>
        <w:t>娄底市中心医院</w:t>
      </w:r>
      <w:r>
        <w:rPr>
          <w:rFonts w:hint="default" w:ascii="宋体" w:hAnsi="宋体" w:eastAsia="宋体" w:cs="宋体"/>
          <w:color w:val="auto"/>
          <w:sz w:val="24"/>
          <w:szCs w:val="24"/>
          <w:lang w:val="en-US" w:eastAsia="zh-CN"/>
        </w:rPr>
        <w:t xml:space="preserve">      </w:t>
      </w:r>
      <w:r>
        <w:rPr>
          <w:rFonts w:hint="eastAsia" w:ascii="宋体" w:hAnsi="宋体" w:eastAsia="宋体" w:cs="宋体"/>
          <w:color w:val="auto"/>
          <w:sz w:val="24"/>
          <w:szCs w:val="24"/>
          <w:lang w:val="en-US" w:eastAsia="zh-CN"/>
        </w:rPr>
        <w:t xml:space="preserve">  </w:t>
      </w:r>
      <w:r>
        <w:rPr>
          <w:rFonts w:hint="default" w:ascii="宋体" w:hAnsi="宋体" w:eastAsia="宋体" w:cs="宋体"/>
          <w:color w:val="auto"/>
          <w:sz w:val="24"/>
          <w:szCs w:val="24"/>
          <w:lang w:val="en-US" w:eastAsia="zh-CN"/>
        </w:rPr>
        <w:t>乙方（盖章）</w:t>
      </w:r>
      <w:r>
        <w:rPr>
          <w:rFonts w:hint="eastAsia" w:ascii="宋体" w:hAnsi="宋体" w:eastAsia="宋体" w:cs="宋体"/>
          <w:color w:val="auto"/>
          <w:sz w:val="24"/>
          <w:szCs w:val="24"/>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auto"/>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r>
        <w:rPr>
          <w:rFonts w:hint="default" w:ascii="宋体" w:hAnsi="宋体" w:eastAsia="宋体" w:cs="宋体"/>
          <w:color w:val="auto"/>
          <w:sz w:val="24"/>
          <w:szCs w:val="24"/>
          <w:lang w:val="en-US" w:eastAsia="zh-CN"/>
        </w:rPr>
        <w:t xml:space="preserve">法定代表人（签字）：        </w:t>
      </w:r>
      <w:r>
        <w:rPr>
          <w:rFonts w:hint="eastAsia" w:ascii="宋体" w:hAnsi="宋体" w:eastAsia="宋体" w:cs="宋体"/>
          <w:color w:val="auto"/>
          <w:sz w:val="24"/>
          <w:szCs w:val="24"/>
          <w:lang w:val="en-US" w:eastAsia="zh-CN"/>
        </w:rPr>
        <w:t xml:space="preserve">        </w:t>
      </w:r>
      <w:r>
        <w:rPr>
          <w:rFonts w:hint="default" w:ascii="宋体" w:hAnsi="宋体" w:eastAsia="宋体" w:cs="宋体"/>
          <w:color w:val="auto"/>
          <w:sz w:val="24"/>
          <w:szCs w:val="24"/>
          <w:lang w:val="en-US" w:eastAsia="zh-CN"/>
        </w:rPr>
        <w:t>法定代表人（签字）：    </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auto"/>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或</w:t>
      </w:r>
      <w:r>
        <w:rPr>
          <w:rFonts w:hint="default" w:ascii="宋体" w:hAnsi="宋体" w:eastAsia="宋体" w:cs="宋体"/>
          <w:color w:val="auto"/>
          <w:sz w:val="24"/>
          <w:szCs w:val="24"/>
          <w:lang w:val="en-US" w:eastAsia="zh-CN"/>
        </w:rPr>
        <w:t xml:space="preserve">委托代理人（签字）：        </w:t>
      </w:r>
      <w:r>
        <w:rPr>
          <w:rFonts w:hint="eastAsia" w:ascii="宋体" w:hAnsi="宋体" w:eastAsia="宋体" w:cs="宋体"/>
          <w:color w:val="auto"/>
          <w:sz w:val="24"/>
          <w:szCs w:val="24"/>
          <w:lang w:val="en-US" w:eastAsia="zh-CN"/>
        </w:rPr>
        <w:t xml:space="preserve">      或</w:t>
      </w:r>
      <w:r>
        <w:rPr>
          <w:rFonts w:hint="default" w:ascii="宋体" w:hAnsi="宋体" w:eastAsia="宋体" w:cs="宋体"/>
          <w:color w:val="auto"/>
          <w:sz w:val="24"/>
          <w:szCs w:val="24"/>
          <w:lang w:val="en-US" w:eastAsia="zh-CN"/>
        </w:rPr>
        <w:t>委托代理人（签字）：</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r>
        <w:rPr>
          <w:rFonts w:hint="default" w:ascii="宋体" w:hAnsi="宋体" w:eastAsia="宋体" w:cs="宋体"/>
          <w:color w:val="auto"/>
          <w:sz w:val="24"/>
          <w:szCs w:val="24"/>
          <w:lang w:val="en-US" w:eastAsia="zh-CN"/>
        </w:rPr>
        <w:t>合同签订地</w:t>
      </w:r>
      <w:r>
        <w:rPr>
          <w:rFonts w:hint="eastAsia" w:ascii="宋体" w:hAnsi="宋体" w:eastAsia="宋体" w:cs="宋体"/>
          <w:color w:val="auto"/>
          <w:sz w:val="24"/>
          <w:szCs w:val="24"/>
          <w:lang w:val="en-US" w:eastAsia="zh-CN"/>
        </w:rPr>
        <w:t>履行地</w:t>
      </w:r>
      <w:r>
        <w:rPr>
          <w:rFonts w:hint="default" w:ascii="宋体" w:hAnsi="宋体" w:eastAsia="宋体" w:cs="宋体"/>
          <w:color w:val="auto"/>
          <w:sz w:val="24"/>
          <w:szCs w:val="24"/>
          <w:lang w:val="en-US" w:eastAsia="zh-CN"/>
        </w:rPr>
        <w:t xml:space="preserve">：娄底市娄星区 </w:t>
      </w:r>
      <w:r>
        <w:rPr>
          <w:rFonts w:hint="eastAsia" w:ascii="宋体" w:hAnsi="宋体" w:eastAsia="宋体" w:cs="宋体"/>
          <w:color w:val="auto"/>
          <w:sz w:val="24"/>
          <w:szCs w:val="24"/>
          <w:lang w:val="en-US" w:eastAsia="zh-CN"/>
        </w:rPr>
        <w:t xml:space="preserve">    </w:t>
      </w:r>
      <w:r>
        <w:rPr>
          <w:rFonts w:hint="default" w:ascii="宋体" w:hAnsi="宋体" w:eastAsia="宋体" w:cs="宋体"/>
          <w:color w:val="auto"/>
          <w:sz w:val="24"/>
          <w:szCs w:val="24"/>
          <w:lang w:val="en-US" w:eastAsia="zh-CN"/>
        </w:rPr>
        <w:t>签订时间：</w:t>
      </w:r>
      <w:r>
        <w:rPr>
          <w:rFonts w:hint="eastAsia" w:ascii="宋体" w:hAnsi="宋体" w:eastAsia="宋体" w:cs="宋体"/>
          <w:color w:val="auto"/>
          <w:sz w:val="24"/>
          <w:szCs w:val="24"/>
          <w:lang w:val="en-US" w:eastAsia="zh-CN"/>
        </w:rPr>
        <w:t xml:space="preserve">      </w:t>
      </w:r>
      <w:r>
        <w:rPr>
          <w:rFonts w:hint="default" w:ascii="宋体" w:hAnsi="宋体" w:eastAsia="宋体" w:cs="宋体"/>
          <w:color w:val="auto"/>
          <w:sz w:val="24"/>
          <w:szCs w:val="24"/>
          <w:lang w:val="en-US" w:eastAsia="zh-CN"/>
        </w:rPr>
        <w:t>年</w:t>
      </w:r>
      <w:r>
        <w:rPr>
          <w:rFonts w:hint="eastAsia" w:ascii="宋体" w:hAnsi="宋体" w:eastAsia="宋体" w:cs="宋体"/>
          <w:color w:val="auto"/>
          <w:sz w:val="24"/>
          <w:szCs w:val="24"/>
          <w:lang w:val="en-US" w:eastAsia="zh-CN"/>
        </w:rPr>
        <w:t xml:space="preserve">     </w:t>
      </w:r>
      <w:r>
        <w:rPr>
          <w:rFonts w:hint="default" w:ascii="宋体" w:hAnsi="宋体" w:eastAsia="宋体" w:cs="宋体"/>
          <w:color w:val="auto"/>
          <w:sz w:val="24"/>
          <w:szCs w:val="24"/>
          <w:lang w:val="en-US" w:eastAsia="zh-CN"/>
        </w:rPr>
        <w:t>月</w:t>
      </w:r>
      <w:r>
        <w:rPr>
          <w:rFonts w:hint="eastAsia" w:ascii="宋体" w:hAnsi="宋体" w:eastAsia="宋体" w:cs="宋体"/>
          <w:color w:val="auto"/>
          <w:sz w:val="24"/>
          <w:szCs w:val="24"/>
          <w:lang w:val="en-US" w:eastAsia="zh-CN"/>
        </w:rPr>
        <w:t xml:space="preserve">     </w:t>
      </w:r>
      <w:r>
        <w:rPr>
          <w:rFonts w:hint="default" w:ascii="宋体" w:hAnsi="宋体" w:eastAsia="宋体" w:cs="宋体"/>
          <w:color w:val="auto"/>
          <w:sz w:val="24"/>
          <w:szCs w:val="24"/>
          <w:lang w:val="en-US" w:eastAsia="zh-CN"/>
        </w:rPr>
        <w:t>日</w:t>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cs="宋体"/>
          <w:color w:val="auto"/>
          <w:sz w:val="44"/>
          <w:szCs w:val="44"/>
          <w:lang w:val="en-US" w:eastAsia="zh-CN"/>
        </w:rPr>
      </w:pPr>
      <w:r>
        <w:rPr>
          <w:rFonts w:hint="eastAsia" w:ascii="宋体" w:hAnsi="宋体" w:cs="宋体"/>
          <w:color w:val="auto"/>
          <w:sz w:val="44"/>
          <w:szCs w:val="44"/>
          <w:lang w:val="en-US" w:eastAsia="zh-CN"/>
        </w:rPr>
        <w:t>第三章</w:t>
      </w:r>
      <w:bookmarkStart w:id="1" w:name="_Toc16523573"/>
      <w:r>
        <w:rPr>
          <w:rFonts w:hint="eastAsia" w:ascii="宋体" w:hAnsi="宋体" w:cs="宋体"/>
          <w:color w:val="auto"/>
          <w:sz w:val="44"/>
          <w:szCs w:val="44"/>
          <w:lang w:val="en-US" w:eastAsia="zh-CN"/>
        </w:rPr>
        <w:t>评标方法及标准</w:t>
      </w:r>
      <w:bookmarkEnd w:id="1"/>
    </w:p>
    <w:p>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cs="宋体"/>
          <w:b/>
          <w:color w:val="auto"/>
          <w:sz w:val="32"/>
          <w:szCs w:val="32"/>
        </w:rPr>
      </w:pPr>
      <w:r>
        <w:rPr>
          <w:rFonts w:hint="eastAsia" w:ascii="宋体" w:hAnsi="宋体" w:cs="宋体"/>
          <w:b/>
          <w:color w:val="auto"/>
          <w:sz w:val="32"/>
          <w:szCs w:val="32"/>
        </w:rPr>
        <w:t>综合评分表</w:t>
      </w:r>
    </w:p>
    <w:tbl>
      <w:tblPr>
        <w:tblStyle w:val="10"/>
        <w:tblW w:w="4999" w:type="pct"/>
        <w:jc w:val="center"/>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autofit"/>
        <w:tblCellMar>
          <w:top w:w="0" w:type="dxa"/>
          <w:left w:w="108" w:type="dxa"/>
          <w:bottom w:w="0" w:type="dxa"/>
          <w:right w:w="108" w:type="dxa"/>
        </w:tblCellMar>
      </w:tblPr>
      <w:tblGrid>
        <w:gridCol w:w="685"/>
        <w:gridCol w:w="903"/>
        <w:gridCol w:w="1245"/>
        <w:gridCol w:w="6318"/>
        <w:gridCol w:w="809"/>
      </w:tblGrid>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65" w:hRule="atLeast"/>
          <w:jc w:val="center"/>
        </w:trPr>
        <w:tc>
          <w:tcPr>
            <w:tcW w:w="344" w:type="pct"/>
            <w:noWrap w:val="0"/>
            <w:vAlign w:val="center"/>
          </w:tcPr>
          <w:p>
            <w:pPr>
              <w:jc w:val="center"/>
              <w:rPr>
                <w:rFonts w:hint="eastAsia" w:ascii="宋体" w:hAnsi="宋体" w:cs="宋体"/>
                <w:color w:val="auto"/>
                <w:sz w:val="24"/>
                <w:szCs w:val="24"/>
              </w:rPr>
            </w:pPr>
            <w:r>
              <w:rPr>
                <w:rFonts w:hint="eastAsia" w:ascii="宋体" w:hAnsi="宋体" w:cs="宋体"/>
                <w:color w:val="auto"/>
                <w:sz w:val="24"/>
                <w:szCs w:val="24"/>
              </w:rPr>
              <w:t>序号</w:t>
            </w:r>
          </w:p>
        </w:tc>
        <w:tc>
          <w:tcPr>
            <w:tcW w:w="1078" w:type="pct"/>
            <w:gridSpan w:val="2"/>
            <w:noWrap w:val="0"/>
            <w:vAlign w:val="center"/>
          </w:tcPr>
          <w:p>
            <w:pPr>
              <w:jc w:val="center"/>
              <w:rPr>
                <w:rFonts w:hint="eastAsia" w:ascii="宋体" w:hAnsi="宋体" w:cs="宋体"/>
                <w:color w:val="auto"/>
                <w:sz w:val="24"/>
                <w:szCs w:val="24"/>
              </w:rPr>
            </w:pPr>
            <w:r>
              <w:rPr>
                <w:rFonts w:hint="eastAsia" w:ascii="宋体" w:hAnsi="宋体" w:cs="宋体"/>
                <w:color w:val="auto"/>
                <w:sz w:val="24"/>
                <w:szCs w:val="24"/>
              </w:rPr>
              <w:t>评审项目</w:t>
            </w:r>
          </w:p>
        </w:tc>
        <w:tc>
          <w:tcPr>
            <w:tcW w:w="3171" w:type="pct"/>
            <w:noWrap w:val="0"/>
            <w:vAlign w:val="center"/>
          </w:tcPr>
          <w:p>
            <w:pPr>
              <w:ind w:left="480"/>
              <w:jc w:val="center"/>
              <w:rPr>
                <w:rFonts w:hint="eastAsia" w:ascii="宋体" w:hAnsi="宋体" w:cs="宋体"/>
                <w:color w:val="auto"/>
                <w:sz w:val="24"/>
                <w:szCs w:val="24"/>
              </w:rPr>
            </w:pPr>
            <w:r>
              <w:rPr>
                <w:rFonts w:hint="eastAsia" w:ascii="宋体" w:hAnsi="宋体" w:cs="宋体"/>
                <w:color w:val="auto"/>
                <w:sz w:val="24"/>
                <w:szCs w:val="24"/>
              </w:rPr>
              <w:t>评审标准</w:t>
            </w:r>
          </w:p>
        </w:tc>
        <w:tc>
          <w:tcPr>
            <w:tcW w:w="406" w:type="pct"/>
            <w:noWrap w:val="0"/>
            <w:vAlign w:val="center"/>
          </w:tcPr>
          <w:p>
            <w:pPr>
              <w:jc w:val="center"/>
              <w:rPr>
                <w:rFonts w:hint="eastAsia" w:ascii="宋体" w:hAnsi="宋体" w:cs="宋体"/>
                <w:color w:val="auto"/>
                <w:sz w:val="24"/>
                <w:szCs w:val="24"/>
              </w:rPr>
            </w:pPr>
            <w:r>
              <w:rPr>
                <w:rFonts w:hint="eastAsia" w:ascii="宋体" w:hAnsi="宋体" w:cs="宋体"/>
                <w:color w:val="auto"/>
                <w:sz w:val="24"/>
                <w:szCs w:val="24"/>
              </w:rPr>
              <w:t>分值</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53" w:hRule="atLeast"/>
          <w:jc w:val="center"/>
        </w:trPr>
        <w:tc>
          <w:tcPr>
            <w:tcW w:w="344" w:type="pct"/>
            <w:noWrap w:val="0"/>
            <w:vAlign w:val="center"/>
          </w:tcPr>
          <w:p>
            <w:pPr>
              <w:jc w:val="center"/>
              <w:rPr>
                <w:rFonts w:hint="eastAsia" w:ascii="宋体" w:hAnsi="宋体" w:cs="宋体"/>
                <w:color w:val="auto"/>
                <w:sz w:val="24"/>
                <w:szCs w:val="24"/>
              </w:rPr>
            </w:pPr>
            <w:r>
              <w:rPr>
                <w:rFonts w:hint="eastAsia" w:ascii="宋体" w:hAnsi="宋体" w:cs="宋体"/>
                <w:color w:val="auto"/>
                <w:sz w:val="24"/>
                <w:szCs w:val="24"/>
              </w:rPr>
              <w:t>1</w:t>
            </w:r>
          </w:p>
        </w:tc>
        <w:tc>
          <w:tcPr>
            <w:tcW w:w="1078" w:type="pct"/>
            <w:gridSpan w:val="2"/>
            <w:noWrap w:val="0"/>
            <w:vAlign w:val="center"/>
          </w:tcPr>
          <w:p>
            <w:pPr>
              <w:jc w:val="center"/>
              <w:rPr>
                <w:rFonts w:hint="eastAsia" w:ascii="宋体" w:hAnsi="宋体" w:cs="宋体"/>
                <w:color w:val="auto"/>
                <w:sz w:val="24"/>
                <w:szCs w:val="24"/>
              </w:rPr>
            </w:pPr>
            <w:r>
              <w:rPr>
                <w:rFonts w:hint="eastAsia" w:ascii="宋体" w:hAnsi="宋体" w:cs="宋体"/>
                <w:color w:val="auto"/>
                <w:sz w:val="24"/>
                <w:szCs w:val="24"/>
              </w:rPr>
              <w:t>价格</w:t>
            </w:r>
          </w:p>
          <w:p>
            <w:pPr>
              <w:jc w:val="center"/>
              <w:rPr>
                <w:rFonts w:hint="eastAsia" w:ascii="宋体" w:hAnsi="宋体" w:cs="宋体"/>
                <w:color w:val="auto"/>
                <w:sz w:val="24"/>
                <w:szCs w:val="24"/>
              </w:rPr>
            </w:pPr>
            <w:r>
              <w:rPr>
                <w:rFonts w:hint="eastAsia" w:ascii="宋体" w:hAnsi="宋体" w:cs="宋体"/>
                <w:color w:val="auto"/>
                <w:sz w:val="24"/>
                <w:szCs w:val="24"/>
              </w:rPr>
              <w:t>（</w:t>
            </w:r>
            <w:r>
              <w:rPr>
                <w:rFonts w:hint="eastAsia" w:ascii="宋体" w:hAnsi="宋体" w:cs="宋体"/>
                <w:color w:val="auto"/>
                <w:sz w:val="24"/>
                <w:szCs w:val="24"/>
                <w:lang w:val="en-US" w:eastAsia="zh-CN"/>
              </w:rPr>
              <w:t>4</w:t>
            </w:r>
            <w:r>
              <w:rPr>
                <w:rFonts w:hint="eastAsia" w:ascii="宋体" w:hAnsi="宋体" w:cs="宋体"/>
                <w:color w:val="auto"/>
                <w:sz w:val="24"/>
                <w:szCs w:val="24"/>
              </w:rPr>
              <w:t>0分）</w:t>
            </w:r>
          </w:p>
        </w:tc>
        <w:tc>
          <w:tcPr>
            <w:tcW w:w="3171" w:type="pct"/>
            <w:noWrap w:val="0"/>
            <w:vAlign w:val="center"/>
          </w:tcPr>
          <w:p>
            <w:pPr>
              <w:rPr>
                <w:rFonts w:hint="eastAsia" w:ascii="宋体" w:hAnsi="宋体" w:eastAsia="宋体" w:cs="Times New Roman"/>
                <w:color w:val="auto"/>
                <w:sz w:val="24"/>
                <w:szCs w:val="24"/>
              </w:rPr>
            </w:pPr>
            <w:r>
              <w:rPr>
                <w:rFonts w:hint="eastAsia" w:ascii="宋体" w:hAnsi="宋体" w:eastAsia="宋体" w:cs="Times New Roman"/>
                <w:color w:val="auto"/>
                <w:sz w:val="24"/>
                <w:szCs w:val="24"/>
              </w:rPr>
              <w:t>满足招标文件要求且最终投标价格最低的投标报价为评标基准价，其价格分为满分，其他有效投标人的价格分按照下列公式计算：投标报价得分=（评标基准价 ／最终投标报价）×</w:t>
            </w:r>
            <w:r>
              <w:rPr>
                <w:rFonts w:hint="eastAsia" w:ascii="宋体" w:hAnsi="宋体" w:cs="Times New Roman"/>
                <w:color w:val="auto"/>
                <w:sz w:val="24"/>
                <w:szCs w:val="24"/>
                <w:lang w:val="en-US" w:eastAsia="zh-CN"/>
              </w:rPr>
              <w:t>4</w:t>
            </w:r>
            <w:r>
              <w:rPr>
                <w:rFonts w:hint="eastAsia" w:ascii="宋体" w:hAnsi="宋体" w:eastAsia="宋体" w:cs="Times New Roman"/>
                <w:color w:val="auto"/>
                <w:sz w:val="24"/>
                <w:szCs w:val="24"/>
                <w:lang w:val="en-US" w:eastAsia="zh-CN"/>
              </w:rPr>
              <w:t>0</w:t>
            </w:r>
            <w:r>
              <w:rPr>
                <w:rFonts w:hint="eastAsia" w:ascii="宋体" w:hAnsi="宋体" w:eastAsia="宋体" w:cs="Times New Roman"/>
                <w:color w:val="auto"/>
                <w:sz w:val="24"/>
                <w:szCs w:val="24"/>
              </w:rPr>
              <w:t>。</w:t>
            </w:r>
          </w:p>
          <w:p>
            <w:pPr>
              <w:rPr>
                <w:rFonts w:hint="eastAsia"/>
                <w:color w:val="auto"/>
                <w:sz w:val="24"/>
                <w:szCs w:val="24"/>
              </w:rPr>
            </w:pPr>
            <w:r>
              <w:rPr>
                <w:rFonts w:hint="eastAsia" w:ascii="宋体" w:hAnsi="宋体" w:eastAsia="宋体" w:cs="Times New Roman"/>
                <w:color w:val="auto"/>
                <w:sz w:val="24"/>
                <w:szCs w:val="24"/>
              </w:rPr>
              <w:t>“评标委员会认为投标人的报价明显低于其他通过符合性审查投标人的报价，有可能影响产品质量或者不能诚信履约的，应当要求其在评标现场合理的时间内提供书面说明，必要时提交相关证明材料</w:t>
            </w:r>
            <w:r>
              <w:rPr>
                <w:rFonts w:hint="default" w:ascii="宋体" w:hAnsi="宋体" w:eastAsia="宋体" w:cs="Times New Roman"/>
                <w:color w:val="auto"/>
                <w:sz w:val="24"/>
                <w:szCs w:val="24"/>
              </w:rPr>
              <w:t>;</w:t>
            </w:r>
            <w:r>
              <w:rPr>
                <w:rFonts w:hint="eastAsia" w:ascii="宋体" w:hAnsi="宋体" w:eastAsia="宋体" w:cs="Times New Roman"/>
                <w:color w:val="auto"/>
                <w:sz w:val="24"/>
                <w:szCs w:val="24"/>
              </w:rPr>
              <w:t>投标人不能证明其报价合理性的，评标委员会应当将其作为无效投标处理。”</w:t>
            </w:r>
          </w:p>
        </w:tc>
        <w:tc>
          <w:tcPr>
            <w:tcW w:w="406" w:type="pct"/>
            <w:noWrap w:val="0"/>
            <w:vAlign w:val="center"/>
          </w:tcPr>
          <w:p>
            <w:pPr>
              <w:jc w:val="center"/>
              <w:rPr>
                <w:rFonts w:hint="eastAsia" w:ascii="宋体" w:hAnsi="宋体" w:cs="宋体"/>
                <w:color w:val="auto"/>
                <w:sz w:val="24"/>
                <w:szCs w:val="24"/>
              </w:rPr>
            </w:pPr>
            <w:r>
              <w:rPr>
                <w:rFonts w:hint="eastAsia" w:ascii="宋体" w:hAnsi="宋体" w:cs="宋体"/>
                <w:color w:val="auto"/>
                <w:sz w:val="24"/>
                <w:szCs w:val="24"/>
              </w:rPr>
              <w:t>0-</w:t>
            </w:r>
            <w:r>
              <w:rPr>
                <w:rFonts w:hint="eastAsia" w:ascii="宋体" w:hAnsi="宋体" w:cs="宋体"/>
                <w:color w:val="auto"/>
                <w:sz w:val="24"/>
                <w:szCs w:val="24"/>
                <w:lang w:val="en-US" w:eastAsia="zh-CN"/>
              </w:rPr>
              <w:t>4</w:t>
            </w:r>
            <w:r>
              <w:rPr>
                <w:rFonts w:hint="eastAsia" w:ascii="宋体" w:hAnsi="宋体" w:cs="宋体"/>
                <w:color w:val="auto"/>
                <w:sz w:val="24"/>
                <w:szCs w:val="24"/>
              </w:rPr>
              <w:t>0</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1161" w:hRule="atLeast"/>
          <w:jc w:val="center"/>
        </w:trPr>
        <w:tc>
          <w:tcPr>
            <w:tcW w:w="344" w:type="pct"/>
            <w:vMerge w:val="restart"/>
            <w:noWrap w:val="0"/>
            <w:vAlign w:val="center"/>
          </w:tcPr>
          <w:p>
            <w:pPr>
              <w:jc w:val="center"/>
              <w:rPr>
                <w:rFonts w:hint="eastAsia" w:ascii="宋体" w:hAnsi="宋体" w:cs="宋体"/>
                <w:color w:val="auto"/>
                <w:sz w:val="24"/>
                <w:szCs w:val="24"/>
              </w:rPr>
            </w:pPr>
            <w:r>
              <w:rPr>
                <w:rFonts w:hint="eastAsia" w:ascii="宋体" w:hAnsi="宋体" w:cs="宋体"/>
                <w:color w:val="auto"/>
                <w:sz w:val="24"/>
                <w:szCs w:val="24"/>
              </w:rPr>
              <w:t>2</w:t>
            </w:r>
          </w:p>
        </w:tc>
        <w:tc>
          <w:tcPr>
            <w:tcW w:w="453" w:type="pct"/>
            <w:vMerge w:val="restart"/>
            <w:noWrap w:val="0"/>
            <w:vAlign w:val="center"/>
          </w:tcPr>
          <w:p>
            <w:pPr>
              <w:jc w:val="center"/>
              <w:rPr>
                <w:rFonts w:hint="eastAsia" w:ascii="宋体" w:hAnsi="宋体" w:cs="宋体"/>
                <w:color w:val="auto"/>
                <w:sz w:val="24"/>
                <w:szCs w:val="24"/>
              </w:rPr>
            </w:pPr>
            <w:r>
              <w:rPr>
                <w:rFonts w:hint="eastAsia" w:ascii="宋体" w:hAnsi="宋体" w:cs="宋体"/>
                <w:color w:val="auto"/>
                <w:sz w:val="24"/>
                <w:szCs w:val="24"/>
                <w:lang w:eastAsia="zh-CN"/>
              </w:rPr>
              <w:t>招标文件响应程度及服务方案</w:t>
            </w:r>
            <w:r>
              <w:rPr>
                <w:rFonts w:hint="eastAsia" w:ascii="宋体" w:hAnsi="宋体" w:cs="宋体"/>
                <w:color w:val="auto"/>
                <w:sz w:val="24"/>
                <w:szCs w:val="24"/>
              </w:rPr>
              <w:t>（</w:t>
            </w:r>
            <w:r>
              <w:rPr>
                <w:rFonts w:hint="eastAsia" w:ascii="宋体" w:hAnsi="宋体" w:cs="宋体"/>
                <w:color w:val="auto"/>
                <w:sz w:val="24"/>
                <w:szCs w:val="24"/>
                <w:lang w:val="en-US" w:eastAsia="zh-CN"/>
              </w:rPr>
              <w:t>10</w:t>
            </w:r>
            <w:r>
              <w:rPr>
                <w:rFonts w:hint="eastAsia" w:ascii="宋体" w:hAnsi="宋体" w:cs="宋体"/>
                <w:color w:val="auto"/>
                <w:sz w:val="24"/>
                <w:szCs w:val="24"/>
              </w:rPr>
              <w:t>分）</w:t>
            </w:r>
          </w:p>
        </w:tc>
        <w:tc>
          <w:tcPr>
            <w:tcW w:w="625" w:type="pct"/>
            <w:noWrap w:val="0"/>
            <w:vAlign w:val="center"/>
          </w:tcPr>
          <w:p>
            <w:pPr>
              <w:jc w:val="center"/>
              <w:rPr>
                <w:rFonts w:hint="eastAsia" w:ascii="宋体" w:hAnsi="宋体" w:cs="宋体"/>
                <w:color w:val="auto"/>
                <w:sz w:val="24"/>
                <w:szCs w:val="24"/>
              </w:rPr>
            </w:pPr>
            <w:r>
              <w:rPr>
                <w:rFonts w:ascii="宋体" w:hAnsi="宋体"/>
                <w:color w:val="auto"/>
                <w:sz w:val="24"/>
                <w:szCs w:val="24"/>
              </w:rPr>
              <w:t>对招标文件的响应程度</w:t>
            </w:r>
          </w:p>
        </w:tc>
        <w:tc>
          <w:tcPr>
            <w:tcW w:w="3171" w:type="pct"/>
            <w:noWrap w:val="0"/>
            <w:vAlign w:val="center"/>
          </w:tcPr>
          <w:p>
            <w:pPr>
              <w:rPr>
                <w:rFonts w:hint="eastAsia" w:ascii="宋体" w:hAnsi="宋体" w:cs="宋体"/>
                <w:color w:val="auto"/>
                <w:sz w:val="24"/>
                <w:szCs w:val="24"/>
              </w:rPr>
            </w:pPr>
            <w:r>
              <w:rPr>
                <w:rFonts w:hint="eastAsia" w:ascii="宋体" w:hAnsi="宋体"/>
                <w:color w:val="auto"/>
                <w:sz w:val="24"/>
                <w:szCs w:val="24"/>
              </w:rPr>
              <w:t>以招标文件格式为基础，根据投标文件制作的优劣，专家酌情打分，每有一处细微偏差扣1分，扣分最多不超过</w:t>
            </w:r>
            <w:r>
              <w:rPr>
                <w:rFonts w:hint="eastAsia" w:ascii="宋体" w:hAnsi="宋体"/>
                <w:color w:val="auto"/>
                <w:sz w:val="24"/>
                <w:szCs w:val="24"/>
                <w:lang w:val="en-US" w:eastAsia="zh-CN"/>
              </w:rPr>
              <w:t>2</w:t>
            </w:r>
            <w:r>
              <w:rPr>
                <w:rFonts w:hint="eastAsia" w:ascii="宋体" w:hAnsi="宋体"/>
                <w:color w:val="auto"/>
                <w:sz w:val="24"/>
                <w:szCs w:val="24"/>
              </w:rPr>
              <w:t>分。</w:t>
            </w:r>
          </w:p>
        </w:tc>
        <w:tc>
          <w:tcPr>
            <w:tcW w:w="406" w:type="pct"/>
            <w:noWrap w:val="0"/>
            <w:vAlign w:val="center"/>
          </w:tcPr>
          <w:p>
            <w:pPr>
              <w:jc w:val="center"/>
              <w:rPr>
                <w:rFonts w:hint="eastAsia" w:ascii="宋体" w:hAnsi="宋体" w:eastAsia="宋体" w:cs="宋体"/>
                <w:color w:val="auto"/>
                <w:sz w:val="24"/>
                <w:szCs w:val="24"/>
                <w:lang w:val="en-US" w:eastAsia="zh-CN"/>
              </w:rPr>
            </w:pPr>
            <w:r>
              <w:rPr>
                <w:rFonts w:hint="eastAsia" w:ascii="宋体" w:hAnsi="宋体" w:cs="宋体"/>
                <w:color w:val="auto"/>
                <w:sz w:val="24"/>
                <w:szCs w:val="24"/>
              </w:rPr>
              <w:t>0-</w:t>
            </w:r>
            <w:r>
              <w:rPr>
                <w:rFonts w:hint="eastAsia" w:ascii="宋体" w:hAnsi="宋体" w:cs="宋体"/>
                <w:color w:val="auto"/>
                <w:sz w:val="24"/>
                <w:szCs w:val="24"/>
                <w:lang w:val="en-US" w:eastAsia="zh-CN"/>
              </w:rPr>
              <w:t>2</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1509" w:hRule="atLeast"/>
          <w:jc w:val="center"/>
        </w:trPr>
        <w:tc>
          <w:tcPr>
            <w:tcW w:w="344" w:type="pct"/>
            <w:vMerge w:val="continue"/>
            <w:noWrap w:val="0"/>
            <w:vAlign w:val="center"/>
          </w:tcPr>
          <w:p>
            <w:pPr>
              <w:jc w:val="center"/>
              <w:rPr>
                <w:rFonts w:hint="eastAsia" w:ascii="宋体" w:hAnsi="宋体" w:cs="宋体"/>
                <w:color w:val="auto"/>
                <w:sz w:val="24"/>
                <w:szCs w:val="24"/>
              </w:rPr>
            </w:pPr>
          </w:p>
        </w:tc>
        <w:tc>
          <w:tcPr>
            <w:tcW w:w="453" w:type="pct"/>
            <w:vMerge w:val="continue"/>
            <w:noWrap w:val="0"/>
            <w:vAlign w:val="center"/>
          </w:tcPr>
          <w:p>
            <w:pPr>
              <w:jc w:val="center"/>
              <w:rPr>
                <w:rFonts w:hint="eastAsia" w:ascii="宋体" w:hAnsi="宋体" w:cs="宋体"/>
                <w:color w:val="auto"/>
                <w:sz w:val="24"/>
                <w:szCs w:val="24"/>
              </w:rPr>
            </w:pPr>
          </w:p>
        </w:tc>
        <w:tc>
          <w:tcPr>
            <w:tcW w:w="625" w:type="pct"/>
            <w:noWrap w:val="0"/>
            <w:vAlign w:val="center"/>
          </w:tcPr>
          <w:p>
            <w:pPr>
              <w:jc w:val="center"/>
              <w:rPr>
                <w:rFonts w:hint="eastAsia" w:ascii="宋体" w:hAnsi="宋体" w:eastAsia="宋体" w:cs="宋体"/>
                <w:color w:val="auto"/>
                <w:sz w:val="24"/>
                <w:szCs w:val="24"/>
                <w:lang w:eastAsia="zh-CN"/>
              </w:rPr>
            </w:pPr>
            <w:r>
              <w:rPr>
                <w:rFonts w:hint="eastAsia" w:ascii="宋体" w:hAnsi="宋体" w:cs="宋体"/>
                <w:color w:val="auto"/>
                <w:sz w:val="24"/>
                <w:szCs w:val="24"/>
                <w:lang w:eastAsia="zh-CN"/>
              </w:rPr>
              <w:t>服务方案</w:t>
            </w:r>
          </w:p>
        </w:tc>
        <w:tc>
          <w:tcPr>
            <w:tcW w:w="3171" w:type="pct"/>
            <w:noWrap w:val="0"/>
            <w:vAlign w:val="center"/>
          </w:tcPr>
          <w:p>
            <w:pPr>
              <w:rPr>
                <w:rFonts w:hint="eastAsia" w:ascii="宋体" w:hAnsi="宋体" w:cs="Times New Roman"/>
                <w:color w:val="auto"/>
                <w:sz w:val="24"/>
                <w:szCs w:val="24"/>
              </w:rPr>
            </w:pPr>
            <w:r>
              <w:rPr>
                <w:rFonts w:hint="eastAsia" w:ascii="宋体" w:hAnsi="宋体" w:cs="Times New Roman"/>
                <w:color w:val="auto"/>
                <w:sz w:val="24"/>
                <w:szCs w:val="24"/>
                <w:lang w:val="en-US" w:eastAsia="zh-CN"/>
              </w:rPr>
              <w:t>1、</w:t>
            </w:r>
            <w:r>
              <w:rPr>
                <w:rFonts w:hint="eastAsia" w:ascii="宋体" w:hAnsi="宋体" w:cs="Times New Roman"/>
                <w:color w:val="auto"/>
                <w:sz w:val="24"/>
                <w:szCs w:val="24"/>
              </w:rPr>
              <w:t>能提供投标人</w:t>
            </w:r>
            <w:r>
              <w:rPr>
                <w:rFonts w:hint="eastAsia" w:ascii="宋体" w:hAnsi="宋体" w:cs="Times New Roman"/>
                <w:color w:val="auto"/>
                <w:sz w:val="24"/>
                <w:szCs w:val="24"/>
                <w:lang w:eastAsia="zh-CN"/>
              </w:rPr>
              <w:t>投标货物的</w:t>
            </w:r>
            <w:r>
              <w:rPr>
                <w:rFonts w:hint="eastAsia" w:ascii="宋体" w:hAnsi="宋体" w:cs="Times New Roman"/>
                <w:color w:val="auto"/>
                <w:sz w:val="24"/>
                <w:szCs w:val="24"/>
              </w:rPr>
              <w:t>同类型合作业绩，</w:t>
            </w:r>
            <w:r>
              <w:rPr>
                <w:rFonts w:hint="eastAsia" w:ascii="宋体" w:hAnsi="宋体" w:cs="Times New Roman"/>
                <w:color w:val="auto"/>
                <w:sz w:val="24"/>
                <w:szCs w:val="24"/>
                <w:lang w:eastAsia="zh-CN"/>
              </w:rPr>
              <w:t>（自开标开标之日止前五年）</w:t>
            </w:r>
            <w:r>
              <w:rPr>
                <w:rFonts w:hint="eastAsia" w:ascii="宋体" w:hAnsi="宋体" w:cs="Times New Roman"/>
                <w:color w:val="auto"/>
                <w:sz w:val="24"/>
                <w:szCs w:val="24"/>
              </w:rPr>
              <w:t>每个</w:t>
            </w:r>
            <w:r>
              <w:rPr>
                <w:rFonts w:hint="eastAsia" w:ascii="宋体" w:hAnsi="宋体" w:cs="Times New Roman"/>
                <w:color w:val="auto"/>
                <w:sz w:val="24"/>
                <w:szCs w:val="24"/>
                <w:lang w:val="en-US" w:eastAsia="zh-CN"/>
              </w:rPr>
              <w:t>业绩</w:t>
            </w:r>
            <w:r>
              <w:rPr>
                <w:rFonts w:hint="eastAsia" w:ascii="宋体" w:hAnsi="宋体" w:cs="Times New Roman"/>
                <w:color w:val="auto"/>
                <w:sz w:val="24"/>
                <w:szCs w:val="24"/>
              </w:rPr>
              <w:t>计</w:t>
            </w:r>
            <w:r>
              <w:rPr>
                <w:rFonts w:hint="eastAsia" w:ascii="宋体" w:hAnsi="宋体" w:cs="Times New Roman"/>
                <w:color w:val="auto"/>
                <w:sz w:val="24"/>
                <w:szCs w:val="24"/>
                <w:lang w:val="en-US" w:eastAsia="zh-CN"/>
              </w:rPr>
              <w:t>2</w:t>
            </w:r>
            <w:r>
              <w:rPr>
                <w:rFonts w:hint="eastAsia" w:ascii="宋体" w:hAnsi="宋体" w:cs="Times New Roman"/>
                <w:color w:val="auto"/>
                <w:sz w:val="24"/>
                <w:szCs w:val="24"/>
              </w:rPr>
              <w:t>分，最多计</w:t>
            </w:r>
            <w:r>
              <w:rPr>
                <w:rFonts w:hint="eastAsia" w:ascii="宋体" w:hAnsi="宋体" w:cs="Times New Roman"/>
                <w:color w:val="auto"/>
                <w:sz w:val="24"/>
                <w:szCs w:val="24"/>
                <w:lang w:val="en-US" w:eastAsia="zh-CN"/>
              </w:rPr>
              <w:t>4</w:t>
            </w:r>
            <w:r>
              <w:rPr>
                <w:rFonts w:hint="eastAsia" w:ascii="宋体" w:hAnsi="宋体" w:cs="Times New Roman"/>
                <w:color w:val="auto"/>
                <w:sz w:val="24"/>
                <w:szCs w:val="24"/>
              </w:rPr>
              <w:t>分（提供合作清单及联系人，并附合同或中标通知书复印件加盖投标人公章）。</w:t>
            </w:r>
          </w:p>
          <w:p>
            <w:pPr>
              <w:rPr>
                <w:rFonts w:hint="eastAsia"/>
                <w:sz w:val="24"/>
                <w:szCs w:val="24"/>
              </w:rPr>
            </w:pPr>
            <w:r>
              <w:rPr>
                <w:rFonts w:hint="eastAsia" w:ascii="宋体" w:hAnsi="宋体" w:cs="Times New Roman"/>
                <w:color w:val="auto"/>
                <w:sz w:val="24"/>
                <w:szCs w:val="24"/>
                <w:lang w:val="en-US" w:eastAsia="zh-CN"/>
              </w:rPr>
              <w:t>2、在上述技术及商务参数中要求的质保年限上，每增加一年计2分，最多计4分。</w:t>
            </w:r>
          </w:p>
        </w:tc>
        <w:tc>
          <w:tcPr>
            <w:tcW w:w="406" w:type="pct"/>
            <w:noWrap w:val="0"/>
            <w:vAlign w:val="center"/>
          </w:tcPr>
          <w:p>
            <w:pPr>
              <w:jc w:val="center"/>
              <w:rPr>
                <w:rFonts w:hint="eastAsia" w:ascii="宋体" w:hAnsi="宋体" w:eastAsia="宋体" w:cs="宋体"/>
                <w:color w:val="auto"/>
                <w:sz w:val="24"/>
                <w:szCs w:val="24"/>
                <w:lang w:val="en-US" w:eastAsia="zh-CN"/>
              </w:rPr>
            </w:pPr>
            <w:r>
              <w:rPr>
                <w:rFonts w:hint="eastAsia" w:ascii="宋体" w:hAnsi="宋体" w:cs="宋体"/>
                <w:color w:val="auto"/>
                <w:sz w:val="24"/>
                <w:szCs w:val="24"/>
              </w:rPr>
              <w:t>0-</w:t>
            </w:r>
            <w:r>
              <w:rPr>
                <w:rFonts w:hint="eastAsia" w:ascii="宋体" w:hAnsi="宋体" w:cs="宋体"/>
                <w:color w:val="auto"/>
                <w:sz w:val="24"/>
                <w:szCs w:val="24"/>
                <w:lang w:val="en-US" w:eastAsia="zh-CN"/>
              </w:rPr>
              <w:t>8</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1040" w:hRule="atLeast"/>
          <w:jc w:val="center"/>
        </w:trPr>
        <w:tc>
          <w:tcPr>
            <w:tcW w:w="344" w:type="pct"/>
            <w:noWrap w:val="0"/>
            <w:vAlign w:val="center"/>
          </w:tcPr>
          <w:p>
            <w:pPr>
              <w:jc w:val="center"/>
              <w:rPr>
                <w:rFonts w:hint="eastAsia" w:ascii="宋体" w:hAnsi="宋体" w:cs="宋体"/>
                <w:color w:val="auto"/>
                <w:sz w:val="24"/>
                <w:szCs w:val="24"/>
              </w:rPr>
            </w:pPr>
            <w:r>
              <w:rPr>
                <w:rFonts w:hint="eastAsia" w:ascii="宋体" w:hAnsi="宋体" w:cs="宋体"/>
                <w:color w:val="auto"/>
                <w:sz w:val="24"/>
                <w:szCs w:val="24"/>
              </w:rPr>
              <w:t>3</w:t>
            </w:r>
          </w:p>
        </w:tc>
        <w:tc>
          <w:tcPr>
            <w:tcW w:w="453" w:type="pct"/>
            <w:noWrap w:val="0"/>
            <w:vAlign w:val="center"/>
          </w:tcPr>
          <w:p>
            <w:pPr>
              <w:jc w:val="center"/>
              <w:rPr>
                <w:rFonts w:hint="eastAsia" w:ascii="宋体" w:hAnsi="宋体" w:cs="宋体"/>
                <w:color w:val="auto"/>
                <w:sz w:val="24"/>
                <w:szCs w:val="24"/>
              </w:rPr>
            </w:pPr>
            <w:r>
              <w:rPr>
                <w:rFonts w:hint="eastAsia" w:cs="Times New Roman"/>
                <w:bCs/>
                <w:sz w:val="24"/>
                <w:szCs w:val="24"/>
                <w:lang w:val="en-US" w:eastAsia="zh-CN"/>
              </w:rPr>
              <w:t>技术要求及商务要求</w:t>
            </w:r>
            <w:r>
              <w:rPr>
                <w:rFonts w:hint="eastAsia" w:ascii="宋体" w:hAnsi="宋体" w:cs="宋体"/>
                <w:color w:val="auto"/>
                <w:sz w:val="24"/>
                <w:szCs w:val="24"/>
              </w:rPr>
              <w:t>（</w:t>
            </w:r>
            <w:r>
              <w:rPr>
                <w:rFonts w:hint="eastAsia" w:ascii="宋体" w:hAnsi="宋体" w:cs="宋体"/>
                <w:color w:val="auto"/>
                <w:sz w:val="24"/>
                <w:szCs w:val="24"/>
                <w:lang w:val="en-US" w:eastAsia="zh-CN"/>
              </w:rPr>
              <w:t>5</w:t>
            </w:r>
            <w:r>
              <w:rPr>
                <w:rFonts w:hint="eastAsia" w:ascii="宋体" w:hAnsi="宋体" w:cs="宋体"/>
                <w:color w:val="auto"/>
                <w:sz w:val="24"/>
                <w:szCs w:val="24"/>
              </w:rPr>
              <w:t>0分）</w:t>
            </w:r>
          </w:p>
        </w:tc>
        <w:tc>
          <w:tcPr>
            <w:tcW w:w="625" w:type="pct"/>
            <w:noWrap w:val="0"/>
            <w:vAlign w:val="center"/>
          </w:tcPr>
          <w:p>
            <w:pPr>
              <w:jc w:val="center"/>
              <w:rPr>
                <w:rFonts w:hint="default" w:ascii="宋体" w:hAnsi="宋体" w:eastAsia="宋体"/>
                <w:color w:val="auto"/>
                <w:sz w:val="24"/>
                <w:szCs w:val="24"/>
                <w:lang w:val="en-US" w:eastAsia="zh-CN"/>
              </w:rPr>
            </w:pPr>
            <w:r>
              <w:rPr>
                <w:rFonts w:hint="eastAsia" w:cs="Times New Roman"/>
                <w:bCs/>
                <w:sz w:val="24"/>
                <w:szCs w:val="24"/>
                <w:lang w:val="en-US" w:eastAsia="zh-CN"/>
              </w:rPr>
              <w:t>技术要求及商务要求</w:t>
            </w:r>
          </w:p>
        </w:tc>
        <w:tc>
          <w:tcPr>
            <w:tcW w:w="3171" w:type="pct"/>
            <w:noWrap w:val="0"/>
            <w:vAlign w:val="top"/>
          </w:tcPr>
          <w:p>
            <w:pPr>
              <w:rPr>
                <w:rFonts w:hint="eastAsia" w:ascii="宋体" w:hAnsi="宋体" w:eastAsia="宋体" w:cs="Times New Roman"/>
                <w:color w:val="auto"/>
                <w:sz w:val="24"/>
                <w:szCs w:val="24"/>
                <w:lang w:val="en-US" w:eastAsia="zh-CN"/>
              </w:rPr>
            </w:pPr>
            <w:r>
              <w:rPr>
                <w:rFonts w:hint="eastAsia" w:ascii="宋体" w:hAnsi="宋体" w:eastAsia="宋体" w:cs="Times New Roman"/>
                <w:color w:val="auto"/>
                <w:sz w:val="24"/>
                <w:szCs w:val="24"/>
                <w:lang w:val="en-US" w:eastAsia="zh-CN"/>
              </w:rPr>
              <w:t>1、技术参数</w:t>
            </w:r>
            <w:r>
              <w:rPr>
                <w:rFonts w:hint="eastAsia" w:ascii="宋体" w:hAnsi="宋体" w:cs="Times New Roman"/>
                <w:color w:val="auto"/>
                <w:sz w:val="24"/>
                <w:szCs w:val="24"/>
                <w:lang w:val="en-US" w:eastAsia="zh-CN"/>
              </w:rPr>
              <w:t>及商务参数</w:t>
            </w:r>
            <w:r>
              <w:rPr>
                <w:rFonts w:hint="eastAsia" w:ascii="宋体" w:hAnsi="宋体" w:eastAsia="宋体" w:cs="Times New Roman"/>
                <w:color w:val="auto"/>
                <w:sz w:val="24"/>
                <w:szCs w:val="24"/>
                <w:lang w:val="en-US" w:eastAsia="zh-CN"/>
              </w:rPr>
              <w:t>完全符合招标文件要求的，计</w:t>
            </w:r>
            <w:r>
              <w:rPr>
                <w:rFonts w:hint="eastAsia" w:ascii="宋体" w:hAnsi="宋体" w:cs="Times New Roman"/>
                <w:color w:val="auto"/>
                <w:sz w:val="24"/>
                <w:szCs w:val="24"/>
                <w:lang w:val="en-US" w:eastAsia="zh-CN"/>
              </w:rPr>
              <w:t>5</w:t>
            </w:r>
            <w:r>
              <w:rPr>
                <w:rFonts w:hint="eastAsia" w:ascii="宋体" w:hAnsi="宋体" w:eastAsia="宋体" w:cs="Times New Roman"/>
                <w:color w:val="auto"/>
                <w:sz w:val="24"/>
                <w:szCs w:val="24"/>
                <w:lang w:val="en-US" w:eastAsia="zh-CN"/>
              </w:rPr>
              <w:t>0分，任何一条技术参数负偏离扣2分，扣完为止。</w:t>
            </w:r>
          </w:p>
          <w:p>
            <w:pPr>
              <w:rPr>
                <w:rFonts w:hint="eastAsia" w:ascii="宋体" w:hAnsi="宋体" w:eastAsia="宋体" w:cs="Times New Roman"/>
                <w:color w:val="auto"/>
                <w:sz w:val="24"/>
                <w:szCs w:val="24"/>
                <w:lang w:val="en-US" w:eastAsia="zh-CN"/>
              </w:rPr>
            </w:pPr>
            <w:r>
              <w:rPr>
                <w:rFonts w:hint="eastAsia" w:ascii="宋体" w:hAnsi="宋体" w:eastAsia="宋体" w:cs="Times New Roman"/>
                <w:color w:val="auto"/>
                <w:sz w:val="24"/>
                <w:szCs w:val="24"/>
              </w:rPr>
              <w:t>2、</w:t>
            </w:r>
            <w:r>
              <w:rPr>
                <w:rFonts w:hint="eastAsia" w:ascii="宋体" w:hAnsi="宋体" w:eastAsia="宋体" w:cs="Times New Roman"/>
                <w:color w:val="auto"/>
                <w:sz w:val="24"/>
                <w:szCs w:val="24"/>
                <w:lang w:val="en-US" w:eastAsia="zh-CN"/>
              </w:rPr>
              <w:t>带“ ★”“*”号参数为重要条款不允许偏离，否则视同无效投标。</w:t>
            </w:r>
          </w:p>
          <w:p>
            <w:pPr>
              <w:rPr>
                <w:rFonts w:hint="eastAsia" w:ascii="宋体" w:hAnsi="宋体" w:eastAsia="宋体" w:cs="Times New Roman"/>
                <w:color w:val="auto"/>
                <w:sz w:val="24"/>
                <w:szCs w:val="24"/>
                <w:lang w:val="en-US" w:eastAsia="zh-CN"/>
              </w:rPr>
            </w:pPr>
            <w:r>
              <w:rPr>
                <w:rFonts w:hint="eastAsia" w:ascii="宋体" w:hAnsi="宋体" w:cs="Times New Roman"/>
                <w:color w:val="auto"/>
                <w:sz w:val="24"/>
                <w:szCs w:val="24"/>
                <w:lang w:val="en-US" w:eastAsia="zh-CN"/>
              </w:rPr>
              <w:t>4</w:t>
            </w:r>
            <w:r>
              <w:rPr>
                <w:rFonts w:hint="eastAsia" w:ascii="宋体" w:hAnsi="宋体" w:eastAsia="宋体" w:cs="Times New Roman"/>
                <w:color w:val="auto"/>
                <w:sz w:val="24"/>
                <w:szCs w:val="24"/>
                <w:lang w:val="en-US" w:eastAsia="zh-CN"/>
              </w:rPr>
              <w:t>、带“ ▲”号参数为重要条款任何一条技术参数负偏离扣4分，扣完为止。</w:t>
            </w:r>
          </w:p>
          <w:p>
            <w:pPr>
              <w:rPr>
                <w:rFonts w:hint="eastAsia" w:ascii="宋体" w:hAnsi="宋体" w:eastAsia="宋体" w:cs="Times New Roman"/>
                <w:color w:val="auto"/>
                <w:sz w:val="24"/>
                <w:szCs w:val="24"/>
              </w:rPr>
            </w:pPr>
            <w:r>
              <w:rPr>
                <w:rFonts w:hint="eastAsia" w:ascii="宋体" w:hAnsi="宋体" w:cs="Times New Roman"/>
                <w:color w:val="auto"/>
                <w:sz w:val="24"/>
                <w:szCs w:val="24"/>
                <w:lang w:val="en-US" w:eastAsia="zh-CN"/>
              </w:rPr>
              <w:t>5</w:t>
            </w:r>
            <w:r>
              <w:rPr>
                <w:rFonts w:hint="eastAsia" w:ascii="宋体" w:hAnsi="宋体" w:eastAsia="宋体" w:cs="Times New Roman"/>
                <w:color w:val="auto"/>
                <w:sz w:val="24"/>
                <w:szCs w:val="24"/>
              </w:rPr>
              <w:t>、其它技术条款偏离项数之和大于5项将导致无效投标。</w:t>
            </w:r>
          </w:p>
          <w:p>
            <w:pPr>
              <w:rPr>
                <w:rFonts w:hint="eastAsia" w:ascii="宋体" w:hAnsi="宋体" w:eastAsia="宋体" w:cs="Times New Roman"/>
                <w:color w:val="auto"/>
                <w:sz w:val="24"/>
                <w:szCs w:val="24"/>
              </w:rPr>
            </w:pPr>
            <w:r>
              <w:rPr>
                <w:rFonts w:hint="eastAsia" w:ascii="宋体" w:hAnsi="宋体" w:eastAsia="宋体" w:cs="Times New Roman"/>
                <w:color w:val="auto"/>
                <w:sz w:val="24"/>
                <w:szCs w:val="24"/>
              </w:rPr>
              <w:t>说明：</w:t>
            </w:r>
          </w:p>
          <w:p>
            <w:pPr>
              <w:rPr>
                <w:rFonts w:hint="eastAsia" w:ascii="宋体" w:hAnsi="宋体" w:eastAsia="宋体" w:cs="Times New Roman"/>
                <w:color w:val="auto"/>
                <w:sz w:val="24"/>
                <w:szCs w:val="24"/>
              </w:rPr>
            </w:pPr>
            <w:r>
              <w:rPr>
                <w:rFonts w:hint="eastAsia" w:ascii="宋体" w:hAnsi="宋体" w:eastAsia="宋体" w:cs="Times New Roman"/>
                <w:color w:val="auto"/>
                <w:sz w:val="24"/>
                <w:szCs w:val="24"/>
              </w:rPr>
              <w:t>a、偏离：不满足招标参数要求，配置不详，缺漏项，技术参数表述不清的。</w:t>
            </w:r>
          </w:p>
          <w:p>
            <w:pPr>
              <w:rPr>
                <w:rFonts w:hint="default" w:eastAsia="宋体"/>
                <w:sz w:val="24"/>
                <w:szCs w:val="24"/>
                <w:lang w:val="en-US" w:eastAsia="zh-CN"/>
              </w:rPr>
            </w:pPr>
            <w:r>
              <w:rPr>
                <w:rFonts w:hint="eastAsia" w:ascii="宋体" w:hAnsi="宋体" w:eastAsia="宋体" w:cs="Times New Roman"/>
                <w:color w:val="auto"/>
                <w:sz w:val="24"/>
                <w:szCs w:val="24"/>
              </w:rPr>
              <w:t>b、条款数计算：招标文件中，凡编排有单独的中文序数或阿拉伯数字或英文字母序列号等字符的</w:t>
            </w:r>
            <w:r>
              <w:rPr>
                <w:rFonts w:ascii="宋体" w:hAnsi="宋体"/>
                <w:color w:val="000000" w:themeColor="text1"/>
                <w:sz w:val="24"/>
                <w:szCs w:val="24"/>
                <w14:textFill>
                  <w14:solidFill>
                    <w14:schemeClr w14:val="tx1"/>
                  </w14:solidFill>
                </w14:textFill>
              </w:rPr>
              <w:t>条款算一项技术要求项数</w:t>
            </w:r>
            <w:r>
              <w:rPr>
                <w:rFonts w:hint="eastAsia" w:ascii="宋体" w:hAnsi="宋体"/>
                <w:color w:val="000000" w:themeColor="text1"/>
                <w:sz w:val="24"/>
                <w:szCs w:val="24"/>
                <w14:textFill>
                  <w14:solidFill>
                    <w14:schemeClr w14:val="tx1"/>
                  </w14:solidFill>
                </w14:textFill>
              </w:rPr>
              <w:t>。</w:t>
            </w:r>
          </w:p>
        </w:tc>
        <w:tc>
          <w:tcPr>
            <w:tcW w:w="406" w:type="pct"/>
            <w:noWrap w:val="0"/>
            <w:vAlign w:val="center"/>
          </w:tcPr>
          <w:p>
            <w:pPr>
              <w:jc w:val="center"/>
              <w:rPr>
                <w:rFonts w:hint="default" w:ascii="宋体" w:hAnsi="宋体" w:eastAsia="宋体" w:cs="宋体"/>
                <w:color w:val="auto"/>
                <w:sz w:val="24"/>
                <w:szCs w:val="24"/>
                <w:lang w:val="en-US" w:eastAsia="zh-CN"/>
              </w:rPr>
            </w:pPr>
            <w:r>
              <w:rPr>
                <w:rFonts w:hint="eastAsia" w:ascii="宋体" w:hAnsi="宋体" w:cs="宋体"/>
                <w:color w:val="auto"/>
                <w:sz w:val="24"/>
                <w:szCs w:val="24"/>
              </w:rPr>
              <w:t>0-</w:t>
            </w:r>
            <w:r>
              <w:rPr>
                <w:rFonts w:hint="eastAsia" w:ascii="宋体" w:hAnsi="宋体" w:cs="宋体"/>
                <w:color w:val="auto"/>
                <w:sz w:val="24"/>
                <w:szCs w:val="24"/>
                <w:lang w:val="en-US" w:eastAsia="zh-CN"/>
              </w:rPr>
              <w:t>50</w:t>
            </w:r>
          </w:p>
        </w:tc>
      </w:tr>
    </w:tbl>
    <w:p>
      <w:pPr>
        <w:pStyle w:val="15"/>
        <w:rPr>
          <w:rFonts w:hint="eastAsia" w:ascii="宋体" w:hAnsi="宋体" w:cs="宋体"/>
          <w:color w:val="auto"/>
          <w:sz w:val="24"/>
          <w:szCs w:val="24"/>
        </w:rPr>
      </w:pPr>
    </w:p>
    <w:p>
      <w:pPr>
        <w:spacing w:before="120" w:beforeLines="50" w:after="120" w:afterLines="50" w:line="360" w:lineRule="auto"/>
        <w:rPr>
          <w:color w:val="auto"/>
        </w:rPr>
      </w:pPr>
      <w:r>
        <w:rPr>
          <w:rFonts w:hint="eastAsia" w:ascii="宋体" w:hAnsi="宋体" w:cs="宋体"/>
          <w:color w:val="auto"/>
          <w:sz w:val="24"/>
          <w:szCs w:val="24"/>
        </w:rPr>
        <w:t>注：（1）全体评标委员会对投标人评分的算数平均值即为该投标人的最终评标得分（不得去评分项目的最高得分和最低得分），评分分值计算保留小数点后两位，小数点后第三位“四舍五入”。</w:t>
      </w:r>
    </w:p>
    <w:p>
      <w:pPr>
        <w:rPr>
          <w:color w:val="auto"/>
        </w:rPr>
      </w:pPr>
      <w:r>
        <w:rPr>
          <w:color w:val="auto"/>
        </w:rPr>
        <w:br w:type="page"/>
      </w:r>
    </w:p>
    <w:p>
      <w:pPr>
        <w:pStyle w:val="2"/>
        <w:numPr>
          <w:ilvl w:val="0"/>
          <w:numId w:val="4"/>
        </w:numPr>
        <w:spacing w:line="240" w:lineRule="auto"/>
        <w:ind w:firstLine="2409" w:firstLineChars="800"/>
        <w:jc w:val="both"/>
        <w:rPr>
          <w:rFonts w:hint="eastAsia" w:ascii="宋体" w:hAnsi="宋体" w:cs="宋体"/>
          <w:color w:val="auto"/>
          <w:sz w:val="30"/>
          <w:szCs w:val="30"/>
        </w:rPr>
      </w:pPr>
      <w:bookmarkStart w:id="2" w:name="_Toc16523574"/>
      <w:r>
        <w:rPr>
          <w:rFonts w:hint="eastAsia" w:ascii="宋体" w:hAnsi="宋体" w:cs="宋体"/>
          <w:color w:val="auto"/>
          <w:sz w:val="30"/>
          <w:szCs w:val="30"/>
          <w:lang w:val="en-US" w:eastAsia="zh-CN"/>
        </w:rPr>
        <w:t xml:space="preserve">   </w:t>
      </w:r>
      <w:r>
        <w:rPr>
          <w:rFonts w:hint="eastAsia" w:ascii="宋体" w:hAnsi="宋体" w:cs="宋体"/>
          <w:color w:val="auto"/>
          <w:sz w:val="30"/>
          <w:szCs w:val="30"/>
        </w:rPr>
        <w:t>投标文件的格式</w:t>
      </w:r>
    </w:p>
    <w:p>
      <w:pPr>
        <w:pStyle w:val="2"/>
        <w:numPr>
          <w:ilvl w:val="0"/>
          <w:numId w:val="0"/>
        </w:numPr>
        <w:spacing w:line="240" w:lineRule="auto"/>
        <w:ind w:firstLine="2108" w:firstLineChars="700"/>
        <w:jc w:val="both"/>
        <w:rPr>
          <w:rFonts w:hint="eastAsia" w:ascii="宋体" w:hAnsi="宋体" w:cs="宋体"/>
          <w:color w:val="auto"/>
          <w:sz w:val="30"/>
          <w:szCs w:val="30"/>
        </w:rPr>
      </w:pPr>
      <w:r>
        <w:rPr>
          <w:rFonts w:hint="eastAsia" w:ascii="宋体" w:hAnsi="宋体" w:cs="宋体"/>
          <w:color w:val="auto"/>
          <w:sz w:val="30"/>
          <w:szCs w:val="30"/>
        </w:rPr>
        <w:t>（必须按以下标题和顺序进行编制）</w:t>
      </w:r>
    </w:p>
    <w:p>
      <w:pPr>
        <w:rPr>
          <w:rFonts w:hint="eastAsia" w:ascii="宋体" w:hAnsi="宋体" w:cs="宋体"/>
          <w:color w:val="auto"/>
        </w:rPr>
      </w:pPr>
    </w:p>
    <w:bookmarkEnd w:id="2"/>
    <w:p>
      <w:pPr>
        <w:rPr>
          <w:rFonts w:hint="eastAsia"/>
          <w:color w:val="auto"/>
        </w:rPr>
      </w:pPr>
    </w:p>
    <w:p>
      <w:pPr>
        <w:jc w:val="center"/>
        <w:rPr>
          <w:b/>
          <w:color w:val="auto"/>
          <w:sz w:val="24"/>
        </w:rPr>
      </w:pPr>
      <w:r>
        <w:rPr>
          <w:b/>
          <w:color w:val="auto"/>
          <w:sz w:val="28"/>
          <w:szCs w:val="28"/>
        </w:rPr>
        <w:t>第一部分、开标一览表</w:t>
      </w:r>
    </w:p>
    <w:p>
      <w:pPr>
        <w:jc w:val="center"/>
        <w:rPr>
          <w:b/>
          <w:color w:val="auto"/>
          <w:sz w:val="24"/>
        </w:rPr>
      </w:pPr>
    </w:p>
    <w:p>
      <w:pPr>
        <w:jc w:val="center"/>
        <w:rPr>
          <w:rFonts w:hint="eastAsia" w:eastAsia="宋体"/>
          <w:b/>
          <w:color w:val="auto"/>
          <w:sz w:val="24"/>
          <w:lang w:eastAsia="zh-CN"/>
        </w:rPr>
      </w:pPr>
      <w:r>
        <w:rPr>
          <w:rFonts w:hint="eastAsia"/>
          <w:b/>
          <w:color w:val="auto"/>
          <w:sz w:val="24"/>
          <w:lang w:eastAsia="zh-CN"/>
        </w:rPr>
        <w:t>注：此项内容需包含投标商品名称、数量、品牌、型号、单价、总价、等信息</w:t>
      </w:r>
    </w:p>
    <w:p>
      <w:pPr>
        <w:pStyle w:val="16"/>
        <w:rPr>
          <w:color w:val="auto"/>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eastAsia="宋体" w:cs="宋体"/>
          <w:b/>
          <w:color w:val="auto"/>
          <w:sz w:val="28"/>
          <w:szCs w:val="28"/>
          <w:lang w:eastAsia="zh-CN"/>
        </w:rPr>
      </w:pPr>
      <w:r>
        <w:rPr>
          <w:rFonts w:hint="eastAsia" w:ascii="宋体" w:hAnsi="宋体" w:cs="宋体"/>
          <w:b/>
          <w:color w:val="auto"/>
          <w:sz w:val="28"/>
          <w:szCs w:val="28"/>
        </w:rPr>
        <w:t>第二部分、资格证明文件</w:t>
      </w:r>
    </w:p>
    <w:p>
      <w:pPr>
        <w:pStyle w:val="15"/>
        <w:rPr>
          <w:rFonts w:hint="eastAsia"/>
          <w:lang w:eastAsia="zh-CN"/>
        </w:rPr>
      </w:pPr>
    </w:p>
    <w:p>
      <w:pPr>
        <w:adjustRightInd w:val="0"/>
        <w:snapToGrid w:val="0"/>
        <w:spacing w:line="360" w:lineRule="auto"/>
        <w:jc w:val="center"/>
        <w:rPr>
          <w:rFonts w:hint="eastAsia" w:ascii="宋体" w:hAnsi="宋体" w:cs="宋体"/>
          <w:b/>
          <w:color w:val="auto"/>
          <w:sz w:val="24"/>
          <w:szCs w:val="20"/>
        </w:rPr>
      </w:pPr>
    </w:p>
    <w:p>
      <w:pPr>
        <w:adjustRightInd w:val="0"/>
        <w:snapToGrid w:val="0"/>
        <w:spacing w:line="360" w:lineRule="auto"/>
        <w:jc w:val="center"/>
        <w:rPr>
          <w:rFonts w:hint="eastAsia" w:ascii="宋体" w:hAnsi="宋体" w:cs="宋体"/>
          <w:b/>
          <w:color w:val="auto"/>
          <w:sz w:val="24"/>
          <w:szCs w:val="20"/>
        </w:rPr>
      </w:pPr>
      <w:r>
        <w:rPr>
          <w:rFonts w:hint="eastAsia" w:ascii="宋体" w:hAnsi="宋体" w:cs="宋体"/>
          <w:b/>
          <w:color w:val="auto"/>
          <w:sz w:val="24"/>
          <w:szCs w:val="20"/>
        </w:rPr>
        <w:t>一、法定代表人授权委托书</w:t>
      </w:r>
    </w:p>
    <w:p>
      <w:pPr>
        <w:adjustRightInd w:val="0"/>
        <w:snapToGrid w:val="0"/>
        <w:spacing w:line="360" w:lineRule="auto"/>
        <w:rPr>
          <w:rFonts w:hint="eastAsia" w:ascii="宋体" w:hAnsi="宋体" w:cs="宋体"/>
          <w:b/>
          <w:color w:val="auto"/>
          <w:sz w:val="28"/>
          <w:szCs w:val="28"/>
        </w:rPr>
      </w:pPr>
    </w:p>
    <w:p>
      <w:pPr>
        <w:autoSpaceDE w:val="0"/>
        <w:autoSpaceDN w:val="0"/>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本人</w:t>
      </w:r>
      <w:r>
        <w:rPr>
          <w:rFonts w:hint="eastAsia" w:ascii="宋体" w:hAnsi="宋体" w:cs="宋体"/>
          <w:color w:val="auto"/>
          <w:kern w:val="0"/>
          <w:sz w:val="24"/>
          <w:u w:val="single"/>
        </w:rPr>
        <w:t>（姓名、职务）</w:t>
      </w:r>
      <w:r>
        <w:rPr>
          <w:rFonts w:hint="eastAsia" w:ascii="宋体" w:hAnsi="宋体" w:cs="宋体"/>
          <w:color w:val="auto"/>
          <w:kern w:val="0"/>
          <w:sz w:val="24"/>
        </w:rPr>
        <w:t>系</w:t>
      </w:r>
      <w:r>
        <w:rPr>
          <w:rFonts w:hint="eastAsia" w:ascii="宋体" w:hAnsi="宋体" w:cs="宋体"/>
          <w:color w:val="auto"/>
          <w:kern w:val="0"/>
          <w:sz w:val="24"/>
          <w:u w:val="single"/>
        </w:rPr>
        <w:t xml:space="preserve"> （</w:t>
      </w:r>
      <w:r>
        <w:rPr>
          <w:rFonts w:hint="eastAsia" w:ascii="宋体" w:hAnsi="宋体" w:cs="宋体"/>
          <w:color w:val="auto"/>
          <w:sz w:val="24"/>
          <w:u w:val="single"/>
        </w:rPr>
        <w:t>投标人</w:t>
      </w:r>
      <w:r>
        <w:rPr>
          <w:rFonts w:hint="eastAsia" w:ascii="宋体" w:hAnsi="宋体" w:cs="宋体"/>
          <w:color w:val="auto"/>
          <w:kern w:val="0"/>
          <w:sz w:val="24"/>
          <w:u w:val="single"/>
        </w:rPr>
        <w:t>名称）</w:t>
      </w:r>
      <w:r>
        <w:rPr>
          <w:rFonts w:hint="eastAsia" w:ascii="宋体" w:hAnsi="宋体" w:cs="宋体"/>
          <w:color w:val="auto"/>
          <w:kern w:val="0"/>
          <w:sz w:val="24"/>
        </w:rPr>
        <w:t>的法定代表人，现授权</w:t>
      </w:r>
      <w:r>
        <w:rPr>
          <w:rFonts w:hint="eastAsia" w:ascii="宋体" w:hAnsi="宋体" w:cs="宋体"/>
          <w:color w:val="auto"/>
          <w:kern w:val="0"/>
          <w:sz w:val="24"/>
          <w:u w:val="single"/>
        </w:rPr>
        <w:t>（姓名、职务）</w:t>
      </w:r>
      <w:r>
        <w:rPr>
          <w:rFonts w:hint="eastAsia" w:ascii="宋体" w:hAnsi="宋体" w:cs="宋体"/>
          <w:color w:val="auto"/>
          <w:kern w:val="0"/>
          <w:sz w:val="24"/>
        </w:rPr>
        <w:t>为我方代理人。代理人根据授权，以我方名义签署、澄清、说明、补正、递交、撤回、修改</w:t>
      </w:r>
      <w:r>
        <w:rPr>
          <w:rFonts w:hint="eastAsia" w:ascii="宋体" w:hAnsi="宋体" w:cs="宋体"/>
          <w:color w:val="auto"/>
          <w:kern w:val="0"/>
          <w:sz w:val="24"/>
          <w:u w:val="single"/>
        </w:rPr>
        <w:t>（项目名称）</w:t>
      </w:r>
      <w:r>
        <w:rPr>
          <w:rFonts w:hint="eastAsia" w:ascii="宋体" w:hAnsi="宋体" w:cs="宋体"/>
          <w:color w:val="auto"/>
          <w:kern w:val="0"/>
          <w:sz w:val="24"/>
        </w:rPr>
        <w:t>（采购编号：</w:t>
      </w:r>
      <w:r>
        <w:rPr>
          <w:rFonts w:hint="eastAsia" w:ascii="宋体" w:hAnsi="宋体" w:cs="宋体"/>
          <w:color w:val="auto"/>
          <w:kern w:val="0"/>
          <w:sz w:val="24"/>
          <w:u w:val="single"/>
        </w:rPr>
        <w:t xml:space="preserve">     </w:t>
      </w:r>
      <w:r>
        <w:rPr>
          <w:rFonts w:hint="eastAsia" w:ascii="宋体" w:hAnsi="宋体" w:cs="宋体"/>
          <w:color w:val="auto"/>
          <w:kern w:val="0"/>
          <w:sz w:val="24"/>
        </w:rPr>
        <w:t>）投标文件、签订合同和处理有关事宜，其法律后果由我方承担。</w:t>
      </w:r>
    </w:p>
    <w:p>
      <w:pPr>
        <w:autoSpaceDE w:val="0"/>
        <w:autoSpaceDN w:val="0"/>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委托期限：</w:t>
      </w:r>
      <w:r>
        <w:rPr>
          <w:rFonts w:hint="eastAsia" w:ascii="宋体" w:hAnsi="宋体" w:cs="宋体"/>
          <w:color w:val="auto"/>
          <w:kern w:val="0"/>
          <w:sz w:val="24"/>
          <w:u w:val="single"/>
        </w:rPr>
        <w:t xml:space="preserve">       </w:t>
      </w:r>
      <w:r>
        <w:rPr>
          <w:rFonts w:hint="eastAsia" w:ascii="宋体" w:hAnsi="宋体" w:cs="宋体"/>
          <w:color w:val="auto"/>
          <w:kern w:val="0"/>
          <w:sz w:val="24"/>
        </w:rPr>
        <w:t>。</w:t>
      </w:r>
    </w:p>
    <w:p>
      <w:pPr>
        <w:adjustRightInd w:val="0"/>
        <w:snapToGrid w:val="0"/>
        <w:spacing w:line="360" w:lineRule="auto"/>
        <w:ind w:firstLine="435"/>
        <w:rPr>
          <w:rFonts w:hint="eastAsia" w:ascii="宋体" w:hAnsi="宋体" w:cs="宋体"/>
          <w:color w:val="auto"/>
          <w:kern w:val="0"/>
          <w:sz w:val="24"/>
        </w:rPr>
      </w:pPr>
      <w:r>
        <w:rPr>
          <w:rFonts w:hint="eastAsia" w:ascii="宋体" w:hAnsi="宋体" w:cs="宋体"/>
          <w:color w:val="auto"/>
          <w:kern w:val="0"/>
          <w:sz w:val="24"/>
        </w:rPr>
        <w:t>代理人无转委托权。</w:t>
      </w:r>
    </w:p>
    <w:p>
      <w:pPr>
        <w:adjustRightInd w:val="0"/>
        <w:snapToGrid w:val="0"/>
        <w:spacing w:line="360" w:lineRule="auto"/>
        <w:ind w:firstLine="435"/>
        <w:rPr>
          <w:rFonts w:hint="eastAsia" w:ascii="宋体" w:hAnsi="宋体" w:cs="宋体"/>
          <w:color w:val="auto"/>
          <w:sz w:val="24"/>
        </w:rPr>
      </w:pPr>
      <w:r>
        <w:rPr>
          <w:rFonts w:hint="eastAsia" w:ascii="宋体" w:hAnsi="宋体" w:cs="宋体"/>
          <w:color w:val="auto"/>
          <w:sz w:val="24"/>
        </w:rPr>
        <w:t>本授权书于日期：</w:t>
      </w:r>
      <w:r>
        <w:rPr>
          <w:rFonts w:hint="eastAsia" w:ascii="宋体" w:hAnsi="宋体" w:cs="宋体"/>
          <w:color w:val="auto"/>
          <w:sz w:val="24"/>
          <w:u w:val="single"/>
        </w:rPr>
        <w:t xml:space="preserve">    </w:t>
      </w:r>
      <w:r>
        <w:rPr>
          <w:rFonts w:hint="eastAsia" w:ascii="宋体" w:hAnsi="宋体" w:cs="宋体"/>
          <w:color w:val="auto"/>
          <w:sz w:val="24"/>
        </w:rPr>
        <w:t>年</w:t>
      </w:r>
      <w:r>
        <w:rPr>
          <w:rFonts w:hint="eastAsia" w:ascii="宋体" w:hAnsi="宋体" w:cs="宋体"/>
          <w:color w:val="auto"/>
          <w:sz w:val="24"/>
          <w:u w:val="single"/>
        </w:rPr>
        <w:t xml:space="preserve">    </w:t>
      </w:r>
      <w:r>
        <w:rPr>
          <w:rFonts w:hint="eastAsia" w:ascii="宋体" w:hAnsi="宋体" w:cs="宋体"/>
          <w:color w:val="auto"/>
          <w:sz w:val="24"/>
        </w:rPr>
        <w:t>月</w:t>
      </w:r>
      <w:r>
        <w:rPr>
          <w:rFonts w:hint="eastAsia" w:ascii="宋体" w:hAnsi="宋体" w:cs="宋体"/>
          <w:color w:val="auto"/>
          <w:sz w:val="24"/>
          <w:u w:val="single"/>
        </w:rPr>
        <w:t xml:space="preserve">    </w:t>
      </w:r>
      <w:r>
        <w:rPr>
          <w:rFonts w:hint="eastAsia" w:ascii="宋体" w:hAnsi="宋体" w:cs="宋体"/>
          <w:color w:val="auto"/>
          <w:sz w:val="24"/>
        </w:rPr>
        <w:t>日签字生效，特此声明。</w:t>
      </w:r>
    </w:p>
    <w:p>
      <w:pPr>
        <w:adjustRightInd w:val="0"/>
        <w:snapToGrid w:val="0"/>
        <w:spacing w:line="360" w:lineRule="auto"/>
        <w:ind w:firstLine="480" w:firstLineChars="200"/>
        <w:rPr>
          <w:rFonts w:hint="eastAsia" w:ascii="宋体" w:hAnsi="宋体" w:cs="宋体"/>
          <w:color w:val="auto"/>
          <w:sz w:val="24"/>
        </w:rPr>
      </w:pPr>
    </w:p>
    <w:tbl>
      <w:tblPr>
        <w:tblStyle w:val="10"/>
        <w:tblW w:w="0" w:type="auto"/>
        <w:tblInd w:w="1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7" w:hRule="atLeast"/>
        </w:trPr>
        <w:tc>
          <w:tcPr>
            <w:tcW w:w="8278" w:type="dxa"/>
            <w:noWrap w:val="0"/>
            <w:vAlign w:val="center"/>
          </w:tcPr>
          <w:p>
            <w:pPr>
              <w:adjustRightInd w:val="0"/>
              <w:snapToGrid w:val="0"/>
              <w:spacing w:line="360" w:lineRule="auto"/>
              <w:jc w:val="center"/>
              <w:rPr>
                <w:rFonts w:hint="eastAsia" w:ascii="宋体" w:hAnsi="宋体" w:cs="宋体"/>
                <w:color w:val="auto"/>
                <w:sz w:val="24"/>
              </w:rPr>
            </w:pPr>
            <w:r>
              <w:rPr>
                <w:rFonts w:hint="eastAsia" w:ascii="宋体" w:hAnsi="宋体" w:cs="宋体"/>
                <w:color w:val="auto"/>
                <w:sz w:val="24"/>
              </w:rPr>
              <w:t>委托代理人身份证（正面、反面）复印件</w:t>
            </w:r>
          </w:p>
        </w:tc>
      </w:tr>
    </w:tbl>
    <w:p>
      <w:pPr>
        <w:adjustRightInd w:val="0"/>
        <w:snapToGrid w:val="0"/>
        <w:spacing w:line="360" w:lineRule="auto"/>
        <w:rPr>
          <w:rFonts w:hint="eastAsia" w:ascii="宋体" w:hAnsi="宋体" w:cs="宋体"/>
          <w:color w:val="auto"/>
          <w:sz w:val="24"/>
        </w:rPr>
      </w:pPr>
    </w:p>
    <w:tbl>
      <w:tblPr>
        <w:tblStyle w:val="10"/>
        <w:tblW w:w="0" w:type="auto"/>
        <w:tblInd w:w="1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7" w:hRule="atLeast"/>
        </w:trPr>
        <w:tc>
          <w:tcPr>
            <w:tcW w:w="8278" w:type="dxa"/>
            <w:noWrap w:val="0"/>
            <w:vAlign w:val="center"/>
          </w:tcPr>
          <w:p>
            <w:pPr>
              <w:adjustRightInd w:val="0"/>
              <w:snapToGrid w:val="0"/>
              <w:spacing w:line="360" w:lineRule="auto"/>
              <w:jc w:val="center"/>
              <w:rPr>
                <w:rFonts w:hint="eastAsia" w:ascii="宋体" w:hAnsi="宋体" w:cs="宋体"/>
                <w:color w:val="auto"/>
                <w:sz w:val="24"/>
              </w:rPr>
            </w:pPr>
            <w:r>
              <w:rPr>
                <w:rFonts w:hint="eastAsia" w:ascii="宋体" w:hAnsi="宋体" w:cs="宋体"/>
                <w:color w:val="auto"/>
                <w:sz w:val="24"/>
              </w:rPr>
              <w:t>法定代表人身份证（正面、反面）复印件</w:t>
            </w:r>
          </w:p>
        </w:tc>
      </w:tr>
    </w:tbl>
    <w:p>
      <w:pPr>
        <w:adjustRightInd w:val="0"/>
        <w:snapToGrid w:val="0"/>
        <w:spacing w:line="360" w:lineRule="auto"/>
        <w:rPr>
          <w:rFonts w:hint="eastAsia" w:ascii="宋体" w:hAnsi="宋体" w:cs="宋体"/>
          <w:color w:val="auto"/>
          <w:sz w:val="24"/>
        </w:rPr>
      </w:pPr>
    </w:p>
    <w:p>
      <w:pPr>
        <w:adjustRightInd w:val="0"/>
        <w:snapToGrid w:val="0"/>
        <w:spacing w:line="360" w:lineRule="auto"/>
        <w:rPr>
          <w:rFonts w:hint="eastAsia" w:ascii="宋体" w:hAnsi="宋体" w:cs="宋体"/>
          <w:color w:val="auto"/>
          <w:sz w:val="24"/>
        </w:rPr>
      </w:pPr>
    </w:p>
    <w:p>
      <w:pPr>
        <w:adjustRightInd w:val="0"/>
        <w:snapToGrid w:val="0"/>
        <w:spacing w:line="360" w:lineRule="auto"/>
        <w:rPr>
          <w:rFonts w:hint="eastAsia" w:ascii="宋体" w:hAnsi="宋体" w:cs="宋体"/>
          <w:color w:val="auto"/>
          <w:sz w:val="24"/>
        </w:rPr>
      </w:pPr>
      <w:r>
        <w:rPr>
          <w:rFonts w:hint="eastAsia" w:ascii="宋体" w:hAnsi="宋体" w:cs="宋体"/>
          <w:color w:val="auto"/>
          <w:sz w:val="24"/>
        </w:rPr>
        <w:t>投标人名称（盖单位章）：</w:t>
      </w:r>
    </w:p>
    <w:p>
      <w:pPr>
        <w:adjustRightInd w:val="0"/>
        <w:snapToGrid w:val="0"/>
        <w:spacing w:line="360" w:lineRule="auto"/>
        <w:ind w:right="420"/>
        <w:rPr>
          <w:rFonts w:hint="eastAsia" w:ascii="宋体" w:hAnsi="宋体" w:cs="宋体"/>
          <w:color w:val="auto"/>
          <w:sz w:val="24"/>
        </w:rPr>
      </w:pPr>
      <w:r>
        <w:rPr>
          <w:rFonts w:hint="eastAsia" w:ascii="宋体" w:hAnsi="宋体" w:cs="宋体"/>
          <w:color w:val="auto"/>
          <w:sz w:val="24"/>
        </w:rPr>
        <w:t>法定代表人（签字）：</w:t>
      </w:r>
    </w:p>
    <w:p>
      <w:pPr>
        <w:adjustRightInd w:val="0"/>
        <w:snapToGrid w:val="0"/>
        <w:spacing w:line="360" w:lineRule="auto"/>
        <w:ind w:right="420"/>
        <w:rPr>
          <w:rFonts w:hint="eastAsia" w:ascii="宋体" w:hAnsi="宋体" w:cs="宋体"/>
          <w:color w:val="auto"/>
          <w:sz w:val="24"/>
        </w:rPr>
      </w:pPr>
      <w:r>
        <w:rPr>
          <w:rFonts w:hint="eastAsia" w:ascii="宋体" w:hAnsi="宋体" w:cs="宋体"/>
          <w:color w:val="auto"/>
          <w:sz w:val="24"/>
        </w:rPr>
        <w:t>委托代理人（签字）：</w:t>
      </w:r>
    </w:p>
    <w:p>
      <w:pPr>
        <w:adjustRightInd w:val="0"/>
        <w:snapToGrid w:val="0"/>
        <w:spacing w:line="360" w:lineRule="auto"/>
        <w:rPr>
          <w:rFonts w:hint="eastAsia" w:ascii="宋体" w:hAnsi="宋体" w:cs="宋体"/>
          <w:b/>
          <w:color w:val="auto"/>
          <w:sz w:val="24"/>
        </w:rPr>
      </w:pPr>
      <w:r>
        <w:rPr>
          <w:rFonts w:hint="eastAsia" w:ascii="宋体" w:hAnsi="宋体" w:cs="宋体"/>
          <w:color w:val="auto"/>
          <w:sz w:val="24"/>
        </w:rPr>
        <w:t>日期：</w:t>
      </w:r>
      <w:r>
        <w:rPr>
          <w:rFonts w:hint="eastAsia" w:ascii="宋体" w:hAnsi="宋体" w:cs="宋体"/>
          <w:color w:val="auto"/>
          <w:sz w:val="24"/>
          <w:u w:val="single"/>
        </w:rPr>
        <w:t xml:space="preserve">    </w:t>
      </w:r>
      <w:r>
        <w:rPr>
          <w:rFonts w:hint="eastAsia" w:ascii="宋体" w:hAnsi="宋体" w:cs="宋体"/>
          <w:color w:val="auto"/>
          <w:sz w:val="24"/>
        </w:rPr>
        <w:t>年</w:t>
      </w:r>
      <w:r>
        <w:rPr>
          <w:rFonts w:hint="eastAsia" w:ascii="宋体" w:hAnsi="宋体" w:cs="宋体"/>
          <w:color w:val="auto"/>
          <w:sz w:val="24"/>
          <w:u w:val="single"/>
        </w:rPr>
        <w:t xml:space="preserve">    </w:t>
      </w:r>
      <w:r>
        <w:rPr>
          <w:rFonts w:hint="eastAsia" w:ascii="宋体" w:hAnsi="宋体" w:cs="宋体"/>
          <w:color w:val="auto"/>
          <w:sz w:val="24"/>
        </w:rPr>
        <w:t>月</w:t>
      </w:r>
      <w:r>
        <w:rPr>
          <w:rFonts w:hint="eastAsia" w:ascii="宋体" w:hAnsi="宋体" w:cs="宋体"/>
          <w:color w:val="auto"/>
          <w:sz w:val="24"/>
          <w:u w:val="single"/>
        </w:rPr>
        <w:t xml:space="preserve">    </w:t>
      </w:r>
      <w:r>
        <w:rPr>
          <w:rFonts w:hint="eastAsia" w:ascii="宋体" w:hAnsi="宋体" w:cs="宋体"/>
          <w:color w:val="auto"/>
          <w:sz w:val="24"/>
        </w:rPr>
        <w:t>日</w:t>
      </w:r>
    </w:p>
    <w:p>
      <w:pPr>
        <w:adjustRightInd w:val="0"/>
        <w:snapToGrid w:val="0"/>
        <w:spacing w:line="360" w:lineRule="auto"/>
        <w:rPr>
          <w:rFonts w:hint="eastAsia" w:ascii="宋体" w:hAnsi="宋体" w:cs="宋体"/>
          <w:b/>
          <w:color w:val="auto"/>
          <w:sz w:val="28"/>
          <w:szCs w:val="28"/>
        </w:rPr>
      </w:pPr>
    </w:p>
    <w:p>
      <w:pPr>
        <w:adjustRightInd w:val="0"/>
        <w:snapToGrid w:val="0"/>
        <w:spacing w:line="360" w:lineRule="auto"/>
        <w:jc w:val="center"/>
        <w:rPr>
          <w:rFonts w:hint="eastAsia" w:ascii="宋体" w:hAnsi="宋体" w:cs="宋体"/>
          <w:color w:val="auto"/>
          <w:sz w:val="24"/>
        </w:rPr>
      </w:pPr>
      <w:r>
        <w:rPr>
          <w:rFonts w:hint="eastAsia" w:ascii="宋体" w:hAnsi="宋体" w:cs="宋体"/>
          <w:b/>
          <w:color w:val="auto"/>
          <w:sz w:val="24"/>
          <w:szCs w:val="20"/>
        </w:rPr>
        <w:t>二、投标人资格声明</w:t>
      </w:r>
    </w:p>
    <w:p>
      <w:pPr>
        <w:widowControl/>
        <w:adjustRightInd w:val="0"/>
        <w:snapToGrid w:val="0"/>
        <w:spacing w:before="120" w:beforeLines="50" w:line="360" w:lineRule="auto"/>
        <w:jc w:val="left"/>
        <w:rPr>
          <w:rFonts w:hint="eastAsia" w:ascii="宋体" w:hAnsi="宋体" w:cs="宋体"/>
          <w:color w:val="auto"/>
          <w:kern w:val="0"/>
          <w:sz w:val="24"/>
        </w:rPr>
      </w:pPr>
      <w:r>
        <w:rPr>
          <w:rFonts w:hint="eastAsia" w:ascii="宋体" w:hAnsi="宋体" w:cs="宋体"/>
          <w:color w:val="auto"/>
          <w:sz w:val="24"/>
        </w:rPr>
        <w:t>致(</w:t>
      </w:r>
      <w:r>
        <w:rPr>
          <w:rFonts w:hint="eastAsia" w:ascii="宋体" w:hAnsi="宋体" w:cs="宋体"/>
          <w:color w:val="auto"/>
          <w:sz w:val="24"/>
          <w:lang w:val="en-US" w:eastAsia="zh-CN"/>
        </w:rPr>
        <w:t xml:space="preserve">           </w:t>
      </w:r>
      <w:r>
        <w:rPr>
          <w:rFonts w:hint="eastAsia" w:ascii="宋体" w:hAnsi="宋体" w:cs="宋体"/>
          <w:color w:val="auto"/>
          <w:sz w:val="24"/>
        </w:rPr>
        <w:t>)：</w:t>
      </w:r>
    </w:p>
    <w:p>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sz w:val="24"/>
        </w:rPr>
        <w:t>按照招标文件的规定，我单位郑重声明如下：</w:t>
      </w:r>
    </w:p>
    <w:p>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sz w:val="24"/>
        </w:rPr>
        <w:t>一、我单位是按照中华人民共和国法律规定登记注册的，注册地点为</w:t>
      </w:r>
      <w:r>
        <w:rPr>
          <w:rFonts w:hint="eastAsia" w:ascii="宋体" w:hAnsi="宋体" w:cs="宋体"/>
          <w:color w:val="auto"/>
          <w:sz w:val="24"/>
          <w:u w:val="single"/>
        </w:rPr>
        <w:t xml:space="preserve">      </w:t>
      </w:r>
      <w:r>
        <w:rPr>
          <w:rFonts w:hint="eastAsia" w:ascii="宋体" w:hAnsi="宋体" w:cs="宋体"/>
          <w:color w:val="auto"/>
          <w:sz w:val="24"/>
        </w:rPr>
        <w:t>，全称为</w:t>
      </w:r>
      <w:r>
        <w:rPr>
          <w:rFonts w:hint="eastAsia" w:ascii="宋体" w:hAnsi="宋体" w:cs="宋体"/>
          <w:color w:val="auto"/>
          <w:sz w:val="24"/>
          <w:u w:val="single"/>
        </w:rPr>
        <w:t xml:space="preserve">      </w:t>
      </w:r>
      <w:r>
        <w:rPr>
          <w:rFonts w:hint="eastAsia" w:ascii="宋体" w:hAnsi="宋体" w:cs="宋体"/>
          <w:color w:val="auto"/>
          <w:sz w:val="24"/>
        </w:rPr>
        <w:t>，统一社会信用代码为</w:t>
      </w:r>
      <w:r>
        <w:rPr>
          <w:rFonts w:hint="eastAsia" w:ascii="宋体" w:hAnsi="宋体" w:cs="宋体"/>
          <w:color w:val="auto"/>
          <w:sz w:val="24"/>
          <w:u w:val="single"/>
        </w:rPr>
        <w:t xml:space="preserve">      </w:t>
      </w:r>
      <w:r>
        <w:rPr>
          <w:rFonts w:hint="eastAsia" w:ascii="宋体" w:hAnsi="宋体" w:cs="宋体"/>
          <w:color w:val="auto"/>
          <w:sz w:val="24"/>
        </w:rPr>
        <w:t>，法定代表人为</w:t>
      </w:r>
      <w:r>
        <w:rPr>
          <w:rFonts w:hint="eastAsia" w:ascii="宋体" w:hAnsi="宋体" w:cs="宋体"/>
          <w:color w:val="auto"/>
          <w:sz w:val="24"/>
          <w:u w:val="single"/>
        </w:rPr>
        <w:t xml:space="preserve">      </w:t>
      </w:r>
      <w:r>
        <w:rPr>
          <w:rFonts w:hint="eastAsia" w:ascii="宋体" w:hAnsi="宋体" w:cs="宋体"/>
          <w:color w:val="auto"/>
          <w:sz w:val="24"/>
        </w:rPr>
        <w:t>，具有独立承担民事责任的能力。</w:t>
      </w:r>
    </w:p>
    <w:p>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二、我单位具有良好的商业信誉和健全的财务会计制度。</w:t>
      </w:r>
    </w:p>
    <w:p>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三、</w:t>
      </w:r>
      <w:r>
        <w:rPr>
          <w:rFonts w:hint="eastAsia" w:ascii="宋体" w:hAnsi="宋体" w:cs="宋体"/>
          <w:color w:val="auto"/>
          <w:sz w:val="24"/>
        </w:rPr>
        <w:t>我单位具有履行本项目采购合同所必需的设备和专业技术能力。</w:t>
      </w:r>
    </w:p>
    <w:p>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四、我单位在参加本招标项目前三年内，在经营活动中，未因违法经营受到刑事处罚或者责令停产停业、吊销许可证或者执照、较大数额罚款等行政处罚。其中较大数额罚款是指：对公民处罚款在1000元及以上；对法人或者其他组织处罚款在2万元及以上；法律法规另有规定的，从其规定。</w:t>
      </w:r>
    </w:p>
    <w:p>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五、我单位具备法律、行政法规规定的其他条件。</w:t>
      </w:r>
    </w:p>
    <w:p>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kern w:val="0"/>
          <w:sz w:val="24"/>
        </w:rPr>
        <w:t>六、</w:t>
      </w:r>
      <w:r>
        <w:rPr>
          <w:rFonts w:hint="eastAsia" w:ascii="宋体" w:hAnsi="宋体" w:cs="宋体"/>
          <w:color w:val="auto"/>
          <w:sz w:val="24"/>
        </w:rPr>
        <w:t>与我单位存在“单位负责人为同一人或者存在直接控股、管理关系”的其他法人单位信息如下（如无，填写“无”）：</w:t>
      </w:r>
    </w:p>
    <w:p>
      <w:pPr>
        <w:adjustRightInd w:val="0"/>
        <w:snapToGrid w:val="0"/>
        <w:spacing w:before="120" w:beforeLines="50" w:line="360" w:lineRule="auto"/>
        <w:ind w:firstLine="480" w:firstLineChars="200"/>
        <w:rPr>
          <w:rFonts w:hint="eastAsia" w:ascii="宋体" w:hAnsi="宋体" w:cs="宋体"/>
          <w:color w:val="auto"/>
          <w:sz w:val="24"/>
          <w:u w:val="single"/>
        </w:rPr>
      </w:pPr>
      <w:r>
        <w:rPr>
          <w:rFonts w:hint="eastAsia" w:ascii="宋体" w:hAnsi="宋体" w:cs="宋体"/>
          <w:color w:val="auto"/>
          <w:sz w:val="24"/>
        </w:rPr>
        <w:t>1、与我单位的法定代表人（单位负责人）为同一人的其他法人单位如下：</w:t>
      </w:r>
      <w:r>
        <w:rPr>
          <w:rFonts w:hint="eastAsia" w:ascii="宋体" w:hAnsi="宋体" w:cs="宋体"/>
          <w:color w:val="auto"/>
          <w:sz w:val="24"/>
          <w:u w:val="single"/>
        </w:rPr>
        <w:t xml:space="preserve">               </w:t>
      </w:r>
    </w:p>
    <w:p>
      <w:pPr>
        <w:adjustRightInd w:val="0"/>
        <w:snapToGrid w:val="0"/>
        <w:spacing w:before="120" w:beforeLines="50" w:line="360" w:lineRule="auto"/>
        <w:ind w:firstLine="480" w:firstLineChars="200"/>
        <w:rPr>
          <w:rFonts w:hint="eastAsia" w:ascii="宋体" w:hAnsi="宋体" w:cs="宋体"/>
          <w:color w:val="auto"/>
          <w:sz w:val="24"/>
        </w:rPr>
      </w:pPr>
      <w:r>
        <w:rPr>
          <w:rFonts w:hint="eastAsia" w:ascii="宋体" w:hAnsi="宋体" w:cs="宋体"/>
          <w:color w:val="auto"/>
          <w:sz w:val="24"/>
        </w:rPr>
        <w:t>2、我单位直接控股的其他法人单位如下：</w:t>
      </w:r>
      <w:r>
        <w:rPr>
          <w:rFonts w:hint="eastAsia" w:ascii="宋体" w:hAnsi="宋体" w:cs="宋体"/>
          <w:color w:val="auto"/>
          <w:sz w:val="24"/>
          <w:u w:val="single"/>
        </w:rPr>
        <w:t xml:space="preserve">                                            </w:t>
      </w:r>
    </w:p>
    <w:p>
      <w:pPr>
        <w:adjustRightInd w:val="0"/>
        <w:snapToGrid w:val="0"/>
        <w:spacing w:before="120" w:beforeLines="50" w:line="360" w:lineRule="auto"/>
        <w:ind w:firstLine="480" w:firstLineChars="200"/>
        <w:rPr>
          <w:rFonts w:hint="eastAsia" w:ascii="宋体" w:hAnsi="宋体" w:cs="宋体"/>
          <w:color w:val="auto"/>
          <w:sz w:val="24"/>
        </w:rPr>
      </w:pPr>
      <w:r>
        <w:rPr>
          <w:rFonts w:hint="eastAsia" w:ascii="宋体" w:hAnsi="宋体" w:cs="宋体"/>
          <w:color w:val="auto"/>
          <w:sz w:val="24"/>
        </w:rPr>
        <w:t>3、与我单位存在管理关系的其他法人单位如下：</w:t>
      </w:r>
      <w:r>
        <w:rPr>
          <w:rFonts w:hint="eastAsia" w:ascii="宋体" w:hAnsi="宋体" w:cs="宋体"/>
          <w:color w:val="auto"/>
          <w:sz w:val="24"/>
          <w:u w:val="single"/>
        </w:rPr>
        <w:t xml:space="preserve">                                      </w:t>
      </w:r>
    </w:p>
    <w:p>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sz w:val="24"/>
        </w:rPr>
        <w:t>我单位保证上述声明的事项都是真实的，如有虚假，我单位愿意承担相应的法律责任，并承担因此所造成的一切损失。</w:t>
      </w:r>
    </w:p>
    <w:p>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我单位保证随时按照要求提供能够证明上述声明事项真实性的任何有效文件。</w:t>
      </w:r>
    </w:p>
    <w:p>
      <w:pPr>
        <w:widowControl/>
        <w:adjustRightInd w:val="0"/>
        <w:snapToGrid w:val="0"/>
        <w:spacing w:before="120" w:beforeLines="50" w:line="360" w:lineRule="auto"/>
        <w:jc w:val="left"/>
        <w:rPr>
          <w:rFonts w:hint="eastAsia" w:ascii="宋体" w:hAnsi="宋体" w:cs="宋体"/>
          <w:color w:val="auto"/>
          <w:kern w:val="0"/>
          <w:sz w:val="24"/>
        </w:rPr>
      </w:pPr>
      <w:r>
        <w:rPr>
          <w:rFonts w:hint="eastAsia" w:ascii="宋体" w:hAnsi="宋体" w:cs="宋体"/>
          <w:color w:val="auto"/>
          <w:sz w:val="24"/>
        </w:rPr>
        <w:t>投标人名称（盖单位公章）：</w:t>
      </w:r>
    </w:p>
    <w:p>
      <w:pPr>
        <w:widowControl/>
        <w:adjustRightInd w:val="0"/>
        <w:snapToGrid w:val="0"/>
        <w:spacing w:before="120" w:beforeLines="50" w:line="360" w:lineRule="auto"/>
        <w:jc w:val="left"/>
        <w:rPr>
          <w:rFonts w:hint="eastAsia" w:ascii="宋体" w:hAnsi="宋体" w:cs="宋体"/>
          <w:b/>
          <w:bCs/>
          <w:color w:val="auto"/>
          <w:kern w:val="0"/>
          <w:sz w:val="24"/>
        </w:rPr>
      </w:pPr>
      <w:r>
        <w:rPr>
          <w:rFonts w:hint="eastAsia" w:ascii="宋体" w:hAnsi="宋体" w:cs="宋体"/>
          <w:color w:val="auto"/>
          <w:sz w:val="24"/>
        </w:rPr>
        <w:t>法定代表人或委托代理人（签字）：</w:t>
      </w:r>
    </w:p>
    <w:p>
      <w:pPr>
        <w:widowControl/>
        <w:adjustRightInd w:val="0"/>
        <w:snapToGrid w:val="0"/>
        <w:spacing w:before="120" w:beforeLines="50" w:line="360" w:lineRule="auto"/>
        <w:jc w:val="left"/>
        <w:rPr>
          <w:rFonts w:hint="eastAsia" w:ascii="宋体" w:hAnsi="宋体" w:cs="宋体"/>
          <w:color w:val="auto"/>
          <w:sz w:val="24"/>
        </w:rPr>
      </w:pPr>
      <w:r>
        <w:rPr>
          <w:rFonts w:hint="eastAsia" w:ascii="宋体" w:hAnsi="宋体" w:cs="宋体"/>
          <w:color w:val="auto"/>
          <w:sz w:val="24"/>
        </w:rPr>
        <w:t>日期：</w:t>
      </w:r>
      <w:r>
        <w:rPr>
          <w:rFonts w:hint="eastAsia" w:ascii="宋体" w:hAnsi="宋体" w:cs="宋体"/>
          <w:color w:val="auto"/>
          <w:sz w:val="24"/>
          <w:u w:val="single"/>
        </w:rPr>
        <w:t xml:space="preserve">    </w:t>
      </w:r>
      <w:r>
        <w:rPr>
          <w:rFonts w:hint="eastAsia" w:ascii="宋体" w:hAnsi="宋体" w:cs="宋体"/>
          <w:color w:val="auto"/>
          <w:sz w:val="24"/>
        </w:rPr>
        <w:t>年</w:t>
      </w:r>
      <w:r>
        <w:rPr>
          <w:rFonts w:hint="eastAsia" w:ascii="宋体" w:hAnsi="宋体" w:cs="宋体"/>
          <w:color w:val="auto"/>
          <w:sz w:val="24"/>
          <w:u w:val="single"/>
        </w:rPr>
        <w:t xml:space="preserve">    </w:t>
      </w:r>
      <w:r>
        <w:rPr>
          <w:rFonts w:hint="eastAsia" w:ascii="宋体" w:hAnsi="宋体" w:cs="宋体"/>
          <w:color w:val="auto"/>
          <w:sz w:val="24"/>
        </w:rPr>
        <w:t>月</w:t>
      </w:r>
      <w:r>
        <w:rPr>
          <w:rFonts w:hint="eastAsia" w:ascii="宋体" w:hAnsi="宋体" w:cs="宋体"/>
          <w:color w:val="auto"/>
          <w:sz w:val="24"/>
          <w:u w:val="single"/>
        </w:rPr>
        <w:t xml:space="preserve">    </w:t>
      </w:r>
      <w:r>
        <w:rPr>
          <w:rFonts w:hint="eastAsia" w:ascii="宋体" w:hAnsi="宋体" w:cs="宋体"/>
          <w:color w:val="auto"/>
          <w:sz w:val="24"/>
        </w:rPr>
        <w:t>日</w:t>
      </w:r>
    </w:p>
    <w:p>
      <w:pPr>
        <w:adjustRightInd w:val="0"/>
        <w:snapToGrid w:val="0"/>
        <w:spacing w:line="360" w:lineRule="auto"/>
        <w:jc w:val="center"/>
        <w:rPr>
          <w:rFonts w:hint="eastAsia" w:ascii="宋体" w:hAnsi="宋体" w:cs="宋体"/>
          <w:b/>
          <w:color w:val="auto"/>
          <w:sz w:val="24"/>
          <w:szCs w:val="20"/>
        </w:rPr>
      </w:pPr>
    </w:p>
    <w:p>
      <w:pPr>
        <w:adjustRightInd w:val="0"/>
        <w:snapToGrid w:val="0"/>
        <w:spacing w:line="360" w:lineRule="auto"/>
        <w:rPr>
          <w:rFonts w:hint="eastAsia" w:ascii="宋体" w:hAnsi="宋体" w:cs="宋体"/>
          <w:b/>
          <w:color w:val="auto"/>
          <w:sz w:val="24"/>
          <w:szCs w:val="20"/>
        </w:rPr>
      </w:pPr>
    </w:p>
    <w:p>
      <w:pPr>
        <w:adjustRightInd w:val="0"/>
        <w:snapToGrid w:val="0"/>
        <w:spacing w:line="360" w:lineRule="auto"/>
        <w:rPr>
          <w:rFonts w:hint="eastAsia" w:ascii="宋体" w:hAnsi="宋体" w:cs="宋体"/>
          <w:b/>
          <w:color w:val="auto"/>
          <w:sz w:val="24"/>
          <w:szCs w:val="20"/>
        </w:rPr>
      </w:pPr>
    </w:p>
    <w:p>
      <w:pPr>
        <w:adjustRightInd w:val="0"/>
        <w:snapToGrid w:val="0"/>
        <w:spacing w:line="360" w:lineRule="auto"/>
        <w:jc w:val="center"/>
        <w:rPr>
          <w:rFonts w:ascii="宋体" w:hAnsi="宋体" w:cs="宋体"/>
          <w:b/>
          <w:color w:val="auto"/>
          <w:sz w:val="28"/>
          <w:szCs w:val="28"/>
        </w:rPr>
      </w:pPr>
      <w:r>
        <w:rPr>
          <w:rFonts w:hint="eastAsia" w:ascii="宋体" w:hAnsi="宋体" w:cs="宋体"/>
          <w:b/>
          <w:color w:val="auto"/>
          <w:sz w:val="28"/>
          <w:szCs w:val="28"/>
        </w:rPr>
        <w:t>三、符合基本资格条件证明材料复印件或者情况说明</w:t>
      </w:r>
    </w:p>
    <w:p>
      <w:pPr>
        <w:adjustRightInd w:val="0"/>
        <w:snapToGrid w:val="0"/>
        <w:spacing w:line="360" w:lineRule="auto"/>
        <w:jc w:val="center"/>
        <w:rPr>
          <w:rFonts w:hint="eastAsia" w:ascii="宋体" w:hAnsi="宋体" w:cs="宋体"/>
          <w:b/>
          <w:color w:val="auto"/>
          <w:sz w:val="24"/>
          <w:szCs w:val="20"/>
        </w:rPr>
      </w:pPr>
    </w:p>
    <w:p>
      <w:pPr>
        <w:pStyle w:val="3"/>
        <w:keepLines w:val="0"/>
        <w:snapToGrid w:val="0"/>
        <w:spacing w:before="0" w:after="0" w:line="520" w:lineRule="exact"/>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cs="宋体"/>
          <w:b w:val="0"/>
          <w:color w:val="auto"/>
          <w:sz w:val="24"/>
          <w:szCs w:val="24"/>
        </w:rPr>
        <w:t>注：</w:t>
      </w:r>
      <w:r>
        <w:rPr>
          <w:rFonts w:hint="eastAsia" w:ascii="宋体" w:hAnsi="宋体" w:cs="宋体"/>
          <w:b w:val="0"/>
          <w:color w:val="auto"/>
          <w:sz w:val="24"/>
          <w:szCs w:val="24"/>
          <w:lang w:bidi="zh-CN"/>
        </w:rPr>
        <w:t>投标公司的营业执照</w:t>
      </w:r>
      <w:r>
        <w:rPr>
          <w:rFonts w:hint="eastAsia" w:ascii="宋体" w:hAnsi="宋体" w:cs="宋体"/>
          <w:b w:val="0"/>
          <w:color w:val="auto"/>
          <w:sz w:val="24"/>
          <w:szCs w:val="24"/>
          <w:lang w:val="en-US" w:bidi="zh-CN"/>
        </w:rPr>
        <w:t>及资格要求的证明材料，提供信用中国网页查询截图，</w:t>
      </w:r>
      <w:r>
        <w:rPr>
          <w:rFonts w:hint="eastAsia" w:ascii="宋体" w:hAnsi="宋体" w:cs="宋体"/>
          <w:b w:val="0"/>
          <w:color w:val="auto"/>
          <w:sz w:val="24"/>
          <w:szCs w:val="24"/>
          <w:lang w:bidi="zh-CN"/>
        </w:rPr>
        <w:t>并加盖单位公章（按顺序装订）。</w:t>
      </w:r>
      <w:r>
        <w:rPr>
          <w:rFonts w:hint="eastAsia" w:ascii="宋体" w:hAnsi="宋体" w:eastAsia="宋体" w:cs="Times New Roman"/>
          <w:b w:val="0"/>
          <w:bCs w:val="0"/>
          <w:color w:val="auto"/>
          <w:kern w:val="2"/>
          <w:sz w:val="24"/>
          <w:szCs w:val="24"/>
          <w:lang w:val="en-US" w:eastAsia="zh-CN" w:bidi="ar-SA"/>
        </w:rPr>
        <w:t>附件    湖南省政府采购供应商资格承诺函</w:t>
      </w:r>
    </w:p>
    <w:p>
      <w:pPr>
        <w:widowControl/>
        <w:spacing w:after="100" w:afterAutospacing="1" w:line="360" w:lineRule="auto"/>
        <w:ind w:left="227" w:right="113" w:firstLine="482"/>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本公司具有独立承担民事责任、具有良好的商业信誉和健全的财务会计制度，依法缴纳税收和社会保障资金，在前三年的经营活动中无重大违法记录，未列入严重失信行为名单，符合政府采购供应商的基本资格要求。</w:t>
      </w:r>
    </w:p>
    <w:p>
      <w:pPr>
        <w:widowControl/>
        <w:snapToGrid w:val="0"/>
        <w:spacing w:before="100" w:beforeAutospacing="1" w:after="100" w:afterAutospacing="1" w:line="360" w:lineRule="auto"/>
        <w:ind w:left="210" w:leftChars="100"/>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按照《政府采购促进中小企业发展管理办法》(财库〔2020〕46号)规定，</w:t>
      </w:r>
    </w:p>
    <w:p>
      <w:pPr>
        <w:widowControl/>
        <w:snapToGrid w:val="0"/>
        <w:spacing w:before="100" w:beforeAutospacing="1" w:after="100" w:afterAutospacing="1" w:line="360" w:lineRule="auto"/>
        <w:ind w:left="210" w:leftChars="100"/>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本公司企业规模为：          （大型、中型、小型、微型 ）</w:t>
      </w:r>
    </w:p>
    <w:p>
      <w:pPr>
        <w:widowControl/>
        <w:spacing w:after="100" w:afterAutospacing="1" w:line="360" w:lineRule="auto"/>
        <w:ind w:left="24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统一社会信用代码：                        、注册登记机构：                 、 注册日期：                 、有效期：               、注册资本：                、地址：               、经济行业：                 、经济性质：              </w:t>
      </w:r>
    </w:p>
    <w:p>
      <w:pPr>
        <w:widowControl/>
        <w:spacing w:after="100" w:afterAutospacing="1" w:line="360" w:lineRule="auto"/>
        <w:ind w:left="24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法定代表人姓名 (签字)：             、身份证号：                           、</w:t>
      </w:r>
    </w:p>
    <w:p>
      <w:pPr>
        <w:widowControl/>
        <w:spacing w:after="100" w:afterAutospacing="1" w:line="360" w:lineRule="auto"/>
        <w:ind w:left="24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手机号：             ；</w:t>
      </w:r>
    </w:p>
    <w:p>
      <w:pPr>
        <w:widowControl/>
        <w:spacing w:after="100" w:afterAutospacing="1" w:line="360" w:lineRule="auto"/>
        <w:ind w:left="246" w:hanging="1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授权代表人姓名 (签字)：                、身份证号：                     </w:t>
      </w:r>
    </w:p>
    <w:p>
      <w:pPr>
        <w:widowControl/>
        <w:spacing w:after="100" w:afterAutospacing="1" w:line="360" w:lineRule="auto"/>
        <w:ind w:left="246" w:hanging="1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手机号：               。  </w:t>
      </w:r>
    </w:p>
    <w:p>
      <w:pPr>
        <w:adjustRightInd w:val="0"/>
        <w:snapToGrid w:val="0"/>
        <w:spacing w:line="360" w:lineRule="auto"/>
        <w:rPr>
          <w:rFonts w:hint="eastAsia" w:ascii="宋体" w:hAnsi="宋体" w:eastAsia="宋体" w:cs="Times New Roman"/>
          <w:b w:val="0"/>
          <w:bCs w:val="0"/>
          <w:color w:val="auto"/>
          <w:kern w:val="2"/>
          <w:sz w:val="24"/>
          <w:szCs w:val="24"/>
          <w:lang w:val="en-US" w:eastAsia="zh-CN" w:bidi="ar-SA"/>
        </w:rPr>
      </w:pPr>
    </w:p>
    <w:p>
      <w:pPr>
        <w:adjustRightInd w:val="0"/>
        <w:snapToGrid w:val="0"/>
        <w:spacing w:line="360" w:lineRule="auto"/>
        <w:ind w:left="4406" w:leftChars="-302" w:hanging="5040" w:hangingChars="2100"/>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                           供应商名称（盖公章）：                                    </w:t>
      </w:r>
    </w:p>
    <w:p>
      <w:pPr>
        <w:adjustRightInd w:val="0"/>
        <w:snapToGrid w:val="0"/>
        <w:spacing w:line="360" w:lineRule="auto"/>
        <w:ind w:left="4406" w:leftChars="-302" w:hanging="5040" w:hangingChars="2100"/>
        <w:jc w:val="right"/>
        <w:rPr>
          <w:rFonts w:hint="eastAsia" w:ascii="宋体" w:hAnsi="宋体" w:eastAsia="宋体" w:cs="Times New Roman"/>
          <w:b w:val="0"/>
          <w:bCs w:val="0"/>
          <w:color w:val="auto"/>
          <w:kern w:val="2"/>
          <w:sz w:val="24"/>
          <w:szCs w:val="24"/>
          <w:lang w:val="en-US" w:eastAsia="zh-CN" w:bidi="ar-SA"/>
        </w:rPr>
      </w:pPr>
      <w:r>
        <w:rPr>
          <w:rFonts w:hint="eastAsia" w:ascii="宋体" w:hAnsi="宋体" w:cs="Times New Roman"/>
          <w:b w:val="0"/>
          <w:bCs w:val="0"/>
          <w:color w:val="auto"/>
          <w:kern w:val="2"/>
          <w:sz w:val="24"/>
          <w:szCs w:val="24"/>
          <w:lang w:val="en-US" w:eastAsia="zh-CN" w:bidi="ar-SA"/>
        </w:rPr>
        <w:t>2023</w:t>
      </w:r>
      <w:r>
        <w:rPr>
          <w:rFonts w:hint="eastAsia" w:ascii="宋体" w:hAnsi="宋体" w:eastAsia="宋体" w:cs="Times New Roman"/>
          <w:b w:val="0"/>
          <w:bCs w:val="0"/>
          <w:color w:val="auto"/>
          <w:kern w:val="2"/>
          <w:sz w:val="24"/>
          <w:szCs w:val="24"/>
          <w:lang w:val="en-US" w:eastAsia="zh-CN" w:bidi="ar-SA"/>
        </w:rPr>
        <w:t>年     月     日</w:t>
      </w:r>
    </w:p>
    <w:p>
      <w:pPr>
        <w:jc w:val="left"/>
        <w:rPr>
          <w:rFonts w:hint="eastAsia" w:ascii="宋体" w:hAnsi="宋体" w:eastAsia="宋体" w:cs="Times New Roman"/>
          <w:b w:val="0"/>
          <w:bCs w:val="0"/>
          <w:color w:val="auto"/>
          <w:kern w:val="2"/>
          <w:sz w:val="24"/>
          <w:szCs w:val="24"/>
          <w:lang w:val="en-US" w:eastAsia="zh-CN" w:bidi="ar-SA"/>
        </w:rPr>
      </w:pPr>
    </w:p>
    <w:p>
      <w:pPr>
        <w:jc w:val="left"/>
        <w:rPr>
          <w:rFonts w:hint="eastAsia" w:ascii="宋体" w:hAnsi="宋体" w:eastAsia="宋体" w:cs="Times New Roman"/>
          <w:b w:val="0"/>
          <w:bCs w:val="0"/>
          <w:color w:val="auto"/>
          <w:kern w:val="2"/>
          <w:sz w:val="24"/>
          <w:szCs w:val="24"/>
          <w:lang w:val="en-US" w:eastAsia="zh-CN" w:bidi="ar-SA"/>
        </w:rPr>
      </w:pPr>
    </w:p>
    <w:p>
      <w:pPr>
        <w:jc w:val="left"/>
        <w:rPr>
          <w:rFonts w:hint="eastAsia" w:ascii="宋体" w:hAnsi="宋体" w:eastAsia="宋体" w:cs="宋体"/>
          <w:b/>
          <w:color w:val="auto"/>
          <w:sz w:val="24"/>
          <w:lang w:val="en-US" w:eastAsia="zh-CN"/>
        </w:rPr>
      </w:pPr>
      <w:r>
        <w:rPr>
          <w:rFonts w:hint="eastAsia" w:ascii="宋体" w:hAnsi="宋体" w:eastAsia="宋体" w:cs="Times New Roman"/>
          <w:b w:val="0"/>
          <w:bCs w:val="0"/>
          <w:color w:val="auto"/>
          <w:kern w:val="2"/>
          <w:sz w:val="24"/>
          <w:szCs w:val="24"/>
          <w:lang w:val="en-US" w:eastAsia="zh-CN" w:bidi="ar-SA"/>
        </w:rPr>
        <w:t>注、企业规模划分标准：《关于印发中小企业划型标准规定的通知》（工信部联企业〔2011〕300号）</w:t>
      </w:r>
    </w:p>
    <w:p>
      <w:pPr>
        <w:jc w:val="center"/>
        <w:rPr>
          <w:rFonts w:hint="eastAsia" w:ascii="宋体" w:hAnsi="宋体" w:cs="宋体"/>
          <w:b/>
          <w:color w:val="auto"/>
          <w:sz w:val="24"/>
        </w:rPr>
        <w:sectPr>
          <w:headerReference r:id="rId3" w:type="default"/>
          <w:footerReference r:id="rId4" w:type="default"/>
          <w:pgSz w:w="11906" w:h="16838"/>
          <w:pgMar w:top="1440" w:right="1080" w:bottom="1440" w:left="1080" w:header="567" w:footer="283" w:gutter="0"/>
          <w:pgNumType w:fmt="decimal" w:start="1"/>
          <w:cols w:space="720" w:num="1"/>
          <w:docGrid w:linePitch="312" w:charSpace="0"/>
        </w:sectPr>
      </w:pPr>
    </w:p>
    <w:p>
      <w:pPr>
        <w:spacing w:before="120" w:beforeLines="50" w:after="120" w:afterLines="50" w:line="276" w:lineRule="auto"/>
        <w:jc w:val="center"/>
        <w:rPr>
          <w:rFonts w:hint="eastAsia" w:ascii="宋体" w:hAnsi="宋体" w:eastAsia="宋体" w:cs="宋体"/>
          <w:b/>
          <w:color w:val="auto"/>
          <w:sz w:val="28"/>
          <w:szCs w:val="28"/>
          <w:lang w:eastAsia="zh-CN"/>
        </w:rPr>
      </w:pPr>
      <w:r>
        <w:rPr>
          <w:rFonts w:hint="eastAsia" w:ascii="宋体" w:hAnsi="宋体" w:cs="宋体"/>
          <w:b/>
          <w:color w:val="auto"/>
          <w:sz w:val="28"/>
          <w:szCs w:val="28"/>
        </w:rPr>
        <w:t>第三部分、采购需求响应程度</w:t>
      </w:r>
      <w:bookmarkStart w:id="3" w:name="_Toc486424819"/>
      <w:bookmarkStart w:id="4" w:name="_Toc476514128"/>
    </w:p>
    <w:p>
      <w:pPr>
        <w:pStyle w:val="15"/>
        <w:rPr>
          <w:rFonts w:hint="eastAsia"/>
          <w:lang w:eastAsia="zh-CN"/>
        </w:rPr>
      </w:pPr>
    </w:p>
    <w:p>
      <w:pPr>
        <w:spacing w:before="120" w:beforeLines="50" w:after="120" w:afterLines="50" w:line="276" w:lineRule="auto"/>
        <w:jc w:val="center"/>
        <w:rPr>
          <w:b/>
          <w:color w:val="auto"/>
          <w:sz w:val="24"/>
        </w:rPr>
      </w:pPr>
      <w:r>
        <w:rPr>
          <w:b/>
          <w:color w:val="auto"/>
          <w:sz w:val="24"/>
        </w:rPr>
        <w:t>采购需求响应/偏离表</w:t>
      </w:r>
    </w:p>
    <w:p>
      <w:pPr>
        <w:adjustRightInd w:val="0"/>
        <w:snapToGrid w:val="0"/>
        <w:spacing w:line="360" w:lineRule="auto"/>
        <w:rPr>
          <w:color w:val="auto"/>
          <w:szCs w:val="21"/>
        </w:rPr>
      </w:pPr>
      <w:r>
        <w:rPr>
          <w:rFonts w:hint="eastAsia"/>
          <w:color w:val="auto"/>
          <w:sz w:val="24"/>
        </w:rPr>
        <w:t>项目</w:t>
      </w:r>
      <w:r>
        <w:rPr>
          <w:color w:val="auto"/>
          <w:sz w:val="24"/>
        </w:rPr>
        <w:t>编号：                    项目名称：                     包号：</w:t>
      </w:r>
    </w:p>
    <w:tbl>
      <w:tblPr>
        <w:tblStyle w:val="10"/>
        <w:tblW w:w="4997"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28" w:type="dxa"/>
        </w:tblCellMar>
      </w:tblPr>
      <w:tblGrid>
        <w:gridCol w:w="627"/>
        <w:gridCol w:w="1877"/>
        <w:gridCol w:w="1671"/>
        <w:gridCol w:w="1608"/>
        <w:gridCol w:w="1513"/>
        <w:gridCol w:w="1061"/>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4" w:hRule="atLeast"/>
          <w:jc w:val="center"/>
        </w:trPr>
        <w:tc>
          <w:tcPr>
            <w:tcW w:w="375" w:type="pct"/>
            <w:noWrap w:val="0"/>
            <w:vAlign w:val="center"/>
          </w:tcPr>
          <w:p>
            <w:pPr>
              <w:adjustRightInd w:val="0"/>
              <w:snapToGrid w:val="0"/>
              <w:spacing w:before="50" w:line="360" w:lineRule="auto"/>
              <w:ind w:left="-88" w:leftChars="-42"/>
              <w:jc w:val="center"/>
              <w:rPr>
                <w:color w:val="auto"/>
                <w:szCs w:val="21"/>
              </w:rPr>
            </w:pPr>
            <w:r>
              <w:rPr>
                <w:bCs/>
                <w:color w:val="auto"/>
                <w:szCs w:val="21"/>
              </w:rPr>
              <w:t>序</w:t>
            </w:r>
            <w:r>
              <w:rPr>
                <w:color w:val="auto"/>
                <w:szCs w:val="21"/>
              </w:rPr>
              <w:t>号</w:t>
            </w:r>
          </w:p>
        </w:tc>
        <w:tc>
          <w:tcPr>
            <w:tcW w:w="1123" w:type="pct"/>
            <w:noWrap w:val="0"/>
            <w:vAlign w:val="center"/>
          </w:tcPr>
          <w:p>
            <w:pPr>
              <w:adjustRightInd w:val="0"/>
              <w:snapToGrid w:val="0"/>
              <w:spacing w:before="50" w:line="360" w:lineRule="auto"/>
              <w:ind w:left="-88" w:leftChars="-42"/>
              <w:jc w:val="center"/>
              <w:rPr>
                <w:color w:val="auto"/>
                <w:szCs w:val="21"/>
              </w:rPr>
            </w:pPr>
            <w:r>
              <w:rPr>
                <w:color w:val="auto"/>
                <w:szCs w:val="21"/>
              </w:rPr>
              <w:t>招标文件章节</w:t>
            </w:r>
            <w:r>
              <w:rPr>
                <w:bCs/>
                <w:color w:val="auto"/>
                <w:szCs w:val="21"/>
              </w:rPr>
              <w:t>条</w:t>
            </w:r>
            <w:r>
              <w:rPr>
                <w:color w:val="auto"/>
                <w:szCs w:val="21"/>
              </w:rPr>
              <w:t>款号</w:t>
            </w:r>
          </w:p>
        </w:tc>
        <w:tc>
          <w:tcPr>
            <w:tcW w:w="1000" w:type="pct"/>
            <w:noWrap w:val="0"/>
            <w:vAlign w:val="top"/>
          </w:tcPr>
          <w:p>
            <w:pPr>
              <w:adjustRightInd w:val="0"/>
              <w:snapToGrid w:val="0"/>
              <w:spacing w:before="50" w:line="360" w:lineRule="auto"/>
              <w:jc w:val="center"/>
              <w:rPr>
                <w:color w:val="auto"/>
              </w:rPr>
            </w:pPr>
            <w:r>
              <w:rPr>
                <w:color w:val="auto"/>
              </w:rPr>
              <w:t>招标文件要求</w:t>
            </w:r>
          </w:p>
        </w:tc>
        <w:tc>
          <w:tcPr>
            <w:tcW w:w="962" w:type="pct"/>
            <w:noWrap w:val="0"/>
            <w:vAlign w:val="top"/>
          </w:tcPr>
          <w:p>
            <w:pPr>
              <w:adjustRightInd w:val="0"/>
              <w:snapToGrid w:val="0"/>
              <w:spacing w:before="50" w:line="360" w:lineRule="auto"/>
              <w:jc w:val="center"/>
              <w:rPr>
                <w:color w:val="auto"/>
              </w:rPr>
            </w:pPr>
            <w:r>
              <w:rPr>
                <w:color w:val="auto"/>
              </w:rPr>
              <w:t>投标文件应答</w:t>
            </w:r>
          </w:p>
        </w:tc>
        <w:tc>
          <w:tcPr>
            <w:tcW w:w="905" w:type="pct"/>
            <w:noWrap w:val="0"/>
            <w:vAlign w:val="center"/>
          </w:tcPr>
          <w:p>
            <w:pPr>
              <w:adjustRightInd w:val="0"/>
              <w:snapToGrid w:val="0"/>
              <w:spacing w:before="50" w:line="360" w:lineRule="auto"/>
              <w:ind w:left="-88" w:leftChars="-42"/>
              <w:jc w:val="center"/>
              <w:rPr>
                <w:color w:val="auto"/>
                <w:szCs w:val="21"/>
              </w:rPr>
            </w:pPr>
            <w:r>
              <w:rPr>
                <w:color w:val="auto"/>
                <w:szCs w:val="21"/>
              </w:rPr>
              <w:t>响应/偏离</w:t>
            </w:r>
          </w:p>
        </w:tc>
        <w:tc>
          <w:tcPr>
            <w:tcW w:w="634" w:type="pct"/>
            <w:noWrap w:val="0"/>
            <w:vAlign w:val="center"/>
          </w:tcPr>
          <w:p>
            <w:pPr>
              <w:adjustRightInd w:val="0"/>
              <w:snapToGrid w:val="0"/>
              <w:spacing w:before="50" w:line="360" w:lineRule="auto"/>
              <w:ind w:left="-88" w:leftChars="-42"/>
              <w:jc w:val="center"/>
              <w:rPr>
                <w:color w:val="auto"/>
                <w:szCs w:val="21"/>
              </w:rPr>
            </w:pPr>
            <w:r>
              <w:rPr>
                <w:color w:val="auto"/>
                <w:szCs w:val="21"/>
              </w:rPr>
              <w:t>偏离说明</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75" w:type="pct"/>
            <w:noWrap w:val="0"/>
            <w:vAlign w:val="center"/>
          </w:tcPr>
          <w:p>
            <w:pPr>
              <w:adjustRightInd w:val="0"/>
              <w:snapToGrid w:val="0"/>
              <w:spacing w:before="50" w:line="360" w:lineRule="auto"/>
              <w:ind w:left="-88" w:leftChars="-42"/>
              <w:jc w:val="center"/>
              <w:rPr>
                <w:color w:val="auto"/>
                <w:szCs w:val="21"/>
              </w:rPr>
            </w:pPr>
          </w:p>
        </w:tc>
        <w:tc>
          <w:tcPr>
            <w:tcW w:w="1123" w:type="pct"/>
            <w:noWrap w:val="0"/>
            <w:vAlign w:val="center"/>
          </w:tcPr>
          <w:p>
            <w:pPr>
              <w:adjustRightInd w:val="0"/>
              <w:snapToGrid w:val="0"/>
              <w:spacing w:before="50" w:line="360" w:lineRule="auto"/>
              <w:ind w:left="-88" w:leftChars="-42"/>
              <w:jc w:val="center"/>
              <w:rPr>
                <w:color w:val="auto"/>
                <w:szCs w:val="21"/>
              </w:rPr>
            </w:pPr>
          </w:p>
        </w:tc>
        <w:tc>
          <w:tcPr>
            <w:tcW w:w="1000" w:type="pct"/>
            <w:noWrap w:val="0"/>
            <w:vAlign w:val="center"/>
          </w:tcPr>
          <w:p>
            <w:pPr>
              <w:adjustRightInd w:val="0"/>
              <w:snapToGrid w:val="0"/>
              <w:spacing w:before="50" w:line="360" w:lineRule="auto"/>
              <w:ind w:left="-88" w:leftChars="-42"/>
              <w:jc w:val="center"/>
              <w:rPr>
                <w:color w:val="auto"/>
                <w:szCs w:val="21"/>
              </w:rPr>
            </w:pPr>
          </w:p>
        </w:tc>
        <w:tc>
          <w:tcPr>
            <w:tcW w:w="962" w:type="pct"/>
            <w:noWrap w:val="0"/>
            <w:vAlign w:val="center"/>
          </w:tcPr>
          <w:p>
            <w:pPr>
              <w:adjustRightInd w:val="0"/>
              <w:snapToGrid w:val="0"/>
              <w:spacing w:before="50" w:line="360" w:lineRule="auto"/>
              <w:ind w:left="-88" w:leftChars="-42"/>
              <w:jc w:val="center"/>
              <w:rPr>
                <w:color w:val="auto"/>
                <w:szCs w:val="21"/>
              </w:rPr>
            </w:pPr>
          </w:p>
        </w:tc>
        <w:tc>
          <w:tcPr>
            <w:tcW w:w="905" w:type="pct"/>
            <w:noWrap w:val="0"/>
            <w:vAlign w:val="center"/>
          </w:tcPr>
          <w:p>
            <w:pPr>
              <w:adjustRightInd w:val="0"/>
              <w:snapToGrid w:val="0"/>
              <w:spacing w:before="50" w:line="360" w:lineRule="auto"/>
              <w:ind w:left="-88" w:leftChars="-42"/>
              <w:jc w:val="center"/>
              <w:rPr>
                <w:color w:val="auto"/>
                <w:szCs w:val="21"/>
              </w:rPr>
            </w:pPr>
          </w:p>
        </w:tc>
        <w:tc>
          <w:tcPr>
            <w:tcW w:w="634" w:type="pct"/>
            <w:noWrap w:val="0"/>
            <w:vAlign w:val="center"/>
          </w:tcPr>
          <w:p>
            <w:pPr>
              <w:adjustRightInd w:val="0"/>
              <w:snapToGrid w:val="0"/>
              <w:spacing w:before="50" w:line="360" w:lineRule="auto"/>
              <w:ind w:left="-88" w:leftChars="-42"/>
              <w:jc w:val="center"/>
              <w:rPr>
                <w:color w:val="auto"/>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75" w:type="pct"/>
            <w:noWrap w:val="0"/>
            <w:vAlign w:val="center"/>
          </w:tcPr>
          <w:p>
            <w:pPr>
              <w:adjustRightInd w:val="0"/>
              <w:snapToGrid w:val="0"/>
              <w:spacing w:before="50" w:line="360" w:lineRule="auto"/>
              <w:ind w:left="-88" w:leftChars="-42"/>
              <w:jc w:val="center"/>
              <w:rPr>
                <w:color w:val="auto"/>
                <w:szCs w:val="21"/>
              </w:rPr>
            </w:pPr>
          </w:p>
        </w:tc>
        <w:tc>
          <w:tcPr>
            <w:tcW w:w="1123" w:type="pct"/>
            <w:noWrap w:val="0"/>
            <w:vAlign w:val="center"/>
          </w:tcPr>
          <w:p>
            <w:pPr>
              <w:adjustRightInd w:val="0"/>
              <w:snapToGrid w:val="0"/>
              <w:spacing w:before="50" w:line="360" w:lineRule="auto"/>
              <w:ind w:left="-88" w:leftChars="-42"/>
              <w:jc w:val="center"/>
              <w:rPr>
                <w:color w:val="auto"/>
                <w:szCs w:val="21"/>
              </w:rPr>
            </w:pPr>
          </w:p>
        </w:tc>
        <w:tc>
          <w:tcPr>
            <w:tcW w:w="1000" w:type="pct"/>
            <w:noWrap w:val="0"/>
            <w:vAlign w:val="center"/>
          </w:tcPr>
          <w:p>
            <w:pPr>
              <w:adjustRightInd w:val="0"/>
              <w:snapToGrid w:val="0"/>
              <w:spacing w:before="50" w:line="360" w:lineRule="auto"/>
              <w:ind w:left="-88" w:leftChars="-42"/>
              <w:jc w:val="center"/>
              <w:rPr>
                <w:color w:val="auto"/>
                <w:szCs w:val="21"/>
              </w:rPr>
            </w:pPr>
          </w:p>
        </w:tc>
        <w:tc>
          <w:tcPr>
            <w:tcW w:w="962" w:type="pct"/>
            <w:noWrap w:val="0"/>
            <w:vAlign w:val="center"/>
          </w:tcPr>
          <w:p>
            <w:pPr>
              <w:adjustRightInd w:val="0"/>
              <w:snapToGrid w:val="0"/>
              <w:spacing w:before="50" w:line="360" w:lineRule="auto"/>
              <w:ind w:left="-88" w:leftChars="-42"/>
              <w:jc w:val="center"/>
              <w:rPr>
                <w:color w:val="auto"/>
                <w:szCs w:val="21"/>
              </w:rPr>
            </w:pPr>
          </w:p>
        </w:tc>
        <w:tc>
          <w:tcPr>
            <w:tcW w:w="905" w:type="pct"/>
            <w:noWrap w:val="0"/>
            <w:vAlign w:val="center"/>
          </w:tcPr>
          <w:p>
            <w:pPr>
              <w:adjustRightInd w:val="0"/>
              <w:snapToGrid w:val="0"/>
              <w:spacing w:before="50" w:line="360" w:lineRule="auto"/>
              <w:ind w:left="-88" w:leftChars="-42"/>
              <w:jc w:val="center"/>
              <w:rPr>
                <w:color w:val="auto"/>
                <w:szCs w:val="21"/>
              </w:rPr>
            </w:pPr>
          </w:p>
        </w:tc>
        <w:tc>
          <w:tcPr>
            <w:tcW w:w="634" w:type="pct"/>
            <w:noWrap w:val="0"/>
            <w:vAlign w:val="center"/>
          </w:tcPr>
          <w:p>
            <w:pPr>
              <w:adjustRightInd w:val="0"/>
              <w:snapToGrid w:val="0"/>
              <w:spacing w:before="50" w:line="360" w:lineRule="auto"/>
              <w:ind w:left="-88" w:leftChars="-42"/>
              <w:jc w:val="center"/>
              <w:rPr>
                <w:color w:val="auto"/>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75" w:type="pct"/>
            <w:noWrap w:val="0"/>
            <w:vAlign w:val="center"/>
          </w:tcPr>
          <w:p>
            <w:pPr>
              <w:adjustRightInd w:val="0"/>
              <w:snapToGrid w:val="0"/>
              <w:spacing w:before="50" w:line="360" w:lineRule="auto"/>
              <w:ind w:left="-88" w:leftChars="-42"/>
              <w:jc w:val="center"/>
              <w:rPr>
                <w:color w:val="auto"/>
                <w:szCs w:val="21"/>
              </w:rPr>
            </w:pPr>
          </w:p>
        </w:tc>
        <w:tc>
          <w:tcPr>
            <w:tcW w:w="1123" w:type="pct"/>
            <w:noWrap w:val="0"/>
            <w:vAlign w:val="center"/>
          </w:tcPr>
          <w:p>
            <w:pPr>
              <w:adjustRightInd w:val="0"/>
              <w:snapToGrid w:val="0"/>
              <w:spacing w:before="50" w:line="360" w:lineRule="auto"/>
              <w:ind w:left="-88" w:leftChars="-42"/>
              <w:jc w:val="center"/>
              <w:rPr>
                <w:color w:val="auto"/>
                <w:szCs w:val="21"/>
              </w:rPr>
            </w:pPr>
          </w:p>
        </w:tc>
        <w:tc>
          <w:tcPr>
            <w:tcW w:w="1000" w:type="pct"/>
            <w:noWrap w:val="0"/>
            <w:vAlign w:val="center"/>
          </w:tcPr>
          <w:p>
            <w:pPr>
              <w:adjustRightInd w:val="0"/>
              <w:snapToGrid w:val="0"/>
              <w:spacing w:before="50" w:line="360" w:lineRule="auto"/>
              <w:ind w:left="-88" w:leftChars="-42"/>
              <w:jc w:val="center"/>
              <w:rPr>
                <w:color w:val="auto"/>
                <w:szCs w:val="21"/>
              </w:rPr>
            </w:pPr>
          </w:p>
        </w:tc>
        <w:tc>
          <w:tcPr>
            <w:tcW w:w="962" w:type="pct"/>
            <w:noWrap w:val="0"/>
            <w:vAlign w:val="center"/>
          </w:tcPr>
          <w:p>
            <w:pPr>
              <w:adjustRightInd w:val="0"/>
              <w:snapToGrid w:val="0"/>
              <w:spacing w:before="50" w:line="360" w:lineRule="auto"/>
              <w:ind w:left="-88" w:leftChars="-42"/>
              <w:jc w:val="center"/>
              <w:rPr>
                <w:color w:val="auto"/>
                <w:szCs w:val="21"/>
              </w:rPr>
            </w:pPr>
          </w:p>
        </w:tc>
        <w:tc>
          <w:tcPr>
            <w:tcW w:w="905" w:type="pct"/>
            <w:noWrap w:val="0"/>
            <w:vAlign w:val="center"/>
          </w:tcPr>
          <w:p>
            <w:pPr>
              <w:adjustRightInd w:val="0"/>
              <w:snapToGrid w:val="0"/>
              <w:spacing w:before="50" w:line="360" w:lineRule="auto"/>
              <w:ind w:left="-88" w:leftChars="-42"/>
              <w:jc w:val="center"/>
              <w:rPr>
                <w:color w:val="auto"/>
                <w:szCs w:val="21"/>
              </w:rPr>
            </w:pPr>
          </w:p>
        </w:tc>
        <w:tc>
          <w:tcPr>
            <w:tcW w:w="634" w:type="pct"/>
            <w:noWrap w:val="0"/>
            <w:vAlign w:val="center"/>
          </w:tcPr>
          <w:p>
            <w:pPr>
              <w:adjustRightInd w:val="0"/>
              <w:snapToGrid w:val="0"/>
              <w:spacing w:before="50" w:line="360" w:lineRule="auto"/>
              <w:ind w:left="-88" w:leftChars="-42"/>
              <w:jc w:val="center"/>
              <w:rPr>
                <w:color w:val="auto"/>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5000" w:type="pct"/>
            <w:gridSpan w:val="6"/>
            <w:noWrap w:val="0"/>
            <w:vAlign w:val="center"/>
          </w:tcPr>
          <w:p>
            <w:pPr>
              <w:rPr>
                <w:b/>
                <w:color w:val="auto"/>
              </w:rPr>
            </w:pPr>
          </w:p>
        </w:tc>
      </w:tr>
    </w:tbl>
    <w:p>
      <w:pPr>
        <w:adjustRightInd w:val="0"/>
        <w:snapToGrid w:val="0"/>
        <w:spacing w:before="50" w:line="360" w:lineRule="auto"/>
        <w:ind w:left="-88" w:leftChars="-42"/>
        <w:rPr>
          <w:color w:val="auto"/>
          <w:sz w:val="24"/>
        </w:rPr>
      </w:pPr>
      <w:r>
        <w:rPr>
          <w:b/>
          <w:color w:val="auto"/>
          <w:sz w:val="24"/>
        </w:rPr>
        <w:t>备注</w:t>
      </w:r>
      <w:r>
        <w:rPr>
          <w:color w:val="auto"/>
          <w:sz w:val="24"/>
        </w:rPr>
        <w:t>：</w:t>
      </w:r>
    </w:p>
    <w:bookmarkEnd w:id="3"/>
    <w:bookmarkEnd w:id="4"/>
    <w:p>
      <w:pPr>
        <w:adjustRightInd w:val="0"/>
        <w:snapToGrid w:val="0"/>
        <w:spacing w:before="50" w:line="360" w:lineRule="auto"/>
        <w:ind w:left="-88" w:leftChars="-42"/>
        <w:rPr>
          <w:rFonts w:hint="eastAsia"/>
          <w:color w:val="auto"/>
          <w:sz w:val="24"/>
        </w:rPr>
      </w:pPr>
      <w:r>
        <w:rPr>
          <w:color w:val="auto"/>
          <w:sz w:val="24"/>
        </w:rPr>
        <w:t>（1）投标人应根据招标文件第</w:t>
      </w:r>
      <w:r>
        <w:rPr>
          <w:rFonts w:hint="eastAsia"/>
          <w:color w:val="auto"/>
          <w:sz w:val="24"/>
          <w:lang w:val="en-US" w:eastAsia="zh-CN"/>
        </w:rPr>
        <w:t>二</w:t>
      </w:r>
      <w:r>
        <w:rPr>
          <w:color w:val="auto"/>
          <w:sz w:val="24"/>
        </w:rPr>
        <w:t>章中采购需求填写本表，逐条应答；</w:t>
      </w:r>
    </w:p>
    <w:p>
      <w:pPr>
        <w:adjustRightInd w:val="0"/>
        <w:snapToGrid w:val="0"/>
        <w:spacing w:before="50" w:line="360" w:lineRule="auto"/>
        <w:ind w:left="-88" w:leftChars="-42"/>
        <w:rPr>
          <w:rFonts w:hint="eastAsia"/>
          <w:color w:val="auto"/>
          <w:sz w:val="24"/>
        </w:rPr>
      </w:pPr>
      <w:r>
        <w:rPr>
          <w:color w:val="auto"/>
          <w:sz w:val="24"/>
        </w:rPr>
        <w:t>（2）如不提供此表，则视为投标人不满足招标文件第三章的所有条款要求，其投标无效；</w:t>
      </w:r>
    </w:p>
    <w:p>
      <w:pPr>
        <w:adjustRightInd w:val="0"/>
        <w:snapToGrid w:val="0"/>
        <w:spacing w:before="50" w:line="360" w:lineRule="auto"/>
        <w:ind w:left="-88" w:leftChars="-42"/>
        <w:rPr>
          <w:color w:val="auto"/>
        </w:rPr>
      </w:pPr>
      <w:r>
        <w:rPr>
          <w:color w:val="auto"/>
          <w:sz w:val="24"/>
        </w:rPr>
        <w:t>（3）在招标人与中标人签订合同时，如中标人未在投标文件“采购需求偏离表”中列出偏离说明，无论已发生或即将发生任何情形，均视为完全符合招标文件要求，并写入合同。若中标人在合同签订前，以上述事项为借口而不履行合同签订手续及执行合同，则视作拒绝与招标人签订合同。</w:t>
      </w:r>
    </w:p>
    <w:p>
      <w:pPr>
        <w:pStyle w:val="16"/>
        <w:rPr>
          <w:color w:val="auto"/>
        </w:rPr>
      </w:pPr>
    </w:p>
    <w:p>
      <w:pPr>
        <w:pStyle w:val="17"/>
        <w:tabs>
          <w:tab w:val="left" w:pos="2312"/>
          <w:tab w:val="left" w:pos="2313"/>
        </w:tabs>
        <w:autoSpaceDE w:val="0"/>
        <w:autoSpaceDN w:val="0"/>
        <w:spacing w:before="43"/>
        <w:ind w:left="2312" w:firstLine="562"/>
        <w:rPr>
          <w:rFonts w:ascii="宋体" w:hAnsi="宋体" w:cs="宋体"/>
          <w:b/>
          <w:color w:val="auto"/>
          <w:sz w:val="28"/>
          <w:szCs w:val="28"/>
        </w:rPr>
      </w:pPr>
      <w:r>
        <w:rPr>
          <w:rFonts w:hint="eastAsia" w:ascii="Times New Roman" w:hAnsi="Times New Roman"/>
          <w:b/>
          <w:bCs/>
          <w:color w:val="auto"/>
          <w:sz w:val="28"/>
          <w:szCs w:val="28"/>
        </w:rPr>
        <w:t>第四部分、</w:t>
      </w:r>
      <w:r>
        <w:rPr>
          <w:rFonts w:hint="eastAsia" w:ascii="宋体" w:hAnsi="宋体" w:cs="宋体"/>
          <w:b/>
          <w:color w:val="auto"/>
          <w:sz w:val="28"/>
          <w:szCs w:val="28"/>
        </w:rPr>
        <w:t>同类项目业绩</w:t>
      </w:r>
    </w:p>
    <w:p>
      <w:pPr>
        <w:adjustRightInd w:val="0"/>
        <w:snapToGrid w:val="0"/>
        <w:spacing w:before="120" w:beforeLines="50" w:line="360" w:lineRule="auto"/>
        <w:jc w:val="center"/>
        <w:rPr>
          <w:rFonts w:ascii="宋体" w:hAnsi="宋体" w:cs="宋体"/>
          <w:color w:val="auto"/>
          <w:sz w:val="24"/>
        </w:rPr>
      </w:pPr>
      <w:r>
        <w:rPr>
          <w:rFonts w:hint="eastAsia" w:ascii="宋体" w:hAnsi="宋体" w:cs="宋体"/>
          <w:color w:val="auto"/>
          <w:sz w:val="24"/>
        </w:rPr>
        <w:t>备</w:t>
      </w:r>
      <w:r>
        <w:rPr>
          <w:rFonts w:ascii="宋体" w:hAnsi="宋体" w:cs="宋体"/>
          <w:color w:val="auto"/>
          <w:sz w:val="24"/>
        </w:rPr>
        <w:t>注：根据第</w:t>
      </w:r>
      <w:r>
        <w:rPr>
          <w:rFonts w:hint="eastAsia" w:ascii="宋体" w:hAnsi="宋体" w:cs="宋体"/>
          <w:color w:val="auto"/>
          <w:sz w:val="24"/>
          <w:lang w:val="en-US" w:eastAsia="zh-CN"/>
        </w:rPr>
        <w:t>三</w:t>
      </w:r>
      <w:r>
        <w:rPr>
          <w:rFonts w:ascii="宋体" w:hAnsi="宋体" w:cs="宋体"/>
          <w:color w:val="auto"/>
          <w:sz w:val="24"/>
        </w:rPr>
        <w:t>章《评标方法及标准》—综合评分表—记分因素</w:t>
      </w:r>
      <w:r>
        <w:rPr>
          <w:rFonts w:hint="eastAsia" w:ascii="宋体" w:hAnsi="宋体" w:cs="宋体"/>
          <w:color w:val="auto"/>
          <w:sz w:val="24"/>
        </w:rPr>
        <w:t>要求</w:t>
      </w:r>
      <w:r>
        <w:rPr>
          <w:rFonts w:ascii="宋体" w:hAnsi="宋体" w:cs="宋体"/>
          <w:color w:val="auto"/>
          <w:sz w:val="24"/>
        </w:rPr>
        <w:t>，提供材料，</w:t>
      </w:r>
    </w:p>
    <w:p>
      <w:pPr>
        <w:pStyle w:val="17"/>
        <w:tabs>
          <w:tab w:val="left" w:pos="2312"/>
          <w:tab w:val="left" w:pos="2313"/>
        </w:tabs>
        <w:autoSpaceDE w:val="0"/>
        <w:autoSpaceDN w:val="0"/>
        <w:spacing w:before="43"/>
        <w:ind w:left="2312" w:firstLine="0" w:firstLineChars="0"/>
        <w:rPr>
          <w:rFonts w:ascii="宋体" w:hAnsi="宋体" w:cs="宋体"/>
          <w:b/>
          <w:color w:val="auto"/>
          <w:sz w:val="28"/>
          <w:szCs w:val="28"/>
        </w:rPr>
      </w:pPr>
      <w:r>
        <w:rPr>
          <w:rFonts w:hint="eastAsia" w:ascii="Times New Roman" w:hAnsi="Times New Roman"/>
          <w:b/>
          <w:bCs/>
          <w:color w:val="auto"/>
          <w:sz w:val="28"/>
          <w:szCs w:val="28"/>
        </w:rPr>
        <w:t xml:space="preserve"> </w:t>
      </w:r>
      <w:r>
        <w:rPr>
          <w:rFonts w:ascii="Times New Roman" w:hAnsi="Times New Roman"/>
          <w:b/>
          <w:bCs/>
          <w:color w:val="auto"/>
          <w:sz w:val="28"/>
          <w:szCs w:val="28"/>
        </w:rPr>
        <w:t xml:space="preserve">  </w:t>
      </w:r>
      <w:r>
        <w:rPr>
          <w:rFonts w:hint="eastAsia" w:ascii="Times New Roman" w:hAnsi="Times New Roman"/>
          <w:b/>
          <w:bCs/>
          <w:color w:val="auto"/>
          <w:sz w:val="28"/>
          <w:szCs w:val="28"/>
        </w:rPr>
        <w:t>第五部分、</w:t>
      </w:r>
      <w:r>
        <w:rPr>
          <w:rFonts w:hint="eastAsia" w:ascii="Times New Roman" w:hAnsi="Times New Roman"/>
          <w:b/>
          <w:bCs/>
          <w:color w:val="auto"/>
          <w:sz w:val="28"/>
          <w:szCs w:val="28"/>
          <w:lang w:val="en-US" w:eastAsia="zh-CN"/>
        </w:rPr>
        <w:t>技术及</w:t>
      </w:r>
      <w:r>
        <w:rPr>
          <w:rFonts w:hint="eastAsia" w:ascii="宋体" w:hAnsi="宋体" w:cs="宋体"/>
          <w:b/>
          <w:color w:val="auto"/>
          <w:sz w:val="28"/>
          <w:szCs w:val="28"/>
        </w:rPr>
        <w:t>服务方案</w:t>
      </w:r>
    </w:p>
    <w:p>
      <w:pPr>
        <w:adjustRightInd w:val="0"/>
        <w:snapToGrid w:val="0"/>
        <w:spacing w:before="120" w:beforeLines="50" w:line="360" w:lineRule="auto"/>
        <w:jc w:val="center"/>
        <w:rPr>
          <w:rFonts w:hint="eastAsia" w:ascii="宋体" w:hAnsi="宋体" w:eastAsia="宋体" w:cs="宋体"/>
          <w:color w:val="auto"/>
          <w:sz w:val="24"/>
          <w:lang w:eastAsia="zh-CN"/>
        </w:rPr>
      </w:pPr>
      <w:r>
        <w:rPr>
          <w:rFonts w:hint="eastAsia" w:ascii="宋体" w:hAnsi="宋体" w:cs="宋体"/>
          <w:color w:val="auto"/>
          <w:sz w:val="24"/>
        </w:rPr>
        <w:t>备</w:t>
      </w:r>
      <w:r>
        <w:rPr>
          <w:rFonts w:ascii="宋体" w:hAnsi="宋体" w:cs="宋体"/>
          <w:color w:val="auto"/>
          <w:sz w:val="24"/>
        </w:rPr>
        <w:t>注：根据第</w:t>
      </w:r>
      <w:r>
        <w:rPr>
          <w:rFonts w:hint="eastAsia" w:ascii="宋体" w:hAnsi="宋体" w:cs="宋体"/>
          <w:color w:val="auto"/>
          <w:sz w:val="24"/>
          <w:lang w:val="en-US" w:eastAsia="zh-CN"/>
        </w:rPr>
        <w:t>三</w:t>
      </w:r>
      <w:r>
        <w:rPr>
          <w:rFonts w:ascii="宋体" w:hAnsi="宋体" w:cs="宋体"/>
          <w:color w:val="auto"/>
          <w:sz w:val="24"/>
        </w:rPr>
        <w:t>章《评标方法及标准》—综合评分表—记分因素</w:t>
      </w:r>
      <w:r>
        <w:rPr>
          <w:rFonts w:hint="eastAsia" w:ascii="宋体" w:hAnsi="宋体" w:cs="宋体"/>
          <w:color w:val="auto"/>
          <w:sz w:val="24"/>
        </w:rPr>
        <w:t>要求</w:t>
      </w:r>
      <w:r>
        <w:rPr>
          <w:rFonts w:ascii="宋体" w:hAnsi="宋体" w:cs="宋体"/>
          <w:color w:val="auto"/>
          <w:sz w:val="24"/>
        </w:rPr>
        <w:t>，提供材料，</w:t>
      </w:r>
    </w:p>
    <w:p>
      <w:pPr>
        <w:pStyle w:val="15"/>
        <w:rPr>
          <w:rFonts w:hint="eastAsia"/>
          <w:lang w:eastAsia="zh-CN"/>
        </w:rPr>
      </w:pPr>
    </w:p>
    <w:p>
      <w:pPr>
        <w:numPr>
          <w:ilvl w:val="0"/>
          <w:numId w:val="5"/>
        </w:numPr>
        <w:jc w:val="center"/>
        <w:rPr>
          <w:rFonts w:hint="eastAsia" w:ascii="Times New Roman" w:hAnsi="Times New Roman" w:eastAsia="宋体" w:cs="Times New Roman"/>
          <w:b/>
          <w:bCs/>
          <w:color w:val="auto"/>
          <w:kern w:val="2"/>
          <w:sz w:val="28"/>
          <w:szCs w:val="28"/>
          <w:lang w:val="en-US" w:eastAsia="zh-CN" w:bidi="ar-SA"/>
        </w:rPr>
      </w:pPr>
      <w:r>
        <w:rPr>
          <w:rFonts w:hint="eastAsia" w:ascii="Times New Roman" w:hAnsi="Times New Roman" w:eastAsia="宋体" w:cs="Times New Roman"/>
          <w:b/>
          <w:bCs/>
          <w:color w:val="auto"/>
          <w:kern w:val="2"/>
          <w:sz w:val="28"/>
          <w:szCs w:val="28"/>
          <w:lang w:val="en-US" w:eastAsia="zh-CN" w:bidi="ar-SA"/>
        </w:rPr>
        <w:t>质保及维护方案</w:t>
      </w:r>
    </w:p>
    <w:p>
      <w:pPr>
        <w:adjustRightInd w:val="0"/>
        <w:snapToGrid w:val="0"/>
        <w:spacing w:before="120" w:beforeLines="50" w:line="360" w:lineRule="auto"/>
        <w:jc w:val="center"/>
      </w:pPr>
      <w:r>
        <w:rPr>
          <w:rFonts w:hint="eastAsia" w:ascii="宋体" w:hAnsi="宋体" w:cs="宋体"/>
          <w:color w:val="auto"/>
          <w:sz w:val="24"/>
        </w:rPr>
        <w:t>备</w:t>
      </w:r>
      <w:r>
        <w:rPr>
          <w:rFonts w:ascii="宋体" w:hAnsi="宋体" w:cs="宋体"/>
          <w:color w:val="auto"/>
          <w:sz w:val="24"/>
        </w:rPr>
        <w:t>注：根据第</w:t>
      </w:r>
      <w:r>
        <w:rPr>
          <w:rFonts w:hint="eastAsia" w:ascii="宋体" w:hAnsi="宋体" w:cs="宋体"/>
          <w:color w:val="auto"/>
          <w:sz w:val="24"/>
          <w:lang w:val="en-US" w:eastAsia="zh-CN"/>
        </w:rPr>
        <w:t>三</w:t>
      </w:r>
      <w:r>
        <w:rPr>
          <w:rFonts w:ascii="宋体" w:hAnsi="宋体" w:cs="宋体"/>
          <w:color w:val="auto"/>
          <w:sz w:val="24"/>
        </w:rPr>
        <w:t>章《评标方法及标准》—综合评分表—记分因素</w:t>
      </w:r>
      <w:r>
        <w:rPr>
          <w:rFonts w:hint="eastAsia" w:ascii="宋体" w:hAnsi="宋体" w:cs="宋体"/>
          <w:color w:val="auto"/>
          <w:sz w:val="24"/>
        </w:rPr>
        <w:t>要求</w:t>
      </w:r>
      <w:r>
        <w:rPr>
          <w:rFonts w:ascii="宋体" w:hAnsi="宋体" w:cs="宋体"/>
          <w:color w:val="auto"/>
          <w:sz w:val="24"/>
        </w:rPr>
        <w:t>，提供材料</w:t>
      </w:r>
      <w:r>
        <w:rPr>
          <w:rFonts w:hint="eastAsia" w:ascii="宋体" w:hAnsi="宋体" w:cs="宋体"/>
          <w:color w:val="auto"/>
          <w:sz w:val="24"/>
          <w:lang w:eastAsia="zh-CN"/>
        </w:rPr>
        <w:t>。</w:t>
      </w:r>
    </w:p>
    <w:p/>
    <w:sectPr>
      <w:footerReference r:id="rId5" w:type="default"/>
      <w:pgSz w:w="11906" w:h="16838"/>
      <w:pgMar w:top="1440" w:right="1800" w:bottom="1440" w:left="1800"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_GB2312">
    <w:altName w:val="楷体"/>
    <w:panose1 w:val="02010609030101010101"/>
    <w:charset w:val="86"/>
    <w:family w:val="modern"/>
    <w:pitch w:val="default"/>
    <w:sig w:usb0="00000000" w:usb1="00000000" w:usb2="00000000" w:usb3="00000000" w:csb0="00040000" w:csb1="00000000"/>
  </w:font>
  <w:font w:name="仿宋_GB2312">
    <w:altName w:val="仿宋"/>
    <w:panose1 w:val="02010609030101010101"/>
    <w:charset w:val="86"/>
    <w:family w:val="auto"/>
    <w:pitch w:val="default"/>
    <w:sig w:usb0="00000000" w:usb1="00000000" w:usb2="00000000" w:usb3="00000000" w:csb0="00040000" w:csb1="00000000"/>
  </w:font>
  <w:font w:name="方正小标宋简体">
    <w:altName w:val="Arial Unicode MS"/>
    <w:panose1 w:val="02010601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rPr>
        <w:rFonts w:hint="eastAsia" w:ascii="仿宋_GB2312" w:eastAsia="仿宋_GB2312"/>
        <w:bCs/>
        <w:u w:val="single"/>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7"/>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pPr>
                      <w:pStyle w:val="7"/>
                    </w:pPr>
                    <w:r>
                      <w:fldChar w:fldCharType="begin"/>
                    </w:r>
                    <w:r>
                      <w:instrText xml:space="preserve"> PAGE  \* MERGEFORMAT </w:instrText>
                    </w:r>
                    <w:r>
                      <w:fldChar w:fldCharType="separate"/>
                    </w:r>
                    <w:r>
                      <w:t>2</w:t>
                    </w:r>
                    <w:r>
                      <w:fldChar w:fldCharType="end"/>
                    </w:r>
                  </w:p>
                </w:txbxContent>
              </v:textbox>
            </v:shape>
          </w:pict>
        </mc:Fallback>
      </mc:AlternateContent>
    </w:r>
    <w:r>
      <w:rPr>
        <w:rFonts w:hint="eastAsia" w:ascii="仿宋_GB2312" w:eastAsia="仿宋_GB2312"/>
        <w:bCs/>
        <w:u w:val="single"/>
      </w:rPr>
      <w:t xml:space="preserve">                                                                                                 </w:t>
    </w:r>
  </w:p>
  <w:p>
    <w:pPr>
      <w:adjustRightInd w:val="0"/>
      <w:snapToGrid w:val="0"/>
      <w:spacing w:line="260" w:lineRule="atLeast"/>
      <w:rPr>
        <w:rFonts w:hint="eastAsia"/>
        <w:kern w:val="0"/>
        <w:sz w:val="18"/>
        <w:szCs w:val="21"/>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rPr>
        <w:rFonts w:hint="eastAsia" w:ascii="仿宋_GB2312" w:eastAsia="仿宋_GB2312"/>
        <w:bCs/>
        <w:u w:val="single"/>
      </w:rP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7"/>
                          </w:pPr>
                          <w:r>
                            <w:fldChar w:fldCharType="begin"/>
                          </w:r>
                          <w:r>
                            <w:instrText xml:space="preserve"> PAGE  \* MERGEFORMAT </w:instrText>
                          </w:r>
                          <w:r>
                            <w:fldChar w:fldCharType="separate"/>
                          </w:r>
                          <w:r>
                            <w:t>15</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pPr>
                      <w:pStyle w:val="7"/>
                    </w:pPr>
                    <w:r>
                      <w:fldChar w:fldCharType="begin"/>
                    </w:r>
                    <w:r>
                      <w:instrText xml:space="preserve"> PAGE  \* MERGEFORMAT </w:instrText>
                    </w:r>
                    <w:r>
                      <w:fldChar w:fldCharType="separate"/>
                    </w:r>
                    <w:r>
                      <w:t>15</w:t>
                    </w:r>
                    <w:r>
                      <w:fldChar w:fldCharType="end"/>
                    </w:r>
                  </w:p>
                </w:txbxContent>
              </v:textbox>
            </v:shape>
          </w:pict>
        </mc:Fallback>
      </mc:AlternateContent>
    </w:r>
    <w:r>
      <w:rPr>
        <w:rFonts w:hint="eastAsia" w:ascii="仿宋_GB2312" w:eastAsia="仿宋_GB2312"/>
        <w:bCs/>
        <w:u w:val="single"/>
      </w:rPr>
      <w:t xml:space="preserve">                                                                                                 </w:t>
    </w:r>
  </w:p>
  <w:p>
    <w:pPr>
      <w:adjustRightInd w:val="0"/>
      <w:snapToGrid w:val="0"/>
      <w:spacing w:line="260" w:lineRule="atLeast"/>
      <w:rPr>
        <w:rFonts w:hint="eastAsia"/>
        <w:kern w:val="0"/>
        <w:sz w:val="18"/>
        <w:szCs w:val="21"/>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ind w:left="8280" w:hanging="8280" w:hangingChars="4600"/>
      <w:jc w:val="both"/>
      <w:rPr>
        <w:rFonts w:hint="eastAsia"/>
      </w:rPr>
    </w:pPr>
    <w:r>
      <w:rPr>
        <w:rFonts w:hint="eastAsia"/>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6EE324B"/>
    <w:multiLevelType w:val="singleLevel"/>
    <w:tmpl w:val="B6EE324B"/>
    <w:lvl w:ilvl="0" w:tentative="0">
      <w:start w:val="4"/>
      <w:numFmt w:val="chineseCounting"/>
      <w:suff w:val="space"/>
      <w:lvlText w:val="第%1章"/>
      <w:lvlJc w:val="left"/>
      <w:rPr>
        <w:rFonts w:hint="eastAsia"/>
      </w:rPr>
    </w:lvl>
  </w:abstractNum>
  <w:abstractNum w:abstractNumId="1">
    <w:nsid w:val="BB68914C"/>
    <w:multiLevelType w:val="singleLevel"/>
    <w:tmpl w:val="BB68914C"/>
    <w:lvl w:ilvl="0" w:tentative="0">
      <w:start w:val="2"/>
      <w:numFmt w:val="chineseCounting"/>
      <w:suff w:val="nothing"/>
      <w:lvlText w:val="%1、"/>
      <w:lvlJc w:val="left"/>
      <w:rPr>
        <w:rFonts w:hint="eastAsia"/>
      </w:rPr>
    </w:lvl>
  </w:abstractNum>
  <w:abstractNum w:abstractNumId="2">
    <w:nsid w:val="DFCC3393"/>
    <w:multiLevelType w:val="singleLevel"/>
    <w:tmpl w:val="DFCC3393"/>
    <w:lvl w:ilvl="0" w:tentative="0">
      <w:start w:val="6"/>
      <w:numFmt w:val="chineseCounting"/>
      <w:suff w:val="nothing"/>
      <w:lvlText w:val="第%1部分、"/>
      <w:lvlJc w:val="left"/>
      <w:rPr>
        <w:rFonts w:hint="eastAsia"/>
      </w:rPr>
    </w:lvl>
  </w:abstractNum>
  <w:abstractNum w:abstractNumId="3">
    <w:nsid w:val="F22833F1"/>
    <w:multiLevelType w:val="singleLevel"/>
    <w:tmpl w:val="F22833F1"/>
    <w:lvl w:ilvl="0" w:tentative="0">
      <w:start w:val="1"/>
      <w:numFmt w:val="decimal"/>
      <w:suff w:val="nothing"/>
      <w:lvlText w:val="%1、"/>
      <w:lvlJc w:val="left"/>
    </w:lvl>
  </w:abstractNum>
  <w:abstractNum w:abstractNumId="4">
    <w:nsid w:val="1E6DDE31"/>
    <w:multiLevelType w:val="singleLevel"/>
    <w:tmpl w:val="1E6DDE31"/>
    <w:lvl w:ilvl="0" w:tentative="0">
      <w:start w:val="1"/>
      <w:numFmt w:val="chineseCounting"/>
      <w:suff w:val="space"/>
      <w:lvlText w:val="第%1条"/>
      <w:lvlJc w:val="left"/>
      <w:rPr>
        <w:rFonts w:hint="eastAsia"/>
      </w:rPr>
    </w:lvl>
  </w:abstractNum>
  <w:num w:numId="1">
    <w:abstractNumId w:val="1"/>
  </w:num>
  <w:num w:numId="2">
    <w:abstractNumId w:val="3"/>
  </w:num>
  <w:num w:numId="3">
    <w:abstractNumId w:val="4"/>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U3YmMxNGQ0NDE0NTRiYjQ3MWFkZjk1MWM2MTc2NWEifQ=="/>
  </w:docVars>
  <w:rsids>
    <w:rsidRoot w:val="6DE375E4"/>
    <w:rsid w:val="00AE556A"/>
    <w:rsid w:val="06E91EC4"/>
    <w:rsid w:val="071C689B"/>
    <w:rsid w:val="0E331420"/>
    <w:rsid w:val="0E76169C"/>
    <w:rsid w:val="0EDD1643"/>
    <w:rsid w:val="12994AC5"/>
    <w:rsid w:val="16EB1D52"/>
    <w:rsid w:val="1AF56B46"/>
    <w:rsid w:val="1FE73549"/>
    <w:rsid w:val="20B41DA7"/>
    <w:rsid w:val="20F751FF"/>
    <w:rsid w:val="22AB7B8A"/>
    <w:rsid w:val="245079B1"/>
    <w:rsid w:val="28E81B29"/>
    <w:rsid w:val="2C7642D0"/>
    <w:rsid w:val="2EAC037F"/>
    <w:rsid w:val="2EB67A5C"/>
    <w:rsid w:val="2FFF78C1"/>
    <w:rsid w:val="302741D2"/>
    <w:rsid w:val="308B184D"/>
    <w:rsid w:val="33312E88"/>
    <w:rsid w:val="340F06E9"/>
    <w:rsid w:val="344405F2"/>
    <w:rsid w:val="3B3B544D"/>
    <w:rsid w:val="3B654F2B"/>
    <w:rsid w:val="3DF12CFC"/>
    <w:rsid w:val="429A4992"/>
    <w:rsid w:val="43442AA3"/>
    <w:rsid w:val="43B25DAC"/>
    <w:rsid w:val="46202E1C"/>
    <w:rsid w:val="4DCD6AB3"/>
    <w:rsid w:val="50540C20"/>
    <w:rsid w:val="51AC28BD"/>
    <w:rsid w:val="555B5FCF"/>
    <w:rsid w:val="5AC757B6"/>
    <w:rsid w:val="611B6B1B"/>
    <w:rsid w:val="64133D6A"/>
    <w:rsid w:val="678E4F5D"/>
    <w:rsid w:val="6DE375E4"/>
    <w:rsid w:val="71584067"/>
    <w:rsid w:val="750117A8"/>
    <w:rsid w:val="76447599"/>
    <w:rsid w:val="7BBF44BB"/>
    <w:rsid w:val="7BF15C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adjustRightInd w:val="0"/>
      <w:spacing w:before="340" w:after="330" w:line="578" w:lineRule="atLeast"/>
      <w:textAlignment w:val="baseline"/>
      <w:outlineLvl w:val="0"/>
    </w:pPr>
    <w:rPr>
      <w:b/>
      <w:kern w:val="44"/>
      <w:sz w:val="44"/>
      <w:szCs w:val="20"/>
    </w:rPr>
  </w:style>
  <w:style w:type="paragraph" w:styleId="3">
    <w:name w:val="heading 3"/>
    <w:basedOn w:val="1"/>
    <w:next w:val="1"/>
    <w:qFormat/>
    <w:uiPriority w:val="0"/>
    <w:pPr>
      <w:keepNext/>
      <w:keepLines/>
      <w:adjustRightInd w:val="0"/>
      <w:spacing w:before="260" w:after="260" w:line="416" w:lineRule="atLeast"/>
      <w:textAlignment w:val="baseline"/>
      <w:outlineLvl w:val="2"/>
    </w:pPr>
    <w:rPr>
      <w:b/>
      <w:kern w:val="0"/>
      <w:sz w:val="32"/>
      <w:szCs w:val="20"/>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4">
    <w:name w:val="Normal Indent"/>
    <w:basedOn w:val="1"/>
    <w:qFormat/>
    <w:uiPriority w:val="0"/>
    <w:pPr>
      <w:ind w:firstLine="420" w:firstLineChars="200"/>
    </w:pPr>
    <w:rPr>
      <w:rFonts w:ascii="Times New Roman" w:hAnsi="Times New Roman" w:eastAsia="宋体" w:cs="Times New Roman"/>
      <w:kern w:val="0"/>
      <w:sz w:val="24"/>
    </w:rPr>
  </w:style>
  <w:style w:type="paragraph" w:styleId="5">
    <w:name w:val="Body Text Indent"/>
    <w:basedOn w:val="1"/>
    <w:next w:val="6"/>
    <w:qFormat/>
    <w:uiPriority w:val="99"/>
    <w:pPr>
      <w:spacing w:line="400" w:lineRule="exact"/>
      <w:ind w:left="630"/>
    </w:pPr>
    <w:rPr>
      <w:rFonts w:ascii="楷体_GB2312"/>
      <w:sz w:val="30"/>
      <w:szCs w:val="30"/>
    </w:rPr>
  </w:style>
  <w:style w:type="paragraph" w:styleId="6">
    <w:name w:val="Body Text First Indent 2"/>
    <w:basedOn w:val="5"/>
    <w:next w:val="1"/>
    <w:qFormat/>
    <w:uiPriority w:val="0"/>
    <w:pPr>
      <w:overflowPunct w:val="0"/>
      <w:adjustRightInd w:val="0"/>
      <w:spacing w:line="500" w:lineRule="exact"/>
      <w:ind w:firstLine="420" w:firstLineChars="200"/>
      <w:textAlignment w:val="baseline"/>
    </w:pPr>
    <w:rPr>
      <w:rFonts w:eastAsia="仿宋_GB2312"/>
      <w:kern w:val="28"/>
      <w:sz w:val="28"/>
    </w:rPr>
  </w:style>
  <w:style w:type="paragraph" w:styleId="7">
    <w:name w:val="footer"/>
    <w:basedOn w:val="1"/>
    <w:qFormat/>
    <w:uiPriority w:val="0"/>
    <w:pPr>
      <w:tabs>
        <w:tab w:val="center" w:pos="4153"/>
        <w:tab w:val="right" w:pos="8306"/>
      </w:tabs>
      <w:snapToGrid w:val="0"/>
      <w:jc w:val="left"/>
    </w:pPr>
    <w:rPr>
      <w:kern w:val="0"/>
      <w:sz w:val="18"/>
    </w:rPr>
  </w:style>
  <w:style w:type="paragraph" w:styleId="8">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9">
    <w:name w:val="Normal (Web)"/>
    <w:basedOn w:val="1"/>
    <w:qFormat/>
    <w:uiPriority w:val="0"/>
    <w:rPr>
      <w:sz w:val="24"/>
    </w:rPr>
  </w:style>
  <w:style w:type="paragraph" w:customStyle="1" w:styleId="12">
    <w:name w:val="正文格式"/>
    <w:basedOn w:val="1"/>
    <w:qFormat/>
    <w:uiPriority w:val="0"/>
    <w:pPr>
      <w:widowControl/>
      <w:adjustRightInd w:val="0"/>
      <w:snapToGrid w:val="0"/>
      <w:spacing w:line="400" w:lineRule="atLeast"/>
      <w:ind w:firstLine="482"/>
      <w:textAlignment w:val="baseline"/>
    </w:pPr>
    <w:rPr>
      <w:kern w:val="0"/>
      <w:sz w:val="24"/>
    </w:rPr>
  </w:style>
  <w:style w:type="paragraph" w:customStyle="1" w:styleId="13">
    <w:name w:val="Default"/>
    <w:next w:val="14"/>
    <w:qFormat/>
    <w:uiPriority w:val="0"/>
    <w:pPr>
      <w:widowControl w:val="0"/>
      <w:autoSpaceDE w:val="0"/>
      <w:autoSpaceDN w:val="0"/>
      <w:adjustRightInd w:val="0"/>
    </w:pPr>
    <w:rPr>
      <w:rFonts w:ascii="仿宋_GB2312" w:hAnsi="Times New Roman" w:eastAsia="仿宋_GB2312" w:cs="仿宋_GB2312"/>
      <w:color w:val="000000"/>
      <w:sz w:val="24"/>
      <w:szCs w:val="24"/>
      <w:lang w:val="en-US" w:eastAsia="zh-CN" w:bidi="ar-SA"/>
    </w:rPr>
  </w:style>
  <w:style w:type="paragraph" w:customStyle="1" w:styleId="14">
    <w:name w:val="大标题"/>
    <w:basedOn w:val="1"/>
    <w:next w:val="6"/>
    <w:qFormat/>
    <w:uiPriority w:val="0"/>
    <w:pPr>
      <w:jc w:val="center"/>
    </w:pPr>
    <w:rPr>
      <w:rFonts w:ascii="Arial" w:hAnsi="Arial" w:eastAsia="宋体"/>
      <w:b/>
      <w:sz w:val="28"/>
      <w:szCs w:val="24"/>
    </w:rPr>
  </w:style>
  <w:style w:type="paragraph" w:customStyle="1" w:styleId="15">
    <w:name w:val="列出段落1"/>
    <w:basedOn w:val="1"/>
    <w:qFormat/>
    <w:uiPriority w:val="99"/>
    <w:pPr>
      <w:ind w:firstLine="420" w:firstLineChars="200"/>
    </w:pPr>
  </w:style>
  <w:style w:type="paragraph" w:customStyle="1" w:styleId="16">
    <w:name w:val="无间隔1"/>
    <w:qFormat/>
    <w:uiPriority w:val="0"/>
    <w:pPr>
      <w:widowControl w:val="0"/>
      <w:jc w:val="both"/>
    </w:pPr>
    <w:rPr>
      <w:rFonts w:ascii="Calibri" w:hAnsi="Calibri" w:eastAsia="宋体" w:cs="Times New Roman"/>
      <w:kern w:val="2"/>
      <w:sz w:val="21"/>
      <w:szCs w:val="22"/>
      <w:lang w:val="en-US" w:eastAsia="zh-CN" w:bidi="ar-SA"/>
    </w:rPr>
  </w:style>
  <w:style w:type="paragraph" w:styleId="17">
    <w:name w:val="List Paragraph"/>
    <w:basedOn w:val="1"/>
    <w:qFormat/>
    <w:uiPriority w:val="34"/>
    <w:pPr>
      <w:ind w:firstLine="420" w:firstLineChars="200"/>
    </w:pPr>
    <w:rPr>
      <w:rFonts w:ascii="Calibri" w:hAnsi="Calibri"/>
      <w:szCs w:val="22"/>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18</Pages>
  <Words>8684</Words>
  <Characters>9244</Characters>
  <Lines>0</Lines>
  <Paragraphs>0</Paragraphs>
  <TotalTime>3</TotalTime>
  <ScaleCrop>false</ScaleCrop>
  <LinksUpToDate>false</LinksUpToDate>
  <CharactersWithSpaces>10231</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2023-07-17T09:45:00Z</dcterms:created>
  <dc:creator>是小豹子</dc:creator>
  <cp:lastModifiedBy>张思远</cp:lastModifiedBy>
  <dcterms:modified xsi:type="dcterms:W3CDTF">2023-08-11T00:45:49Z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3505A2AB25E048A4A9B0E6A6741CA1BA_11</vt:lpwstr>
  </property>
</Properties>
</file>