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（医师专用椅</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lang w:val="en-US" w:eastAsia="zh-CN"/>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九</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医师专用椅</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医师专用椅</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医师专用椅</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1.符合人体工程学设计，缓解腰肌劳损，减少疲劳及神经压迫，预防肩周炎等超声工作者常见职业病症；</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2.椅面、椅背采用防水、防腐防紫外线、抗菌耐磨防皮，适用于医学、化工等各种科研工作环境；</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3.椅面、椅背内部坐（靠）垫应不易变形；</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4.靠背可适度后倾，最大后倾角度≥10度，可在最大后倾范围内的任意角度位置锁定，有解锁自动回调功能；</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5.移动式马鞍形椅面，前后移动范围：≥5±1cm。</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6.椅面可高度调节，最低位≥50±5cm，最高位≥65±5cm； </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7.椅面坐垫托盘采用钢板固定件。（提供图片）</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8.气动杆，气缸承重≥100Kg；</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9.全方位脚托，钢材质，二次电镀；脚托直径：≥50cm；上下调节范围：≥16±2cm（提供图片）；</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10.底座采用吕合金材质；</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11.万向轮，静音耐磨，有重力制动功能，负重即自动半锁定，防摔防滑，安全等级高，可满足儿童使用；</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12.脚轮整体承重≥170公斤，整体安全承重和抗冲击重量≥100Kg；</w:t>
      </w:r>
    </w:p>
    <w:p>
      <w:pPr>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13.整体设计与超声检查专用床相匹配。</w:t>
      </w: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年，终身维修。验收时出具原厂售后质保承诺书，质保期内每年巡检一次，并提交巡检记录。质保期内出现故障，24小时响应，响应后4小时上门服务。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bookmarkStart w:id="5" w:name="_GoBack"/>
      <w:bookmarkEnd w:id="5"/>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医师专用椅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医师专用椅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医师专用椅</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22</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w:t>
      </w:r>
      <w:r>
        <w:rPr>
          <w:rFonts w:hint="eastAsia" w:ascii="宋体" w:hAnsi="宋体" w:eastAsia="宋体" w:cs="宋体"/>
          <w:color w:val="000000" w:themeColor="text1"/>
          <w:sz w:val="24"/>
          <w:szCs w:val="24"/>
          <w:lang w:val="en-US" w:eastAsia="zh-CN"/>
          <w14:textFill>
            <w14:solidFill>
              <w14:schemeClr w14:val="tx1"/>
            </w14:solidFill>
          </w14:textFill>
        </w:rPr>
        <w:t>：乙方提供设备的质量、安装应符合或优于国家标准；如响应文件中的技术参数和质量标准高于国家标准，则设备的技术参数和质量标准以响应文件为准。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3.2  质量验收：以本合同约定标准按以下方式进行验收</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w:t>
      </w:r>
      <w:r>
        <w:rPr>
          <w:rFonts w:hint="eastAsia" w:ascii="宋体" w:hAnsi="宋体" w:eastAsia="宋体" w:cs="宋体"/>
          <w:color w:val="000000" w:themeColor="text1"/>
          <w:sz w:val="24"/>
          <w14:textFill>
            <w14:solidFill>
              <w14:schemeClr w14:val="tx1"/>
            </w14:solidFill>
          </w14:textFill>
        </w:rPr>
        <w:t>免费提供维修、更换、保养、咨询等服</w:t>
      </w:r>
      <w:r>
        <w:rPr>
          <w:rFonts w:hint="eastAsia" w:ascii="宋体" w:hAnsi="宋体" w:eastAsia="宋体" w:cs="宋体"/>
          <w:color w:val="000000" w:themeColor="text1"/>
          <w:sz w:val="24"/>
          <w:lang w:val="en-US" w:eastAsia="zh-CN"/>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出具原厂售后质保承诺书</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24小时响应，响应后4小时上门服务</w:t>
      </w:r>
      <w:r>
        <w:rPr>
          <w:rFonts w:hint="eastAsia" w:ascii="宋体" w:hAnsi="宋体" w:eastAsia="宋体" w:cs="宋体"/>
          <w:color w:val="000000" w:themeColor="text1"/>
          <w:sz w:val="24"/>
          <w:szCs w:val="24"/>
          <w:lang w:val="en-US" w:eastAsia="zh-CN"/>
          <w14:textFill>
            <w14:solidFill>
              <w14:schemeClr w14:val="tx1"/>
            </w14:solidFill>
          </w14:textFill>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eastAsia="宋体" w:cs="宋体"/>
          <w:color w:val="0000E1"/>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FF0000"/>
          <w:sz w:val="24"/>
          <w:szCs w:val="24"/>
          <w:lang w:val="en-US" w:eastAsia="zh-CN"/>
        </w:rPr>
        <w:t>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w:t>
      </w:r>
      <w:r>
        <w:rPr>
          <w:rFonts w:hint="eastAsia" w:ascii="宋体" w:hAnsi="宋体" w:eastAsia="宋体" w:cs="宋体"/>
          <w:color w:val="000000" w:themeColor="text1"/>
          <w:sz w:val="24"/>
          <w:szCs w:val="24"/>
          <w:lang w:val="en-US" w:eastAsia="zh-CN"/>
          <w14:textFill>
            <w14:solidFill>
              <w14:schemeClr w14:val="tx1"/>
            </w14:solidFill>
          </w14:textFill>
        </w:rPr>
        <w:t>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乙方应在甲方首次付款前，提供以自己名义开</w:t>
      </w:r>
      <w:r>
        <w:rPr>
          <w:rFonts w:hint="eastAsia" w:ascii="宋体" w:hAnsi="宋体" w:eastAsia="宋体" w:cs="宋体"/>
          <w:color w:val="auto"/>
          <w:sz w:val="24"/>
          <w:szCs w:val="24"/>
          <w:lang w:val="en-US" w:eastAsia="zh-CN"/>
        </w:rPr>
        <w:t>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w:t>
      </w:r>
      <w:r>
        <w:rPr>
          <w:rFonts w:hint="eastAsia"/>
          <w:color w:val="auto"/>
          <w:sz w:val="24"/>
          <w:lang w:eastAsia="zh-CN"/>
        </w:rPr>
        <w:t>的项目内容及要求</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（2）如不提供此表，则视为投标人不满足招标文第</w:t>
      </w:r>
      <w:r>
        <w:rPr>
          <w:rFonts w:hint="eastAsia"/>
          <w:color w:val="auto"/>
          <w:sz w:val="24"/>
          <w:lang w:val="en-US" w:eastAsia="zh-CN"/>
        </w:rPr>
        <w:t>二</w:t>
      </w:r>
      <w:r>
        <w:rPr>
          <w:color w:val="auto"/>
          <w:sz w:val="24"/>
        </w:rPr>
        <w:t>章件所有条款要求，其投标无效；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4B0B8A"/>
    <w:rsid w:val="06E91EC4"/>
    <w:rsid w:val="071C689B"/>
    <w:rsid w:val="0C772FCA"/>
    <w:rsid w:val="0E331420"/>
    <w:rsid w:val="0E76169C"/>
    <w:rsid w:val="0EDD1643"/>
    <w:rsid w:val="12994AC5"/>
    <w:rsid w:val="16EB1D52"/>
    <w:rsid w:val="1AF56B46"/>
    <w:rsid w:val="1DE33A91"/>
    <w:rsid w:val="1FE73549"/>
    <w:rsid w:val="20B41DA7"/>
    <w:rsid w:val="20F751FF"/>
    <w:rsid w:val="22AB7B8A"/>
    <w:rsid w:val="245079B1"/>
    <w:rsid w:val="28E81B29"/>
    <w:rsid w:val="2C7642D0"/>
    <w:rsid w:val="2CB94AAA"/>
    <w:rsid w:val="2EAC037F"/>
    <w:rsid w:val="2EB67A5C"/>
    <w:rsid w:val="302741D2"/>
    <w:rsid w:val="308B184D"/>
    <w:rsid w:val="340F06E9"/>
    <w:rsid w:val="344405F2"/>
    <w:rsid w:val="34DD5F28"/>
    <w:rsid w:val="3B3B544D"/>
    <w:rsid w:val="3B654F2B"/>
    <w:rsid w:val="3DF12CFC"/>
    <w:rsid w:val="429A4992"/>
    <w:rsid w:val="43B25DAC"/>
    <w:rsid w:val="46202E1C"/>
    <w:rsid w:val="4DCD6AB3"/>
    <w:rsid w:val="50540C20"/>
    <w:rsid w:val="51AC28BD"/>
    <w:rsid w:val="54023672"/>
    <w:rsid w:val="555B5FCF"/>
    <w:rsid w:val="5B9E06CC"/>
    <w:rsid w:val="611B6B1B"/>
    <w:rsid w:val="62695F9A"/>
    <w:rsid w:val="64133D6A"/>
    <w:rsid w:val="678E4F5D"/>
    <w:rsid w:val="6AE809B5"/>
    <w:rsid w:val="6DE375E4"/>
    <w:rsid w:val="6DE534BC"/>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7499</Words>
  <Characters>7768</Characters>
  <Lines>0</Lines>
  <Paragraphs>0</Paragraphs>
  <TotalTime>0</TotalTime>
  <ScaleCrop>false</ScaleCrop>
  <LinksUpToDate>false</LinksUpToDate>
  <CharactersWithSpaces>8691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2023-08-11T00:38:00Z</cp:lastPrinted>
  <dcterms:modified xsi:type="dcterms:W3CDTF">2023-09-01T03:27:41Z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