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bookmarkStart w:id="4" w:name="_GoBack"/>
      <w:bookmarkEnd w:id="4"/>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（医废回收车医院公开挂网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医废回收车</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医废回收车</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医废回收车</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14.4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3DFCE59">
      <w:pPr>
        <w:numPr>
          <w:ilvl w:val="0"/>
          <w:numId w:val="0"/>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一、电助力智能收集终端：</w:t>
      </w:r>
    </w:p>
    <w:p w14:paraId="55E6D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1、车辆具备语音播报功能，医疗废物在收集和入库的过程中的各个环节进行提示，如下一步骤操作流程提示、医废重量及类别信息的提示以及错误操作异常提示，重量异常提示。</w:t>
      </w:r>
    </w:p>
    <w:p w14:paraId="04461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2、车载系统具备医废收集、入库、归箱、出库、数据同步、本地数据、当日数据和出库数据八个模块。</w:t>
      </w:r>
    </w:p>
    <w:p w14:paraId="2372E5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3、高分子聚乙烯材料，车厢容积为700-750升，车辆长度：1米-1.5米，载重量≥200KG，空载重量≤100KG，车辆宽度:≤0.75米，防水等级≥IP55。</w:t>
      </w:r>
    </w:p>
    <w:p w14:paraId="4C9AB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4、具有扫码枪存放舱盒，扫码或刷卡鉴权方可取出，可对扫描枪状态检测。</w:t>
      </w:r>
    </w:p>
    <w:p w14:paraId="2510C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5、车辆具备侧开门+顶部开门两种方式。</w:t>
      </w:r>
    </w:p>
    <w:p w14:paraId="4AFB8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6、车辆具备离线模式操作，无网络时可进行离线数据存储，在网络恢复后可将信息上传至系统。</w:t>
      </w:r>
    </w:p>
    <w:p w14:paraId="15F13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7、车辆具备车身一体式储物空间，便于携带消毒物品，底部有洗消口便于车辆消毒清洗，集成折叠式一体秤，称重数据自动上传功能。</w:t>
      </w:r>
    </w:p>
    <w:p w14:paraId="6EE16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8、车载平板具备以下功能：</w:t>
      </w:r>
    </w:p>
    <w:p w14:paraId="4F46C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（1）10.1吋，电容触摸阳光屏（需支持湿手指、戴手套操作）；</w:t>
      </w:r>
    </w:p>
    <w:p w14:paraId="70957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（2）具有屏幕相机，可用于操作人员人脸识别，要求具备自动对焦的功能；</w:t>
      </w:r>
    </w:p>
    <w:p w14:paraId="5F54D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（3）车载平板的操作系统：≥Andriod 10.0；</w:t>
      </w:r>
    </w:p>
    <w:p w14:paraId="431BDE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（4）车载平板要求同时具备支持WIFI 5G、蓝牙5.0、NFC三种无线连接方式，支持一对多蓝牙设备连接且可同时使用蓝牙秤和扫描枪；</w:t>
      </w:r>
    </w:p>
    <w:p w14:paraId="4F7323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（5）同时支持RS232串口、电源接头、5-PIN conn、USB-A、Type-C 。</w:t>
      </w:r>
    </w:p>
    <w:p w14:paraId="495F0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9、车辆具备急停功能以保证操作安全性，车辆可调节档位，有高、中、低三个档位无级变速，一档最高2km/h,二档最高3.5km/h,三档最高5km/h。</w:t>
      </w:r>
    </w:p>
    <w:p w14:paraId="074C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10.车辆显示电量信息，便于使用，满载续航里程≥30km，爬坡角度≥18°，车辆的离地高度：≥200mm。</w:t>
      </w:r>
    </w:p>
    <w:p w14:paraId="25BB155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二、车载系统：</w:t>
      </w:r>
    </w:p>
    <w:p w14:paraId="2EBCEC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系统收集功能：收集人员扫描读取交接点的卡(或扫描二维码)后，车载系统收集页面左上角上会将读取的科室信息展示出来，收集人员需将收集点的粘贴好对应类型（感染性、损伤性、病理性、药物性、化学性、可回收塑料、可回收玻璃）溯源码的医废放到对应的电子秤上扫描溯源码并进行称重保存，称重完扫描读取交接人的卡（或扫描交接人二维码）进行交接确认。</w:t>
      </w:r>
    </w:p>
    <w:p w14:paraId="2C061B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系统入库功能：医院医废收集人将打包收集好的医废送达至医废暂存间时在车载系统中点击页面上入库功能，通过扫码枪扫描医废暂存间二维码，系统会自动将本日医废收集数据进行入库处理，入库数据详情会展示在系统中。</w:t>
      </w:r>
    </w:p>
    <w:p w14:paraId="771078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3、系统归箱功能：通过扫码枪扫描医废垃圾袋上的条码（也可输入医废袋中的垃圾重量进行归箱），然后将对应装有医废的袋子放入收集箱中，并在车载系统归箱操作确认后将形成归箱数据。</w:t>
      </w:r>
    </w:p>
    <w:p w14:paraId="4D6268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4、系统出库功能：通过扫码枪扫描出库二维码交接确认以完成出库操作后，车载系统会实现上传医废出库具体的出库时间与出库医废详细数量等信息至云端。</w:t>
      </w:r>
    </w:p>
    <w:p w14:paraId="6A7E8B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5、系统数据同步功能：当收集人员在收集医废过程中，无法进行刷卡或扫码确认时，通过数据同步功能实现云端数据同步。</w:t>
      </w:r>
    </w:p>
    <w:p w14:paraId="61C05B3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6、系统本地数据查询功能：通过车载系统查看本台设备当前医废收集详情。</w:t>
      </w:r>
    </w:p>
    <w:p w14:paraId="55625F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7、系统当日数据查询功能：主要用户如何通过车载系统查看当前医疗机构所属的所有本机当日医废收集详情，用户在车载系统上点击【当日数据】系统会自动将本日收集数据弹出显示在页面上。</w:t>
      </w:r>
    </w:p>
    <w:p w14:paraId="7A52E7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8、系统出库数据查询功能：通过车载系统查看当日医废出库详情数据信息。</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6E7655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5、质保与售后：整机保修3年，终身维修。验收时出具原厂售后质保承诺书，质保期内每年巡检一次，并提交巡检记录。质保期内出现故障，1小时响应，响应后24小时上门服务。</w:t>
      </w:r>
    </w:p>
    <w:p w14:paraId="3F194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ACC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7、系统上线2个工作日内无缝对接娄底市卫生计生监督综合执法局的《医疗废物在线监管信息平台》。 </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法定代表人：左建辉</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医废回收车</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医废回收车</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医废回收车</w:t>
            </w:r>
          </w:p>
        </w:tc>
        <w:tc>
          <w:tcPr>
            <w:tcW w:w="122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w:t>
      </w:r>
      <w:r>
        <w:rPr>
          <w:rFonts w:hint="eastAsia" w:ascii="宋体" w:hAnsi="宋体" w:cs="宋体"/>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价，不因物价、市场波动变更，约定价格包括且不限于设计费、材料费、人工费、安装费、包装费、运输费、装卸费、调试费、接口费、检测费、检验费、税费、保险费、售后服务费、附随服务费等在内所有费用。 </w:t>
      </w:r>
    </w:p>
    <w:p w14:paraId="3A97ED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4BDFF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1.4 </w:t>
      </w:r>
      <w:r>
        <w:rPr>
          <w:rFonts w:hint="eastAsia" w:asciiTheme="minorEastAsia" w:hAnsiTheme="minorEastAsia" w:eastAsiaTheme="minorEastAsia" w:cstheme="minorEastAsia"/>
          <w:color w:val="auto"/>
          <w:sz w:val="24"/>
          <w:szCs w:val="24"/>
          <w:lang w:val="en-US" w:eastAsia="zh-CN"/>
        </w:rPr>
        <w:t>系统上线2个工作日内无缝对接娄底市卫生计生监督综合执法局的《医疗废物在线监管信息平台》。</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14400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7586</Words>
  <Characters>7984</Characters>
  <Lines>0</Lines>
  <Paragraphs>0</Paragraphs>
  <TotalTime>3</TotalTime>
  <ScaleCrop>false</ScaleCrop>
  <LinksUpToDate>false</LinksUpToDate>
  <CharactersWithSpaces>8418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2024-11-13T01:10:39Z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