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5DA">
      <w:pPr>
        <w:pStyle w:val="13"/>
        <w:snapToGrid w:val="0"/>
        <w:jc w:val="center"/>
        <w:rPr>
          <w:rFonts w:ascii="Arial" w:hAnsi="Arial" w:eastAsia="方正小标宋简体" w:cs="Arial"/>
          <w:color w:val="auto"/>
          <w:sz w:val="72"/>
          <w:szCs w:val="72"/>
        </w:rPr>
      </w:pPr>
      <w:bookmarkStart w:id="0" w:name="_Toc16523570"/>
    </w:p>
    <w:p w14:paraId="624C34B6">
      <w:pPr>
        <w:pStyle w:val="13"/>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3"/>
        <w:snapToGrid w:val="0"/>
        <w:jc w:val="center"/>
        <w:rPr>
          <w:rFonts w:hint="eastAsia" w:ascii="Arial" w:hAnsi="Arial" w:eastAsia="方正小标宋简体" w:cs="Arial"/>
          <w:sz w:val="72"/>
          <w:szCs w:val="72"/>
        </w:rPr>
      </w:pPr>
    </w:p>
    <w:p w14:paraId="16E58BC0">
      <w:pPr>
        <w:pStyle w:val="13"/>
        <w:snapToGrid w:val="0"/>
        <w:jc w:val="center"/>
        <w:rPr>
          <w:rFonts w:hint="eastAsia" w:ascii="Arial" w:hAnsi="Arial" w:eastAsia="方正小标宋简体" w:cs="Arial"/>
          <w:sz w:val="72"/>
          <w:szCs w:val="72"/>
        </w:rPr>
      </w:pPr>
    </w:p>
    <w:p w14:paraId="7D3C3256">
      <w:pPr>
        <w:pStyle w:val="13"/>
        <w:snapToGrid w:val="0"/>
        <w:jc w:val="center"/>
        <w:rPr>
          <w:rFonts w:hint="eastAsia" w:ascii="Arial" w:hAnsi="Arial" w:eastAsia="方正小标宋简体" w:cs="Arial"/>
          <w:sz w:val="72"/>
          <w:szCs w:val="72"/>
        </w:rPr>
      </w:pPr>
    </w:p>
    <w:p w14:paraId="247FDB96">
      <w:pPr>
        <w:pStyle w:val="13"/>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5266549F">
      <w:pPr>
        <w:pStyle w:val="13"/>
        <w:snapToGrid w:val="0"/>
        <w:jc w:val="center"/>
        <w:rPr>
          <w:rFonts w:ascii="Arial" w:hAnsi="Arial" w:cs="Arial"/>
          <w:sz w:val="32"/>
          <w:szCs w:val="32"/>
        </w:rPr>
      </w:pPr>
    </w:p>
    <w:p w14:paraId="21741CEA">
      <w:pPr>
        <w:pStyle w:val="14"/>
        <w:rPr>
          <w:rFonts w:ascii="Arial" w:hAnsi="Arial" w:cs="Arial"/>
          <w:sz w:val="32"/>
          <w:szCs w:val="32"/>
        </w:rPr>
      </w:pPr>
    </w:p>
    <w:p w14:paraId="01EC0456">
      <w:pPr>
        <w:pStyle w:val="9"/>
        <w:rPr>
          <w:rFonts w:ascii="Arial" w:hAnsi="Arial" w:cs="Arial"/>
          <w:sz w:val="32"/>
          <w:szCs w:val="32"/>
        </w:rPr>
      </w:pPr>
    </w:p>
    <w:p w14:paraId="682DA51E">
      <w:pPr>
        <w:pStyle w:val="9"/>
        <w:rPr>
          <w:rFonts w:ascii="Arial" w:hAnsi="Arial" w:cs="Arial"/>
          <w:sz w:val="32"/>
          <w:szCs w:val="32"/>
        </w:rPr>
      </w:pPr>
    </w:p>
    <w:p w14:paraId="16DE5A73">
      <w:pPr>
        <w:pStyle w:val="9"/>
        <w:rPr>
          <w:rFonts w:ascii="Arial" w:hAnsi="Arial" w:cs="Arial"/>
          <w:sz w:val="32"/>
          <w:szCs w:val="32"/>
        </w:rPr>
      </w:pPr>
    </w:p>
    <w:p w14:paraId="4F9E6600">
      <w:pPr>
        <w:pStyle w:val="9"/>
        <w:rPr>
          <w:rFonts w:ascii="Arial" w:hAnsi="Arial" w:cs="Arial"/>
          <w:sz w:val="32"/>
          <w:szCs w:val="32"/>
        </w:rPr>
      </w:pPr>
    </w:p>
    <w:p w14:paraId="6BD40A5D">
      <w:pPr>
        <w:pStyle w:val="9"/>
        <w:rPr>
          <w:rFonts w:ascii="Arial" w:hAnsi="Arial" w:cs="Arial"/>
          <w:sz w:val="32"/>
          <w:szCs w:val="32"/>
        </w:rPr>
      </w:pPr>
    </w:p>
    <w:p w14:paraId="0C8AD264">
      <w:pPr>
        <w:pStyle w:val="9"/>
        <w:rPr>
          <w:rFonts w:ascii="Arial" w:hAnsi="Arial" w:cs="Arial"/>
          <w:sz w:val="32"/>
          <w:szCs w:val="32"/>
        </w:rPr>
      </w:pPr>
    </w:p>
    <w:p w14:paraId="036D75EA">
      <w:pPr>
        <w:pStyle w:val="9"/>
        <w:rPr>
          <w:rFonts w:ascii="Arial" w:hAnsi="Arial" w:cs="Arial"/>
          <w:sz w:val="32"/>
          <w:szCs w:val="32"/>
        </w:rPr>
      </w:pPr>
    </w:p>
    <w:p w14:paraId="5D6891B0">
      <w:pPr>
        <w:pStyle w:val="13"/>
        <w:snapToGrid w:val="0"/>
        <w:jc w:val="center"/>
        <w:rPr>
          <w:rFonts w:ascii="Arial" w:hAnsi="Arial" w:cs="Arial"/>
          <w:sz w:val="32"/>
          <w:szCs w:val="32"/>
        </w:rPr>
      </w:pPr>
    </w:p>
    <w:p w14:paraId="71F500A4">
      <w:pPr>
        <w:pStyle w:val="13"/>
        <w:snapToGrid w:val="0"/>
        <w:jc w:val="center"/>
        <w:rPr>
          <w:rFonts w:ascii="Arial" w:hAnsi="Arial" w:cs="Arial"/>
          <w:sz w:val="32"/>
          <w:szCs w:val="32"/>
        </w:rPr>
      </w:pPr>
    </w:p>
    <w:p w14:paraId="71AE6BAC">
      <w:pPr>
        <w:spacing w:line="360" w:lineRule="auto"/>
        <w:rPr>
          <w:rFonts w:hint="eastAsia"/>
          <w:bCs/>
          <w:sz w:val="32"/>
          <w:szCs w:val="32"/>
        </w:rPr>
      </w:pPr>
    </w:p>
    <w:p w14:paraId="4DC58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14A2038A">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（婴儿培养箱医院公开挂网</w:t>
      </w:r>
      <w:r>
        <w:rPr>
          <w:rFonts w:hint="eastAsia" w:ascii="Times New Roman" w:hAnsi="Times New Roman" w:eastAsia="宋体" w:cs="Times New Roman"/>
          <w:b/>
          <w:bCs/>
          <w:kern w:val="44"/>
          <w:sz w:val="32"/>
          <w:szCs w:val="32"/>
          <w:lang w:val="en-US" w:eastAsia="zh-CN" w:bidi="ar-SA"/>
        </w:rPr>
        <w:t>）</w:t>
      </w:r>
    </w:p>
    <w:p w14:paraId="5335A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165CBFBA">
      <w:pPr>
        <w:spacing w:line="320" w:lineRule="exact"/>
        <w:jc w:val="left"/>
        <w:rPr>
          <w:sz w:val="24"/>
        </w:rPr>
      </w:pPr>
    </w:p>
    <w:p w14:paraId="5C0D5D92">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14:paraId="39517B17">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CDE80D5">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婴儿培养箱</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EC85FFA">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3906492F">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婴儿培养箱</w:t>
      </w:r>
      <w:r>
        <w:rPr>
          <w:rFonts w:hint="eastAsia" w:asciiTheme="minorEastAsia" w:hAnsiTheme="minorEastAsia" w:eastAsiaTheme="minorEastAsia" w:cstheme="minorEastAsia"/>
          <w:b w:val="0"/>
          <w:bCs/>
          <w:color w:val="auto"/>
          <w:sz w:val="24"/>
          <w:szCs w:val="24"/>
          <w:lang w:val="en-US" w:eastAsia="zh-CN"/>
        </w:rPr>
        <w:t>采购项目</w:t>
      </w:r>
    </w:p>
    <w:p w14:paraId="6ECACE7D">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49F44A8">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医院公开挂网，按文件评分规则进行评审，以评审结果排序，综合评分得分相同的，按投标报价由低到高顺序排列，得分且投标报价相同的，按技术指标优劣顺序排列。</w:t>
      </w:r>
    </w:p>
    <w:bookmarkEnd w:id="0"/>
    <w:p w14:paraId="32757B3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668EFB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14:paraId="2124713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BDB03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449D40E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67A05EE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4993AC2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35DE665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14:paraId="7D56041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89D34E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14:paraId="21C864B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8CFB5B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13CD957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5B640F9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273820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6D29087">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438F044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3D06705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5C1E2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E7B3BC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D47E51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4F3720FD">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25BDABC2">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6B9F99D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1.7、技术参数负偏离大于10条的。</w:t>
      </w:r>
    </w:p>
    <w:p w14:paraId="006E0E4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162060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89B0C0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0974657">
      <w:pPr>
        <w:pStyle w:val="14"/>
        <w:rPr>
          <w:rFonts w:hint="eastAsia"/>
          <w:lang w:val="en-US" w:eastAsia="zh-CN"/>
        </w:rPr>
      </w:pPr>
    </w:p>
    <w:p w14:paraId="24F3677D">
      <w:pPr>
        <w:pStyle w:val="14"/>
        <w:jc w:val="both"/>
        <w:rPr>
          <w:rFonts w:hint="default"/>
          <w:lang w:val="en-US" w:eastAsia="zh-CN"/>
        </w:rPr>
      </w:pPr>
    </w:p>
    <w:p w14:paraId="3AB80244">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B4DC417">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43E9672">
      <w:pPr>
        <w:pStyle w:val="14"/>
        <w:rPr>
          <w:rFonts w:hint="eastAsia" w:ascii="宋体" w:hAnsi="宋体" w:cs="宋体"/>
          <w:b/>
          <w:bCs/>
          <w:color w:val="auto"/>
          <w:sz w:val="44"/>
          <w:szCs w:val="44"/>
          <w:lang w:val="en-US" w:eastAsia="zh-CN"/>
        </w:rPr>
      </w:pPr>
    </w:p>
    <w:p w14:paraId="5BA5BAC5">
      <w:pPr>
        <w:pStyle w:val="9"/>
        <w:rPr>
          <w:rFonts w:hint="eastAsia" w:ascii="宋体" w:hAnsi="宋体" w:cs="宋体"/>
          <w:b/>
          <w:bCs/>
          <w:color w:val="auto"/>
          <w:sz w:val="44"/>
          <w:szCs w:val="44"/>
          <w:lang w:val="en-US" w:eastAsia="zh-CN"/>
        </w:rPr>
      </w:pPr>
    </w:p>
    <w:p w14:paraId="311D956D">
      <w:pPr>
        <w:rPr>
          <w:rFonts w:hint="eastAsia" w:ascii="宋体" w:hAnsi="宋体" w:cs="宋体"/>
          <w:b/>
          <w:bCs/>
          <w:color w:val="auto"/>
          <w:sz w:val="44"/>
          <w:szCs w:val="44"/>
          <w:lang w:val="en-US" w:eastAsia="zh-CN"/>
        </w:rPr>
      </w:pPr>
    </w:p>
    <w:p w14:paraId="5EA6EFA8">
      <w:pPr>
        <w:pStyle w:val="12"/>
        <w:rPr>
          <w:rFonts w:hint="eastAsia"/>
          <w:lang w:val="en-US" w:eastAsia="zh-CN"/>
        </w:rPr>
      </w:pPr>
    </w:p>
    <w:p w14:paraId="02602556">
      <w:pPr>
        <w:pStyle w:val="2"/>
        <w:rPr>
          <w:rFonts w:hint="eastAsia" w:ascii="宋体" w:hAnsi="宋体" w:cs="宋体"/>
          <w:b/>
          <w:bCs/>
          <w:color w:val="auto"/>
          <w:sz w:val="44"/>
          <w:szCs w:val="44"/>
          <w:lang w:val="en-US" w:eastAsia="zh-CN"/>
        </w:rPr>
      </w:pPr>
    </w:p>
    <w:p w14:paraId="1AE91E79">
      <w:pPr>
        <w:rPr>
          <w:rFonts w:hint="eastAsia" w:ascii="宋体" w:hAnsi="宋体" w:cs="宋体"/>
          <w:b/>
          <w:bCs/>
          <w:color w:val="auto"/>
          <w:sz w:val="44"/>
          <w:szCs w:val="44"/>
          <w:lang w:val="en-US" w:eastAsia="zh-CN"/>
        </w:rPr>
      </w:pPr>
    </w:p>
    <w:p w14:paraId="6E5E4BA7">
      <w:pPr>
        <w:rPr>
          <w:rFonts w:hint="eastAsia"/>
          <w:lang w:val="en-US" w:eastAsia="zh-CN"/>
        </w:rPr>
      </w:pPr>
    </w:p>
    <w:p w14:paraId="5A6DF2D9">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8503B1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7D70D0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14:paraId="7FA52B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8319B6D">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691927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4C3AC3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8F5178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2FA3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06D92B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2D469D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732F31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婴儿培养箱</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26185C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14:paraId="2571B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14:paraId="17FA6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14:paraId="2301405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67464D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371E296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2B16F85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453073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技术参数：</w:t>
      </w:r>
    </w:p>
    <w:p w14:paraId="77650A2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★1.1具有培养箱工作模式和保暖台工作模式，可相互转换；</w:t>
      </w:r>
    </w:p>
    <w:p w14:paraId="4B5BEDE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1.2具有转换错误报警功能；</w:t>
      </w:r>
    </w:p>
    <w:p w14:paraId="073C616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1.3≥8寸彩色LCD液晶显示；</w:t>
      </w:r>
    </w:p>
    <w:p w14:paraId="46C2680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★1.4婴儿床360度双向旋转；</w:t>
      </w:r>
    </w:p>
    <w:p w14:paraId="11E9445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1.5箱体采用</w:t>
      </w:r>
      <w:r>
        <w:rPr>
          <w:rFonts w:hint="eastAsia" w:asciiTheme="minorEastAsia" w:hAnsiTheme="minorEastAsia" w:eastAsiaTheme="minorEastAsia" w:cstheme="minorEastAsia"/>
          <w:bCs/>
          <w:color w:val="auto"/>
          <w:kern w:val="0"/>
          <w:sz w:val="24"/>
          <w:szCs w:val="24"/>
          <w:lang w:val="en-US" w:eastAsia="zh-CN" w:bidi="ar-SA"/>
        </w:rPr>
        <w:t>前、后出风的空气循环系统；</w:t>
      </w:r>
    </w:p>
    <w:p w14:paraId="2BBC949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1.6床下可放置X光射</w:t>
      </w:r>
      <w:bookmarkStart w:id="5" w:name="_GoBack"/>
      <w:bookmarkEnd w:id="5"/>
      <w:r>
        <w:rPr>
          <w:rFonts w:hint="eastAsia" w:asciiTheme="minorEastAsia" w:hAnsiTheme="minorEastAsia" w:eastAsiaTheme="minorEastAsia" w:cstheme="minorEastAsia"/>
          <w:bCs/>
          <w:color w:val="auto"/>
          <w:kern w:val="0"/>
          <w:sz w:val="24"/>
          <w:szCs w:val="24"/>
          <w:lang w:val="en-US" w:eastAsia="zh-CN" w:bidi="ar-SA"/>
        </w:rPr>
        <w:t>线拍片盒；</w:t>
      </w:r>
    </w:p>
    <w:p w14:paraId="3D344F2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1.7婴儿床倾斜角度无级可调功能；</w:t>
      </w:r>
    </w:p>
    <w:p w14:paraId="71DDBED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1.8具有数据储存曲线显示功能；</w:t>
      </w:r>
    </w:p>
    <w:p w14:paraId="6FE45BB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1.9具有整机高度调节功能；</w:t>
      </w:r>
    </w:p>
    <w:p w14:paraId="4D5CE7B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1.10产品具有自检功能，多种故障报警提示；</w:t>
      </w:r>
    </w:p>
    <w:p w14:paraId="255C4CF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1.11具有RS-232接口；</w:t>
      </w:r>
    </w:p>
    <w:p w14:paraId="0D1C8B3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2.1工作电源: AC220V/50Hz</w:t>
      </w:r>
    </w:p>
    <w:p w14:paraId="080C775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2.2输入功率: ≤1300VA</w:t>
      </w:r>
    </w:p>
    <w:p w14:paraId="7A8941A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2.3培养箱控温方式：箱温和肤温两种温度控制</w:t>
      </w:r>
    </w:p>
    <w:p w14:paraId="3BFC3D1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2.4箱温控制范围: 25℃～37℃    （跨越模式37～39℃）</w:t>
      </w:r>
    </w:p>
    <w:p w14:paraId="08D6E1A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2.5皮肤温度控制范围: 34℃～37℃（跨越模式37～38℃）</w:t>
      </w:r>
    </w:p>
    <w:p w14:paraId="398BC61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2.6箱温和肤温显示温度范围: 5～65℃</w:t>
      </w:r>
    </w:p>
    <w:p w14:paraId="6878A96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2.7升温时间: ≤40min</w:t>
      </w:r>
    </w:p>
    <w:p w14:paraId="373E3A2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2.8培养箱温度与平均培养箱温度之差: ≤0.5℃</w:t>
      </w:r>
    </w:p>
    <w:p w14:paraId="5292EB6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2.9平均培养箱温度与控制温度之差: ≤1.0℃</w:t>
      </w:r>
    </w:p>
    <w:p w14:paraId="18AF83C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2.10温度均匀性(床垫处于水平位置): ≤0.8℃</w:t>
      </w:r>
    </w:p>
    <w:p w14:paraId="4E8253D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2.11温度均匀性(床垫处于倾斜位置): ≤1.0℃</w:t>
      </w:r>
    </w:p>
    <w:p w14:paraId="2D319B5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★2.12皮肤温度传感器精度: ±0.2℃内</w:t>
      </w:r>
    </w:p>
    <w:p w14:paraId="1A6BE5B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2.13婴儿床倾斜角度: 无级可调</w:t>
      </w:r>
    </w:p>
    <w:p w14:paraId="438EBEB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2.14婴儿舱内噪声: ≤50dB（A）（稳定温度状态下）</w:t>
      </w:r>
    </w:p>
    <w:p w14:paraId="560B458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2.15湿度显示范围: 0%RH～99%RH</w:t>
      </w:r>
    </w:p>
    <w:p w14:paraId="2771B77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2.16湿度控制范围: 0%RH～90%RH</w:t>
      </w:r>
    </w:p>
    <w:p w14:paraId="58260A4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2.17湿度控制精度: ±5%RH内</w:t>
      </w:r>
    </w:p>
    <w:p w14:paraId="71593B4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2.18湿度显示精度: ±5%RH内</w:t>
      </w:r>
    </w:p>
    <w:p w14:paraId="3EB2113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2.19氧浓度显示范围: 0%～99%O</w:t>
      </w:r>
      <w:r>
        <w:rPr>
          <w:rFonts w:hint="eastAsia" w:asciiTheme="minorEastAsia" w:hAnsiTheme="minorEastAsia" w:eastAsiaTheme="minorEastAsia" w:cstheme="minorEastAsia"/>
          <w:bCs/>
          <w:color w:val="auto"/>
          <w:kern w:val="0"/>
          <w:sz w:val="24"/>
          <w:szCs w:val="24"/>
          <w:vertAlign w:val="subscript"/>
          <w:lang w:val="en-US" w:eastAsia="zh-CN" w:bidi="ar-SA"/>
        </w:rPr>
        <w:t>2</w:t>
      </w:r>
    </w:p>
    <w:p w14:paraId="521836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2.20氧浓度设定范围: 20%～60%O</w:t>
      </w:r>
      <w:r>
        <w:rPr>
          <w:rFonts w:hint="eastAsia" w:asciiTheme="minorEastAsia" w:hAnsiTheme="minorEastAsia" w:eastAsiaTheme="minorEastAsia" w:cstheme="minorEastAsia"/>
          <w:bCs/>
          <w:color w:val="auto"/>
          <w:kern w:val="0"/>
          <w:sz w:val="24"/>
          <w:szCs w:val="24"/>
          <w:vertAlign w:val="subscript"/>
          <w:lang w:val="en-US" w:eastAsia="zh-CN" w:bidi="ar-SA"/>
        </w:rPr>
        <w:t>2</w:t>
      </w:r>
    </w:p>
    <w:p w14:paraId="307D27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2.21氧浓度显示精度: ±2%O</w:t>
      </w:r>
      <w:r>
        <w:rPr>
          <w:rFonts w:hint="eastAsia" w:asciiTheme="minorEastAsia" w:hAnsiTheme="minorEastAsia" w:eastAsiaTheme="minorEastAsia" w:cstheme="minorEastAsia"/>
          <w:bCs/>
          <w:color w:val="auto"/>
          <w:kern w:val="0"/>
          <w:sz w:val="24"/>
          <w:szCs w:val="24"/>
          <w:vertAlign w:val="subscript"/>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（设置值为25%及以下）,±3%O</w:t>
      </w:r>
      <w:r>
        <w:rPr>
          <w:rFonts w:hint="eastAsia" w:asciiTheme="minorEastAsia" w:hAnsiTheme="minorEastAsia" w:eastAsiaTheme="minorEastAsia" w:cstheme="minorEastAsia"/>
          <w:bCs/>
          <w:color w:val="auto"/>
          <w:kern w:val="0"/>
          <w:sz w:val="24"/>
          <w:szCs w:val="24"/>
          <w:vertAlign w:val="subscript"/>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（设置值为25%以上）</w:t>
      </w:r>
    </w:p>
    <w:p w14:paraId="3B67441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2.22氧浓度控制精度: ±4%O</w:t>
      </w:r>
      <w:r>
        <w:rPr>
          <w:rFonts w:hint="eastAsia" w:asciiTheme="minorEastAsia" w:hAnsiTheme="minorEastAsia" w:eastAsiaTheme="minorEastAsia" w:cstheme="minorEastAsia"/>
          <w:bCs/>
          <w:color w:val="auto"/>
          <w:kern w:val="0"/>
          <w:sz w:val="24"/>
          <w:szCs w:val="24"/>
          <w:vertAlign w:val="subscript"/>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 xml:space="preserve"> 体积浓度内</w:t>
      </w:r>
    </w:p>
    <w:p w14:paraId="23BC997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2.23重量显示精度: ±1% 内(选配称重装置)</w:t>
      </w:r>
    </w:p>
    <w:p w14:paraId="38FC567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2.24保暖台控温方式：预热、手控、肤温三种控制</w:t>
      </w:r>
    </w:p>
    <w:p w14:paraId="23D1449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2.25肤温控温范围：32℃～37.5℃</w:t>
      </w:r>
    </w:p>
    <w:p w14:paraId="11274B0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2.26肤温显示范围：5℃～65℃</w:t>
      </w:r>
    </w:p>
    <w:p w14:paraId="7ED8913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2.27控温精度：≤0.5℃</w:t>
      </w:r>
    </w:p>
    <w:p w14:paraId="3121E12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2.28床面温度均匀性：≤2℃ </w:t>
      </w:r>
    </w:p>
    <w:p w14:paraId="442AC3A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2.29 APGAR评分计时：运行至50″～1′、4′50″～5′、9′50″～10′时发出声光提示</w:t>
      </w:r>
    </w:p>
    <w:p w14:paraId="29D6C8E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2.30故障报警：断电、风机、传感器、偏差、箱蓬、超温、水箱放置错误、缺水、设置、检查和系统等</w:t>
      </w:r>
    </w:p>
    <w:p w14:paraId="7BEDBE3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723" w:firstLineChars="3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四、配置</w:t>
      </w:r>
    </w:p>
    <w:p w14:paraId="680F4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Cs/>
          <w:color w:val="auto"/>
          <w:kern w:val="0"/>
          <w:sz w:val="24"/>
          <w:szCs w:val="24"/>
          <w:lang w:val="en-US" w:eastAsia="zh-CN" w:bidi="ar-SA"/>
        </w:rPr>
        <w:t>主机（含婴儿舱、机箱、控制仪、箱篷、输液架及托盘），传感器盒，皮肤温度传感器，升降式机柜</w:t>
      </w:r>
    </w:p>
    <w:p w14:paraId="7A169C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DCF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56EFAE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02EC2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064CE2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6CCE8E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3A5BA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24A21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B0FD7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089B0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BEBEB5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2E1FA4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B9C62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3FE4A8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A1E9FB">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D7C96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6D077D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684AE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205039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20F34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1E745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90EF1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52E54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42451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E12B2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79E34D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20E995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E829A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4C307B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7B1593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8C7F40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FF4C5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68C16D9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1462A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婴儿培养箱</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婴儿培养箱</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B592F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5FDD8B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5EF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8D48C8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35D2EDC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282C8A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0AB7D3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1680C5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374209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499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399618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婴儿培养箱</w:t>
            </w:r>
          </w:p>
        </w:tc>
        <w:tc>
          <w:tcPr>
            <w:tcW w:w="1220" w:type="dxa"/>
            <w:noWrap w:val="0"/>
            <w:vAlign w:val="center"/>
          </w:tcPr>
          <w:p w14:paraId="099B8D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163BE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01714B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36F0DC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0916C9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6B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E44C3E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C8D91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6C566B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6C8C02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A57B5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5C3C9D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B0391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C6013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BF7FE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31AAE5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7C3A8B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B2C19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33882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2A1FE8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45CCA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90ECE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4DB968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CAF5D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EC076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38F9F9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00DA850">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41919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A270D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3D0BB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0A9FB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C7CAD0">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474F96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4678E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3590EF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6E1A62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8FEAA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6B3FF9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648E8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6A47E8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12304C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2593A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5A4147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58B7F8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87C3E1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F8A388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DBA497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85AA2E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4A712B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BF380A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D2E5C0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58BC726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AB3D7D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1F9C1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51899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7B59F2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6A47AE9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6687F5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1E826A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BD2A61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00313C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1F90026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4F18459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2D427D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B6B87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F22DAE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45AE35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4455B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15000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3A450E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06C287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57D3B9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61333E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BA2946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53D24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F89D9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520E40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CBE0C1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F0BF26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05C25B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104AAB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B5997B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18F2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7C495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A923793">
      <w:pPr>
        <w:spacing w:line="480" w:lineRule="exact"/>
        <w:rPr>
          <w:rFonts w:ascii="宋体" w:hAnsi="宋体" w:eastAsia="宋体" w:cs="宋体"/>
          <w:sz w:val="24"/>
        </w:rPr>
      </w:pPr>
    </w:p>
    <w:p w14:paraId="74569E14">
      <w:pPr>
        <w:spacing w:line="480" w:lineRule="exact"/>
      </w:pPr>
    </w:p>
    <w:p w14:paraId="73F878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14:paraId="59954A9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BC10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A9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14:paraId="4F5B6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14:paraId="18C0EA55">
      <w:pPr>
        <w:rPr>
          <w:rFonts w:hint="eastAsia" w:ascii="宋体" w:hAnsi="宋体" w:cs="宋体"/>
          <w:color w:val="auto"/>
          <w:sz w:val="44"/>
          <w:szCs w:val="44"/>
          <w:lang w:val="en-US" w:eastAsia="zh-CN"/>
        </w:rPr>
      </w:pP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7440F8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4FD44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7EE8710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173B3D4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5A04CB7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22A72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BF3074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72F9EC0B">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E3AA480">
            <w:pPr>
              <w:jc w:val="center"/>
              <w:rPr>
                <w:rFonts w:hint="eastAsia" w:ascii="仿宋" w:hAnsi="仿宋" w:eastAsia="仿宋" w:cs="仿宋"/>
                <w:sz w:val="24"/>
                <w:szCs w:val="24"/>
              </w:rPr>
            </w:pPr>
            <w:r>
              <w:rPr>
                <w:rFonts w:hint="eastAsia" w:ascii="仿宋" w:hAnsi="仿宋" w:eastAsia="仿宋" w:cs="仿宋"/>
                <w:sz w:val="24"/>
                <w:szCs w:val="24"/>
              </w:rPr>
              <w:t>50%</w:t>
            </w:r>
          </w:p>
        </w:tc>
      </w:tr>
      <w:tr w14:paraId="0323D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B7889E7">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1BC837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0D15E51">
            <w:pPr>
              <w:jc w:val="center"/>
              <w:rPr>
                <w:rFonts w:hint="eastAsia" w:ascii="仿宋" w:hAnsi="仿宋" w:eastAsia="仿宋" w:cs="仿宋"/>
                <w:sz w:val="24"/>
                <w:szCs w:val="24"/>
              </w:rPr>
            </w:pPr>
            <w:r>
              <w:rPr>
                <w:rFonts w:hint="eastAsia" w:ascii="仿宋" w:hAnsi="仿宋" w:eastAsia="仿宋" w:cs="仿宋"/>
                <w:sz w:val="24"/>
                <w:szCs w:val="24"/>
              </w:rPr>
              <w:t>40%</w:t>
            </w:r>
          </w:p>
        </w:tc>
      </w:tr>
      <w:tr w14:paraId="3B382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8C16F54">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18F2ACE">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E02E85">
            <w:pPr>
              <w:jc w:val="center"/>
              <w:rPr>
                <w:rFonts w:hint="eastAsia" w:ascii="仿宋" w:hAnsi="仿宋" w:eastAsia="仿宋" w:cs="仿宋"/>
                <w:sz w:val="24"/>
                <w:szCs w:val="24"/>
              </w:rPr>
            </w:pPr>
            <w:r>
              <w:rPr>
                <w:rFonts w:hint="eastAsia" w:ascii="仿宋" w:hAnsi="仿宋" w:eastAsia="仿宋" w:cs="仿宋"/>
                <w:sz w:val="24"/>
                <w:szCs w:val="24"/>
              </w:rPr>
              <w:t>10%</w:t>
            </w:r>
          </w:p>
        </w:tc>
      </w:tr>
      <w:tr w14:paraId="170FA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D2BDF2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665494A7">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33DADF36">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423DB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1B0455E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63431F5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108F38D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AB5E7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741B3036">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30BC638F">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6E7717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58D2F28D">
            <w:pPr>
              <w:jc w:val="left"/>
              <w:rPr>
                <w:rFonts w:hint="eastAsia" w:ascii="仿宋" w:hAnsi="仿宋" w:eastAsia="仿宋" w:cs="仿宋"/>
                <w:sz w:val="24"/>
                <w:szCs w:val="24"/>
              </w:rPr>
            </w:pPr>
            <w:r>
              <w:rPr>
                <w:rFonts w:hint="eastAsia" w:ascii="仿宋" w:hAnsi="仿宋" w:eastAsia="仿宋" w:cs="仿宋"/>
                <w:sz w:val="24"/>
                <w:szCs w:val="24"/>
              </w:rPr>
              <w:t>1、满足文件要求且投标报价中最低的投标报价为评标基准价其价格分为满分；其他投标人的价格分统一按照以下公式计算：</w:t>
            </w:r>
          </w:p>
          <w:p w14:paraId="5D60DEEB">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5C66E535">
            <w:pPr>
              <w:jc w:val="left"/>
              <w:rPr>
                <w:rFonts w:hint="eastAsia" w:ascii="仿宋" w:hAnsi="仿宋" w:eastAsia="仿宋" w:cs="仿宋"/>
                <w:sz w:val="24"/>
                <w:szCs w:val="24"/>
              </w:rPr>
            </w:pPr>
            <w:r>
              <w:rPr>
                <w:rFonts w:hint="eastAsia" w:ascii="仿宋" w:hAnsi="仿宋" w:eastAsia="仿宋" w:cs="仿宋"/>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0BA615">
            <w:pPr>
              <w:jc w:val="left"/>
              <w:rPr>
                <w:rFonts w:hint="eastAsia" w:ascii="仿宋" w:hAnsi="仿宋" w:eastAsia="仿宋" w:cs="仿宋"/>
                <w:sz w:val="24"/>
                <w:szCs w:val="24"/>
              </w:rPr>
            </w:pPr>
            <w:r>
              <w:rPr>
                <w:rFonts w:hint="eastAsia" w:ascii="仿宋" w:hAnsi="仿宋" w:eastAsia="仿宋" w:cs="仿宋"/>
                <w:sz w:val="24"/>
                <w:szCs w:val="24"/>
              </w:rPr>
              <w:t>3、最终投标价以人民币元为单位，计算保留至小数点后2位（百分比亦然），小数点后第3位采取4舍5入。</w:t>
            </w:r>
          </w:p>
        </w:tc>
      </w:tr>
    </w:tbl>
    <w:p w14:paraId="614BF351">
      <w:pPr>
        <w:jc w:val="both"/>
        <w:rPr>
          <w:rFonts w:hint="eastAsia" w:ascii="仿宋" w:hAnsi="仿宋" w:eastAsia="仿宋" w:cs="仿宋"/>
          <w:sz w:val="24"/>
          <w:szCs w:val="24"/>
        </w:rPr>
      </w:pPr>
    </w:p>
    <w:p w14:paraId="1554B452">
      <w:pPr>
        <w:jc w:val="both"/>
        <w:rPr>
          <w:rFonts w:hint="eastAsia" w:ascii="仿宋" w:hAnsi="仿宋" w:eastAsia="仿宋" w:cs="仿宋"/>
          <w:sz w:val="24"/>
          <w:szCs w:val="24"/>
        </w:rPr>
      </w:pPr>
      <w:r>
        <w:rPr>
          <w:rFonts w:hint="eastAsia" w:ascii="仿宋" w:hAnsi="仿宋" w:eastAsia="仿宋" w:cs="仿宋"/>
          <w:sz w:val="24"/>
          <w:szCs w:val="24"/>
        </w:rPr>
        <w:br w:type="page"/>
      </w:r>
    </w:p>
    <w:p w14:paraId="5F766B0E">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68C4F3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2784703">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2FEA214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25D71E1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96E0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67B4B751">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12DB6FE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305BF3AF">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20DC8CC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769012A3">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0B9B3A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049C97AB">
            <w:pPr>
              <w:jc w:val="left"/>
              <w:rPr>
                <w:rFonts w:hint="eastAsia" w:ascii="仿宋" w:hAnsi="仿宋" w:eastAsia="仿宋" w:cs="仿宋"/>
                <w:sz w:val="24"/>
                <w:szCs w:val="24"/>
              </w:rPr>
            </w:pPr>
            <w:r>
              <w:rPr>
                <w:rFonts w:hint="eastAsia" w:ascii="仿宋" w:hAnsi="仿宋" w:eastAsia="仿宋" w:cs="仿宋"/>
                <w:sz w:val="24"/>
                <w:szCs w:val="24"/>
              </w:rPr>
              <w:t>1、技术参数满足文件要求无负偏离的本项计100分；</w:t>
            </w:r>
          </w:p>
          <w:p w14:paraId="52A2D4D8">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0CD79A7D">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7E0B1D0B">
            <w:pPr>
              <w:pStyle w:val="2"/>
              <w:keepNext/>
              <w:keepLines/>
              <w:pageBreakBefore w:val="0"/>
              <w:widowControl w:val="0"/>
              <w:kinsoku/>
              <w:wordWrap/>
              <w:overflowPunct/>
              <w:topLinePunct w:val="0"/>
              <w:autoSpaceDE/>
              <w:autoSpaceDN/>
              <w:bidi w:val="0"/>
              <w:adjustRightInd w:val="0"/>
              <w:snapToGrid/>
              <w:spacing w:before="0" w:after="0" w:line="240" w:lineRule="auto"/>
              <w:textAlignment w:val="baseline"/>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4、标注“</w:t>
            </w:r>
            <w:r>
              <w:rPr>
                <w:rFonts w:hint="eastAsia" w:ascii="仿宋" w:hAnsi="仿宋" w:eastAsia="仿宋" w:cs="仿宋"/>
                <w:sz w:val="24"/>
                <w:szCs w:val="24"/>
              </w:rPr>
              <w:t>★</w:t>
            </w:r>
            <w:r>
              <w:rPr>
                <w:rFonts w:hint="eastAsia" w:ascii="仿宋" w:hAnsi="仿宋" w:eastAsia="仿宋" w:cs="仿宋"/>
                <w:b w:val="0"/>
                <w:kern w:val="2"/>
                <w:sz w:val="24"/>
                <w:szCs w:val="24"/>
                <w:lang w:val="en-US" w:eastAsia="zh-CN" w:bidi="ar-SA"/>
              </w:rPr>
              <w:t>”的参数为实质性条款，任意一条负偏离则视为无效投标。</w:t>
            </w:r>
          </w:p>
          <w:p w14:paraId="7055BCD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p>
        </w:tc>
      </w:tr>
    </w:tbl>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AFA9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4FAA5EC1">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0113CA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286AA18">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8E5C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F869E5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05A61FC6">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36C8333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43F9E75B">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4605040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C14F0A6">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5A737568">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51E3BA4F">
            <w:pPr>
              <w:jc w:val="left"/>
              <w:rPr>
                <w:rFonts w:hint="eastAsia" w:ascii="仿宋" w:hAnsi="仿宋" w:eastAsia="仿宋" w:cs="仿宋"/>
                <w:sz w:val="24"/>
                <w:szCs w:val="24"/>
              </w:rPr>
            </w:pPr>
            <w:r>
              <w:rPr>
                <w:rFonts w:hint="eastAsia" w:ascii="仿宋" w:hAnsi="仿宋" w:eastAsia="仿宋" w:cs="仿宋"/>
                <w:sz w:val="24"/>
                <w:szCs w:val="24"/>
              </w:rPr>
              <w:t>2、质保期在</w:t>
            </w:r>
            <w:r>
              <w:rPr>
                <w:rFonts w:hint="eastAsia" w:ascii="仿宋" w:hAnsi="仿宋" w:eastAsia="仿宋" w:cs="仿宋"/>
                <w:sz w:val="24"/>
                <w:szCs w:val="24"/>
                <w:lang w:eastAsia="zh-CN"/>
              </w:rPr>
              <w:t>商务参数</w:t>
            </w:r>
            <w:r>
              <w:rPr>
                <w:rFonts w:hint="eastAsia" w:ascii="仿宋" w:hAnsi="仿宋" w:eastAsia="仿宋" w:cs="仿宋"/>
                <w:sz w:val="24"/>
                <w:szCs w:val="24"/>
              </w:rPr>
              <w:t>要求基础上再增加1年的加10分，增加2年以上的加20分，最高可加20分。</w:t>
            </w:r>
          </w:p>
        </w:tc>
      </w:tr>
      <w:tr w14:paraId="26EED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8305688">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2C8BFC02">
            <w:pPr>
              <w:jc w:val="center"/>
              <w:rPr>
                <w:rFonts w:hint="eastAsia" w:ascii="仿宋" w:hAnsi="仿宋" w:eastAsia="仿宋" w:cs="仿宋"/>
                <w:sz w:val="24"/>
                <w:szCs w:val="24"/>
              </w:rPr>
            </w:pPr>
          </w:p>
        </w:tc>
        <w:tc>
          <w:tcPr>
            <w:tcW w:w="1377" w:type="dxa"/>
            <w:tcBorders>
              <w:tl2br w:val="nil"/>
              <w:tr2bl w:val="nil"/>
            </w:tcBorders>
            <w:noWrap w:val="0"/>
            <w:vAlign w:val="center"/>
          </w:tcPr>
          <w:p w14:paraId="1EECC22E">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4BF791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1A280959">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C91FE55">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432DE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44D8C28A">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4E96D9C5">
            <w:pPr>
              <w:jc w:val="center"/>
              <w:rPr>
                <w:rFonts w:hint="eastAsia" w:ascii="仿宋" w:hAnsi="仿宋" w:eastAsia="仿宋" w:cs="仿宋"/>
                <w:sz w:val="24"/>
                <w:szCs w:val="24"/>
              </w:rPr>
            </w:pPr>
          </w:p>
        </w:tc>
        <w:tc>
          <w:tcPr>
            <w:tcW w:w="1377" w:type="dxa"/>
            <w:tcBorders>
              <w:tl2br w:val="nil"/>
              <w:tr2bl w:val="nil"/>
            </w:tcBorders>
            <w:noWrap w:val="0"/>
            <w:vAlign w:val="center"/>
          </w:tcPr>
          <w:p w14:paraId="40DDE5FA">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505C34E4">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C0D02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72866AD4">
      <w:pPr>
        <w:rPr>
          <w:color w:val="auto"/>
        </w:rPr>
      </w:pPr>
      <w:r>
        <w:rPr>
          <w:color w:val="auto"/>
        </w:rPr>
        <w:br w:type="page"/>
      </w:r>
    </w:p>
    <w:p w14:paraId="294A5165">
      <w:pPr>
        <w:pStyle w:val="2"/>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7169976">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6CBF91">
      <w:pPr>
        <w:rPr>
          <w:rFonts w:hint="eastAsia" w:ascii="宋体" w:hAnsi="宋体" w:cs="宋体"/>
          <w:color w:val="auto"/>
        </w:rPr>
      </w:pPr>
    </w:p>
    <w:bookmarkEnd w:id="2"/>
    <w:p w14:paraId="08D4C590">
      <w:pPr>
        <w:rPr>
          <w:rFonts w:hint="eastAsia"/>
          <w:color w:val="auto"/>
        </w:rPr>
      </w:pPr>
    </w:p>
    <w:p w14:paraId="4D0960B7">
      <w:pPr>
        <w:jc w:val="center"/>
        <w:rPr>
          <w:b/>
          <w:color w:val="auto"/>
          <w:sz w:val="24"/>
        </w:rPr>
      </w:pPr>
      <w:r>
        <w:rPr>
          <w:b/>
          <w:color w:val="auto"/>
          <w:sz w:val="28"/>
          <w:szCs w:val="28"/>
        </w:rPr>
        <w:t>第一部分、开标一览表</w:t>
      </w:r>
    </w:p>
    <w:p w14:paraId="62657D8A">
      <w:pPr>
        <w:jc w:val="center"/>
        <w:rPr>
          <w:b/>
          <w:color w:val="auto"/>
          <w:sz w:val="24"/>
        </w:rPr>
      </w:pPr>
    </w:p>
    <w:p w14:paraId="3A11B7F8">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436237B">
      <w:pPr>
        <w:pStyle w:val="16"/>
        <w:rPr>
          <w:color w:val="auto"/>
        </w:rPr>
      </w:pPr>
    </w:p>
    <w:p w14:paraId="268DC177">
      <w:pPr>
        <w:adjustRightInd w:val="0"/>
        <w:snapToGrid w:val="0"/>
        <w:spacing w:line="360" w:lineRule="auto"/>
        <w:jc w:val="center"/>
        <w:rPr>
          <w:rFonts w:hint="eastAsia" w:ascii="宋体" w:hAnsi="宋体" w:cs="宋体"/>
          <w:b/>
          <w:color w:val="auto"/>
          <w:sz w:val="28"/>
          <w:szCs w:val="28"/>
        </w:rPr>
      </w:pPr>
    </w:p>
    <w:p w14:paraId="4A8DC8E8">
      <w:pPr>
        <w:adjustRightInd w:val="0"/>
        <w:snapToGrid w:val="0"/>
        <w:spacing w:line="360" w:lineRule="auto"/>
        <w:jc w:val="center"/>
        <w:rPr>
          <w:rFonts w:hint="eastAsia" w:ascii="宋体" w:hAnsi="宋体" w:cs="宋体"/>
          <w:b/>
          <w:color w:val="auto"/>
          <w:sz w:val="28"/>
          <w:szCs w:val="28"/>
        </w:rPr>
      </w:pPr>
    </w:p>
    <w:p w14:paraId="07F41EB6">
      <w:pPr>
        <w:adjustRightInd w:val="0"/>
        <w:snapToGrid w:val="0"/>
        <w:spacing w:line="360" w:lineRule="auto"/>
        <w:jc w:val="center"/>
        <w:rPr>
          <w:rFonts w:hint="eastAsia" w:ascii="宋体" w:hAnsi="宋体" w:cs="宋体"/>
          <w:b/>
          <w:color w:val="auto"/>
          <w:sz w:val="28"/>
          <w:szCs w:val="28"/>
        </w:rPr>
      </w:pPr>
    </w:p>
    <w:p w14:paraId="5F3BE2EA">
      <w:pPr>
        <w:adjustRightInd w:val="0"/>
        <w:snapToGrid w:val="0"/>
        <w:spacing w:line="360" w:lineRule="auto"/>
        <w:jc w:val="center"/>
        <w:rPr>
          <w:rFonts w:hint="eastAsia" w:ascii="宋体" w:hAnsi="宋体" w:cs="宋体"/>
          <w:b/>
          <w:color w:val="auto"/>
          <w:sz w:val="28"/>
          <w:szCs w:val="28"/>
        </w:rPr>
      </w:pPr>
    </w:p>
    <w:p w14:paraId="4267E2D0">
      <w:pPr>
        <w:adjustRightInd w:val="0"/>
        <w:snapToGrid w:val="0"/>
        <w:spacing w:line="360" w:lineRule="auto"/>
        <w:jc w:val="center"/>
        <w:rPr>
          <w:rFonts w:hint="eastAsia" w:ascii="宋体" w:hAnsi="宋体" w:cs="宋体"/>
          <w:b/>
          <w:color w:val="auto"/>
          <w:sz w:val="28"/>
          <w:szCs w:val="28"/>
        </w:rPr>
      </w:pPr>
    </w:p>
    <w:p w14:paraId="5F1C5418">
      <w:pPr>
        <w:adjustRightInd w:val="0"/>
        <w:snapToGrid w:val="0"/>
        <w:spacing w:line="360" w:lineRule="auto"/>
        <w:jc w:val="center"/>
        <w:rPr>
          <w:rFonts w:hint="eastAsia" w:ascii="宋体" w:hAnsi="宋体" w:cs="宋体"/>
          <w:b/>
          <w:color w:val="auto"/>
          <w:sz w:val="28"/>
          <w:szCs w:val="28"/>
        </w:rPr>
      </w:pPr>
    </w:p>
    <w:p w14:paraId="040D6C03">
      <w:pPr>
        <w:adjustRightInd w:val="0"/>
        <w:snapToGrid w:val="0"/>
        <w:spacing w:line="360" w:lineRule="auto"/>
        <w:jc w:val="center"/>
        <w:rPr>
          <w:rFonts w:hint="eastAsia" w:ascii="宋体" w:hAnsi="宋体" w:cs="宋体"/>
          <w:b/>
          <w:color w:val="auto"/>
          <w:sz w:val="28"/>
          <w:szCs w:val="28"/>
        </w:rPr>
      </w:pPr>
    </w:p>
    <w:p w14:paraId="13B7AA99">
      <w:pPr>
        <w:adjustRightInd w:val="0"/>
        <w:snapToGrid w:val="0"/>
        <w:spacing w:line="360" w:lineRule="auto"/>
        <w:jc w:val="center"/>
        <w:rPr>
          <w:rFonts w:hint="eastAsia" w:ascii="宋体" w:hAnsi="宋体" w:cs="宋体"/>
          <w:b/>
          <w:color w:val="auto"/>
          <w:sz w:val="28"/>
          <w:szCs w:val="28"/>
        </w:rPr>
      </w:pPr>
    </w:p>
    <w:p w14:paraId="4EABC2AA">
      <w:pPr>
        <w:adjustRightInd w:val="0"/>
        <w:snapToGrid w:val="0"/>
        <w:spacing w:line="360" w:lineRule="auto"/>
        <w:jc w:val="center"/>
        <w:rPr>
          <w:rFonts w:hint="eastAsia" w:ascii="宋体" w:hAnsi="宋体" w:cs="宋体"/>
          <w:b/>
          <w:color w:val="auto"/>
          <w:sz w:val="28"/>
          <w:szCs w:val="28"/>
        </w:rPr>
      </w:pPr>
    </w:p>
    <w:p w14:paraId="50BA3C00">
      <w:pPr>
        <w:adjustRightInd w:val="0"/>
        <w:snapToGrid w:val="0"/>
        <w:spacing w:line="360" w:lineRule="auto"/>
        <w:jc w:val="center"/>
        <w:rPr>
          <w:rFonts w:hint="eastAsia" w:ascii="宋体" w:hAnsi="宋体" w:cs="宋体"/>
          <w:b/>
          <w:color w:val="auto"/>
          <w:sz w:val="28"/>
          <w:szCs w:val="28"/>
        </w:rPr>
      </w:pPr>
    </w:p>
    <w:p w14:paraId="3F96BEA8">
      <w:pPr>
        <w:adjustRightInd w:val="0"/>
        <w:snapToGrid w:val="0"/>
        <w:spacing w:line="360" w:lineRule="auto"/>
        <w:jc w:val="center"/>
        <w:rPr>
          <w:rFonts w:hint="eastAsia" w:ascii="宋体" w:hAnsi="宋体" w:cs="宋体"/>
          <w:b/>
          <w:color w:val="auto"/>
          <w:sz w:val="28"/>
          <w:szCs w:val="28"/>
        </w:rPr>
      </w:pPr>
    </w:p>
    <w:p w14:paraId="20AAEBC3">
      <w:pPr>
        <w:adjustRightInd w:val="0"/>
        <w:snapToGrid w:val="0"/>
        <w:spacing w:line="360" w:lineRule="auto"/>
        <w:jc w:val="center"/>
        <w:rPr>
          <w:rFonts w:hint="eastAsia" w:ascii="宋体" w:hAnsi="宋体" w:cs="宋体"/>
          <w:b/>
          <w:color w:val="auto"/>
          <w:sz w:val="28"/>
          <w:szCs w:val="28"/>
        </w:rPr>
      </w:pPr>
    </w:p>
    <w:p w14:paraId="4F74D181">
      <w:pPr>
        <w:adjustRightInd w:val="0"/>
        <w:snapToGrid w:val="0"/>
        <w:spacing w:line="360" w:lineRule="auto"/>
        <w:jc w:val="center"/>
        <w:rPr>
          <w:rFonts w:hint="eastAsia" w:ascii="宋体" w:hAnsi="宋体" w:cs="宋体"/>
          <w:b/>
          <w:color w:val="auto"/>
          <w:sz w:val="28"/>
          <w:szCs w:val="28"/>
        </w:rPr>
      </w:pPr>
    </w:p>
    <w:p w14:paraId="228EC2E2">
      <w:pPr>
        <w:adjustRightInd w:val="0"/>
        <w:snapToGrid w:val="0"/>
        <w:spacing w:line="360" w:lineRule="auto"/>
        <w:jc w:val="center"/>
        <w:rPr>
          <w:rFonts w:hint="eastAsia" w:ascii="宋体" w:hAnsi="宋体" w:cs="宋体"/>
          <w:b/>
          <w:color w:val="auto"/>
          <w:sz w:val="28"/>
          <w:szCs w:val="28"/>
        </w:rPr>
      </w:pPr>
    </w:p>
    <w:p w14:paraId="456569A2">
      <w:pPr>
        <w:adjustRightInd w:val="0"/>
        <w:snapToGrid w:val="0"/>
        <w:spacing w:line="360" w:lineRule="auto"/>
        <w:jc w:val="center"/>
        <w:rPr>
          <w:rFonts w:hint="eastAsia" w:ascii="宋体" w:hAnsi="宋体" w:cs="宋体"/>
          <w:b/>
          <w:color w:val="auto"/>
          <w:sz w:val="28"/>
          <w:szCs w:val="28"/>
        </w:rPr>
      </w:pPr>
    </w:p>
    <w:p w14:paraId="2E749D59">
      <w:pPr>
        <w:adjustRightInd w:val="0"/>
        <w:snapToGrid w:val="0"/>
        <w:spacing w:line="360" w:lineRule="auto"/>
        <w:jc w:val="center"/>
        <w:rPr>
          <w:rFonts w:hint="eastAsia" w:ascii="宋体" w:hAnsi="宋体" w:cs="宋体"/>
          <w:b/>
          <w:color w:val="auto"/>
          <w:sz w:val="28"/>
          <w:szCs w:val="28"/>
        </w:rPr>
      </w:pPr>
    </w:p>
    <w:p w14:paraId="0F548034">
      <w:pPr>
        <w:adjustRightInd w:val="0"/>
        <w:snapToGrid w:val="0"/>
        <w:spacing w:line="360" w:lineRule="auto"/>
        <w:jc w:val="center"/>
        <w:rPr>
          <w:rFonts w:hint="eastAsia" w:ascii="宋体" w:hAnsi="宋体" w:cs="宋体"/>
          <w:b/>
          <w:color w:val="auto"/>
          <w:sz w:val="28"/>
          <w:szCs w:val="28"/>
        </w:rPr>
      </w:pPr>
    </w:p>
    <w:p w14:paraId="66416A03">
      <w:pPr>
        <w:adjustRightInd w:val="0"/>
        <w:snapToGrid w:val="0"/>
        <w:spacing w:line="360" w:lineRule="auto"/>
        <w:jc w:val="center"/>
        <w:rPr>
          <w:rFonts w:hint="eastAsia" w:ascii="宋体" w:hAnsi="宋体" w:cs="宋体"/>
          <w:b/>
          <w:color w:val="auto"/>
          <w:sz w:val="28"/>
          <w:szCs w:val="28"/>
        </w:rPr>
      </w:pPr>
    </w:p>
    <w:p w14:paraId="16E73805">
      <w:pPr>
        <w:adjustRightInd w:val="0"/>
        <w:snapToGrid w:val="0"/>
        <w:spacing w:line="360" w:lineRule="auto"/>
        <w:jc w:val="center"/>
        <w:rPr>
          <w:rFonts w:hint="eastAsia" w:ascii="宋体" w:hAnsi="宋体" w:cs="宋体"/>
          <w:b/>
          <w:color w:val="auto"/>
          <w:sz w:val="28"/>
          <w:szCs w:val="28"/>
        </w:rPr>
      </w:pPr>
    </w:p>
    <w:p w14:paraId="014F0BBF">
      <w:pPr>
        <w:adjustRightInd w:val="0"/>
        <w:snapToGrid w:val="0"/>
        <w:spacing w:line="360" w:lineRule="auto"/>
        <w:jc w:val="center"/>
        <w:rPr>
          <w:rFonts w:hint="eastAsia" w:ascii="宋体" w:hAnsi="宋体" w:cs="宋体"/>
          <w:b/>
          <w:color w:val="auto"/>
          <w:sz w:val="28"/>
          <w:szCs w:val="28"/>
        </w:rPr>
      </w:pPr>
    </w:p>
    <w:p w14:paraId="14CE07D0">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C9A566">
      <w:pPr>
        <w:pStyle w:val="15"/>
        <w:rPr>
          <w:rFonts w:hint="eastAsia"/>
          <w:lang w:eastAsia="zh-CN"/>
        </w:rPr>
      </w:pPr>
    </w:p>
    <w:p w14:paraId="7F35D233">
      <w:pPr>
        <w:adjustRightInd w:val="0"/>
        <w:snapToGrid w:val="0"/>
        <w:spacing w:line="360" w:lineRule="auto"/>
        <w:jc w:val="center"/>
        <w:rPr>
          <w:rFonts w:hint="eastAsia" w:ascii="宋体" w:hAnsi="宋体" w:cs="宋体"/>
          <w:b/>
          <w:color w:val="auto"/>
          <w:sz w:val="24"/>
          <w:szCs w:val="20"/>
        </w:rPr>
      </w:pPr>
    </w:p>
    <w:p w14:paraId="3FAEF57A">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215D7B">
      <w:pPr>
        <w:adjustRightInd w:val="0"/>
        <w:snapToGrid w:val="0"/>
        <w:spacing w:line="360" w:lineRule="auto"/>
        <w:rPr>
          <w:rFonts w:hint="eastAsia" w:ascii="宋体" w:hAnsi="宋体" w:cs="宋体"/>
          <w:b/>
          <w:color w:val="auto"/>
          <w:sz w:val="28"/>
          <w:szCs w:val="28"/>
        </w:rPr>
      </w:pPr>
    </w:p>
    <w:p w14:paraId="7A47BF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1AF209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49A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5724CC1">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2D956C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8C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6BE864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2ABCFC3">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F5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2C811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24B408DE">
      <w:pPr>
        <w:adjustRightInd w:val="0"/>
        <w:snapToGrid w:val="0"/>
        <w:spacing w:line="360" w:lineRule="auto"/>
        <w:rPr>
          <w:rFonts w:hint="eastAsia" w:ascii="宋体" w:hAnsi="宋体" w:cs="宋体"/>
          <w:color w:val="auto"/>
          <w:sz w:val="24"/>
        </w:rPr>
      </w:pPr>
    </w:p>
    <w:p w14:paraId="490FDD2E">
      <w:pPr>
        <w:adjustRightInd w:val="0"/>
        <w:snapToGrid w:val="0"/>
        <w:spacing w:line="360" w:lineRule="auto"/>
        <w:rPr>
          <w:rFonts w:hint="eastAsia" w:ascii="宋体" w:hAnsi="宋体" w:cs="宋体"/>
          <w:color w:val="auto"/>
          <w:sz w:val="24"/>
        </w:rPr>
      </w:pPr>
    </w:p>
    <w:p w14:paraId="3DC8584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253D32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0083CE6">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E02DC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1C322F7">
      <w:pPr>
        <w:adjustRightInd w:val="0"/>
        <w:snapToGrid w:val="0"/>
        <w:spacing w:line="360" w:lineRule="auto"/>
        <w:rPr>
          <w:rFonts w:hint="eastAsia" w:ascii="宋体" w:hAnsi="宋体" w:cs="宋体"/>
          <w:b/>
          <w:color w:val="auto"/>
          <w:sz w:val="28"/>
          <w:szCs w:val="28"/>
        </w:rPr>
      </w:pPr>
    </w:p>
    <w:p w14:paraId="5896EFC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4D2674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03DC49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49024E8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9D29FE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22FAA1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C37B98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9ED8E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785C0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53EFB40">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659F7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6D741EA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F3BE63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1A6943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314E3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29E81FF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9F12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3ECCB6">
      <w:pPr>
        <w:adjustRightInd w:val="0"/>
        <w:snapToGrid w:val="0"/>
        <w:spacing w:line="360" w:lineRule="auto"/>
        <w:jc w:val="center"/>
        <w:rPr>
          <w:rFonts w:hint="eastAsia" w:ascii="宋体" w:hAnsi="宋体" w:cs="宋体"/>
          <w:b/>
          <w:color w:val="auto"/>
          <w:sz w:val="24"/>
          <w:szCs w:val="20"/>
        </w:rPr>
      </w:pPr>
    </w:p>
    <w:p w14:paraId="3652377E">
      <w:pPr>
        <w:adjustRightInd w:val="0"/>
        <w:snapToGrid w:val="0"/>
        <w:spacing w:line="360" w:lineRule="auto"/>
        <w:rPr>
          <w:rFonts w:hint="eastAsia" w:ascii="宋体" w:hAnsi="宋体" w:cs="宋体"/>
          <w:b/>
          <w:color w:val="auto"/>
          <w:sz w:val="24"/>
          <w:szCs w:val="20"/>
        </w:rPr>
      </w:pPr>
    </w:p>
    <w:p w14:paraId="3F7A786C">
      <w:pPr>
        <w:adjustRightInd w:val="0"/>
        <w:snapToGrid w:val="0"/>
        <w:spacing w:line="360" w:lineRule="auto"/>
        <w:rPr>
          <w:rFonts w:hint="eastAsia" w:ascii="宋体" w:hAnsi="宋体" w:cs="宋体"/>
          <w:b/>
          <w:color w:val="auto"/>
          <w:sz w:val="24"/>
          <w:szCs w:val="20"/>
        </w:rPr>
      </w:pPr>
    </w:p>
    <w:p w14:paraId="7E77000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3679E11">
      <w:pPr>
        <w:adjustRightInd w:val="0"/>
        <w:snapToGrid w:val="0"/>
        <w:spacing w:line="360" w:lineRule="auto"/>
        <w:jc w:val="center"/>
        <w:rPr>
          <w:rFonts w:hint="eastAsia" w:ascii="宋体" w:hAnsi="宋体" w:cs="宋体"/>
          <w:b/>
          <w:color w:val="auto"/>
          <w:sz w:val="24"/>
          <w:szCs w:val="20"/>
        </w:rPr>
      </w:pPr>
    </w:p>
    <w:p w14:paraId="4EDCF38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F18043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403B4C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6F256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B38984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25B75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7835BB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5BF593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2CA0506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66990D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EB7946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69480F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B0AF416">
      <w:pPr>
        <w:jc w:val="left"/>
        <w:rPr>
          <w:rFonts w:hint="eastAsia" w:ascii="宋体" w:hAnsi="宋体" w:eastAsia="宋体" w:cs="Times New Roman"/>
          <w:b w:val="0"/>
          <w:bCs w:val="0"/>
          <w:color w:val="auto"/>
          <w:kern w:val="2"/>
          <w:sz w:val="24"/>
          <w:szCs w:val="24"/>
          <w:lang w:val="en-US" w:eastAsia="zh-CN" w:bidi="ar-SA"/>
        </w:rPr>
      </w:pPr>
    </w:p>
    <w:p w14:paraId="21D11BF0">
      <w:pPr>
        <w:jc w:val="left"/>
        <w:rPr>
          <w:rFonts w:hint="eastAsia" w:ascii="宋体" w:hAnsi="宋体" w:eastAsia="宋体" w:cs="Times New Roman"/>
          <w:b w:val="0"/>
          <w:bCs w:val="0"/>
          <w:color w:val="auto"/>
          <w:kern w:val="2"/>
          <w:sz w:val="24"/>
          <w:szCs w:val="24"/>
          <w:lang w:val="en-US" w:eastAsia="zh-CN" w:bidi="ar-SA"/>
        </w:rPr>
      </w:pPr>
    </w:p>
    <w:p w14:paraId="2C406AA0">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A90E99A">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A59E3E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6AA91257">
      <w:pPr>
        <w:pStyle w:val="15"/>
        <w:rPr>
          <w:rFonts w:hint="eastAsia"/>
          <w:lang w:eastAsia="zh-CN"/>
        </w:rPr>
      </w:pPr>
    </w:p>
    <w:p w14:paraId="68DA9DD9">
      <w:pPr>
        <w:spacing w:before="120" w:beforeLines="50" w:after="120" w:afterLines="50" w:line="276" w:lineRule="auto"/>
        <w:jc w:val="center"/>
        <w:rPr>
          <w:b/>
          <w:color w:val="auto"/>
          <w:sz w:val="24"/>
        </w:rPr>
      </w:pPr>
      <w:r>
        <w:rPr>
          <w:b/>
          <w:color w:val="auto"/>
          <w:sz w:val="24"/>
        </w:rPr>
        <w:t>采购需求响应/偏离表</w:t>
      </w:r>
    </w:p>
    <w:p w14:paraId="5377DAB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761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B332F33">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872AB04">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0BE749A3">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65A14241">
            <w:pPr>
              <w:adjustRightInd w:val="0"/>
              <w:snapToGrid w:val="0"/>
              <w:spacing w:before="50" w:line="360" w:lineRule="auto"/>
              <w:jc w:val="center"/>
              <w:rPr>
                <w:color w:val="auto"/>
              </w:rPr>
            </w:pPr>
            <w:r>
              <w:rPr>
                <w:color w:val="auto"/>
              </w:rPr>
              <w:t>投标文件应答</w:t>
            </w:r>
          </w:p>
        </w:tc>
        <w:tc>
          <w:tcPr>
            <w:tcW w:w="905" w:type="pct"/>
            <w:noWrap w:val="0"/>
            <w:vAlign w:val="center"/>
          </w:tcPr>
          <w:p w14:paraId="35F415C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358EDB9E">
            <w:pPr>
              <w:adjustRightInd w:val="0"/>
              <w:snapToGrid w:val="0"/>
              <w:spacing w:before="50" w:line="360" w:lineRule="auto"/>
              <w:ind w:left="-88" w:leftChars="-42"/>
              <w:jc w:val="center"/>
              <w:rPr>
                <w:color w:val="auto"/>
                <w:szCs w:val="21"/>
              </w:rPr>
            </w:pPr>
            <w:r>
              <w:rPr>
                <w:color w:val="auto"/>
                <w:szCs w:val="21"/>
              </w:rPr>
              <w:t>偏离说明</w:t>
            </w:r>
          </w:p>
        </w:tc>
      </w:tr>
      <w:tr w14:paraId="58D4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9D3297">
            <w:pPr>
              <w:adjustRightInd w:val="0"/>
              <w:snapToGrid w:val="0"/>
              <w:spacing w:before="50" w:line="360" w:lineRule="auto"/>
              <w:ind w:left="-88" w:leftChars="-42"/>
              <w:jc w:val="center"/>
              <w:rPr>
                <w:color w:val="auto"/>
                <w:szCs w:val="21"/>
              </w:rPr>
            </w:pPr>
          </w:p>
        </w:tc>
        <w:tc>
          <w:tcPr>
            <w:tcW w:w="1123" w:type="pct"/>
            <w:noWrap w:val="0"/>
            <w:vAlign w:val="center"/>
          </w:tcPr>
          <w:p w14:paraId="361B93AA">
            <w:pPr>
              <w:adjustRightInd w:val="0"/>
              <w:snapToGrid w:val="0"/>
              <w:spacing w:before="50" w:line="360" w:lineRule="auto"/>
              <w:ind w:left="-88" w:leftChars="-42"/>
              <w:jc w:val="center"/>
              <w:rPr>
                <w:color w:val="auto"/>
                <w:szCs w:val="21"/>
              </w:rPr>
            </w:pPr>
          </w:p>
        </w:tc>
        <w:tc>
          <w:tcPr>
            <w:tcW w:w="1000" w:type="pct"/>
            <w:noWrap w:val="0"/>
            <w:vAlign w:val="center"/>
          </w:tcPr>
          <w:p w14:paraId="5463B2F6">
            <w:pPr>
              <w:adjustRightInd w:val="0"/>
              <w:snapToGrid w:val="0"/>
              <w:spacing w:before="50" w:line="360" w:lineRule="auto"/>
              <w:ind w:left="-88" w:leftChars="-42"/>
              <w:jc w:val="center"/>
              <w:rPr>
                <w:color w:val="auto"/>
                <w:szCs w:val="21"/>
              </w:rPr>
            </w:pPr>
          </w:p>
        </w:tc>
        <w:tc>
          <w:tcPr>
            <w:tcW w:w="962" w:type="pct"/>
            <w:noWrap w:val="0"/>
            <w:vAlign w:val="center"/>
          </w:tcPr>
          <w:p w14:paraId="1C23536E">
            <w:pPr>
              <w:adjustRightInd w:val="0"/>
              <w:snapToGrid w:val="0"/>
              <w:spacing w:before="50" w:line="360" w:lineRule="auto"/>
              <w:ind w:left="-88" w:leftChars="-42"/>
              <w:jc w:val="center"/>
              <w:rPr>
                <w:color w:val="auto"/>
                <w:szCs w:val="21"/>
              </w:rPr>
            </w:pPr>
          </w:p>
        </w:tc>
        <w:tc>
          <w:tcPr>
            <w:tcW w:w="905" w:type="pct"/>
            <w:noWrap w:val="0"/>
            <w:vAlign w:val="center"/>
          </w:tcPr>
          <w:p w14:paraId="1B60F28C">
            <w:pPr>
              <w:adjustRightInd w:val="0"/>
              <w:snapToGrid w:val="0"/>
              <w:spacing w:before="50" w:line="360" w:lineRule="auto"/>
              <w:ind w:left="-88" w:leftChars="-42"/>
              <w:jc w:val="center"/>
              <w:rPr>
                <w:color w:val="auto"/>
                <w:szCs w:val="21"/>
              </w:rPr>
            </w:pPr>
          </w:p>
        </w:tc>
        <w:tc>
          <w:tcPr>
            <w:tcW w:w="634" w:type="pct"/>
            <w:noWrap w:val="0"/>
            <w:vAlign w:val="center"/>
          </w:tcPr>
          <w:p w14:paraId="260D2C3B">
            <w:pPr>
              <w:adjustRightInd w:val="0"/>
              <w:snapToGrid w:val="0"/>
              <w:spacing w:before="50" w:line="360" w:lineRule="auto"/>
              <w:ind w:left="-88" w:leftChars="-42"/>
              <w:jc w:val="center"/>
              <w:rPr>
                <w:color w:val="auto"/>
                <w:szCs w:val="21"/>
              </w:rPr>
            </w:pPr>
          </w:p>
        </w:tc>
      </w:tr>
      <w:tr w14:paraId="4639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E9F4A3">
            <w:pPr>
              <w:adjustRightInd w:val="0"/>
              <w:snapToGrid w:val="0"/>
              <w:spacing w:before="50" w:line="360" w:lineRule="auto"/>
              <w:ind w:left="-88" w:leftChars="-42"/>
              <w:jc w:val="center"/>
              <w:rPr>
                <w:color w:val="auto"/>
                <w:szCs w:val="21"/>
              </w:rPr>
            </w:pPr>
          </w:p>
        </w:tc>
        <w:tc>
          <w:tcPr>
            <w:tcW w:w="1123" w:type="pct"/>
            <w:noWrap w:val="0"/>
            <w:vAlign w:val="center"/>
          </w:tcPr>
          <w:p w14:paraId="038578AF">
            <w:pPr>
              <w:adjustRightInd w:val="0"/>
              <w:snapToGrid w:val="0"/>
              <w:spacing w:before="50" w:line="360" w:lineRule="auto"/>
              <w:ind w:left="-88" w:leftChars="-42"/>
              <w:jc w:val="center"/>
              <w:rPr>
                <w:color w:val="auto"/>
                <w:szCs w:val="21"/>
              </w:rPr>
            </w:pPr>
          </w:p>
        </w:tc>
        <w:tc>
          <w:tcPr>
            <w:tcW w:w="1000" w:type="pct"/>
            <w:noWrap w:val="0"/>
            <w:vAlign w:val="center"/>
          </w:tcPr>
          <w:p w14:paraId="3EC1E8BF">
            <w:pPr>
              <w:adjustRightInd w:val="0"/>
              <w:snapToGrid w:val="0"/>
              <w:spacing w:before="50" w:line="360" w:lineRule="auto"/>
              <w:ind w:left="-88" w:leftChars="-42"/>
              <w:jc w:val="center"/>
              <w:rPr>
                <w:color w:val="auto"/>
                <w:szCs w:val="21"/>
              </w:rPr>
            </w:pPr>
          </w:p>
        </w:tc>
        <w:tc>
          <w:tcPr>
            <w:tcW w:w="962" w:type="pct"/>
            <w:noWrap w:val="0"/>
            <w:vAlign w:val="center"/>
          </w:tcPr>
          <w:p w14:paraId="2D9399DE">
            <w:pPr>
              <w:adjustRightInd w:val="0"/>
              <w:snapToGrid w:val="0"/>
              <w:spacing w:before="50" w:line="360" w:lineRule="auto"/>
              <w:ind w:left="-88" w:leftChars="-42"/>
              <w:jc w:val="center"/>
              <w:rPr>
                <w:color w:val="auto"/>
                <w:szCs w:val="21"/>
              </w:rPr>
            </w:pPr>
          </w:p>
        </w:tc>
        <w:tc>
          <w:tcPr>
            <w:tcW w:w="905" w:type="pct"/>
            <w:noWrap w:val="0"/>
            <w:vAlign w:val="center"/>
          </w:tcPr>
          <w:p w14:paraId="40B26BC6">
            <w:pPr>
              <w:adjustRightInd w:val="0"/>
              <w:snapToGrid w:val="0"/>
              <w:spacing w:before="50" w:line="360" w:lineRule="auto"/>
              <w:ind w:left="-88" w:leftChars="-42"/>
              <w:jc w:val="center"/>
              <w:rPr>
                <w:color w:val="auto"/>
                <w:szCs w:val="21"/>
              </w:rPr>
            </w:pPr>
          </w:p>
        </w:tc>
        <w:tc>
          <w:tcPr>
            <w:tcW w:w="634" w:type="pct"/>
            <w:noWrap w:val="0"/>
            <w:vAlign w:val="center"/>
          </w:tcPr>
          <w:p w14:paraId="407F8781">
            <w:pPr>
              <w:adjustRightInd w:val="0"/>
              <w:snapToGrid w:val="0"/>
              <w:spacing w:before="50" w:line="360" w:lineRule="auto"/>
              <w:ind w:left="-88" w:leftChars="-42"/>
              <w:jc w:val="center"/>
              <w:rPr>
                <w:color w:val="auto"/>
                <w:szCs w:val="21"/>
              </w:rPr>
            </w:pPr>
          </w:p>
        </w:tc>
      </w:tr>
      <w:tr w14:paraId="779D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4D1B478">
            <w:pPr>
              <w:adjustRightInd w:val="0"/>
              <w:snapToGrid w:val="0"/>
              <w:spacing w:before="50" w:line="360" w:lineRule="auto"/>
              <w:ind w:left="-88" w:leftChars="-42"/>
              <w:jc w:val="center"/>
              <w:rPr>
                <w:color w:val="auto"/>
                <w:szCs w:val="21"/>
              </w:rPr>
            </w:pPr>
          </w:p>
        </w:tc>
        <w:tc>
          <w:tcPr>
            <w:tcW w:w="1123" w:type="pct"/>
            <w:noWrap w:val="0"/>
            <w:vAlign w:val="center"/>
          </w:tcPr>
          <w:p w14:paraId="2AAD60D8">
            <w:pPr>
              <w:adjustRightInd w:val="0"/>
              <w:snapToGrid w:val="0"/>
              <w:spacing w:before="50" w:line="360" w:lineRule="auto"/>
              <w:ind w:left="-88" w:leftChars="-42"/>
              <w:jc w:val="center"/>
              <w:rPr>
                <w:color w:val="auto"/>
                <w:szCs w:val="21"/>
              </w:rPr>
            </w:pPr>
          </w:p>
        </w:tc>
        <w:tc>
          <w:tcPr>
            <w:tcW w:w="1000" w:type="pct"/>
            <w:noWrap w:val="0"/>
            <w:vAlign w:val="center"/>
          </w:tcPr>
          <w:p w14:paraId="79AABAA5">
            <w:pPr>
              <w:adjustRightInd w:val="0"/>
              <w:snapToGrid w:val="0"/>
              <w:spacing w:before="50" w:line="360" w:lineRule="auto"/>
              <w:ind w:left="-88" w:leftChars="-42"/>
              <w:jc w:val="center"/>
              <w:rPr>
                <w:color w:val="auto"/>
                <w:szCs w:val="21"/>
              </w:rPr>
            </w:pPr>
          </w:p>
        </w:tc>
        <w:tc>
          <w:tcPr>
            <w:tcW w:w="962" w:type="pct"/>
            <w:noWrap w:val="0"/>
            <w:vAlign w:val="center"/>
          </w:tcPr>
          <w:p w14:paraId="6F75F531">
            <w:pPr>
              <w:adjustRightInd w:val="0"/>
              <w:snapToGrid w:val="0"/>
              <w:spacing w:before="50" w:line="360" w:lineRule="auto"/>
              <w:ind w:left="-88" w:leftChars="-42"/>
              <w:jc w:val="center"/>
              <w:rPr>
                <w:color w:val="auto"/>
                <w:szCs w:val="21"/>
              </w:rPr>
            </w:pPr>
          </w:p>
        </w:tc>
        <w:tc>
          <w:tcPr>
            <w:tcW w:w="905" w:type="pct"/>
            <w:noWrap w:val="0"/>
            <w:vAlign w:val="center"/>
          </w:tcPr>
          <w:p w14:paraId="0C922FB7">
            <w:pPr>
              <w:adjustRightInd w:val="0"/>
              <w:snapToGrid w:val="0"/>
              <w:spacing w:before="50" w:line="360" w:lineRule="auto"/>
              <w:ind w:left="-88" w:leftChars="-42"/>
              <w:jc w:val="center"/>
              <w:rPr>
                <w:color w:val="auto"/>
                <w:szCs w:val="21"/>
              </w:rPr>
            </w:pPr>
          </w:p>
        </w:tc>
        <w:tc>
          <w:tcPr>
            <w:tcW w:w="634" w:type="pct"/>
            <w:noWrap w:val="0"/>
            <w:vAlign w:val="center"/>
          </w:tcPr>
          <w:p w14:paraId="19904525">
            <w:pPr>
              <w:adjustRightInd w:val="0"/>
              <w:snapToGrid w:val="0"/>
              <w:spacing w:before="50" w:line="360" w:lineRule="auto"/>
              <w:ind w:left="-88" w:leftChars="-42"/>
              <w:jc w:val="center"/>
              <w:rPr>
                <w:color w:val="auto"/>
                <w:szCs w:val="21"/>
              </w:rPr>
            </w:pPr>
          </w:p>
        </w:tc>
      </w:tr>
      <w:tr w14:paraId="3B58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A8B7DA4">
            <w:pPr>
              <w:rPr>
                <w:b/>
                <w:color w:val="auto"/>
              </w:rPr>
            </w:pPr>
          </w:p>
        </w:tc>
      </w:tr>
    </w:tbl>
    <w:p w14:paraId="35E278F0">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98D6BE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7D37D4D0">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70198183">
      <w:pPr>
        <w:adjustRightInd w:val="0"/>
        <w:snapToGrid w:val="0"/>
        <w:spacing w:before="50" w:line="360" w:lineRule="auto"/>
        <w:ind w:left="-88" w:leftChars="-42"/>
        <w:rPr>
          <w:color w:val="auto"/>
        </w:rPr>
      </w:pPr>
      <w:r>
        <w:rPr>
          <w:color w:val="auto"/>
          <w:sz w:val="24"/>
        </w:rPr>
        <w:t>（3）在</w:t>
      </w:r>
      <w:r>
        <w:rPr>
          <w:rFonts w:hint="eastAsia"/>
          <w:color w:val="auto"/>
          <w:sz w:val="24"/>
          <w:lang w:eastAsia="zh-CN"/>
        </w:rPr>
        <w:t>采购</w:t>
      </w:r>
      <w:r>
        <w:rPr>
          <w:color w:val="auto"/>
          <w:sz w:val="24"/>
        </w:rPr>
        <w:t>人与中标人签订合同时，如中标人未在投标文件“采购需求偏离表”中列出偏离说明，无论已发生或即将发生任何情形，均视为完全符合文件要求，并写入合同。若中标人在合同签订前，以上述事项为借口而不履行合同签订手续及执行合同，则视作拒绝与</w:t>
      </w:r>
      <w:r>
        <w:rPr>
          <w:rFonts w:hint="eastAsia"/>
          <w:color w:val="auto"/>
          <w:sz w:val="24"/>
          <w:lang w:eastAsia="zh-CN"/>
        </w:rPr>
        <w:t>采购</w:t>
      </w:r>
      <w:r>
        <w:rPr>
          <w:color w:val="auto"/>
          <w:sz w:val="24"/>
        </w:rPr>
        <w:t>人签订合同。</w:t>
      </w:r>
    </w:p>
    <w:p w14:paraId="7FB18C4F">
      <w:pPr>
        <w:pStyle w:val="16"/>
        <w:rPr>
          <w:color w:val="auto"/>
        </w:rPr>
      </w:pPr>
    </w:p>
    <w:p w14:paraId="5721C18B">
      <w:pPr>
        <w:pStyle w:val="17"/>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14:paraId="339811EC">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540519AA">
      <w:pPr>
        <w:pStyle w:val="17"/>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14:paraId="606D4842">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3028DD90">
      <w:pPr>
        <w:pStyle w:val="15"/>
        <w:rPr>
          <w:rFonts w:hint="eastAsia"/>
          <w:lang w:eastAsia="zh-CN"/>
        </w:rPr>
      </w:pPr>
    </w:p>
    <w:p w14:paraId="34EAA06C">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14:paraId="144E637D">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14:paraId="2747C70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A255">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6335C">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6335C">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0F20D6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7A7A">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9C7E">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B9C7E">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0672D83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165E">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CA0FA6"/>
    <w:rsid w:val="057D647D"/>
    <w:rsid w:val="06E91EC4"/>
    <w:rsid w:val="071C689B"/>
    <w:rsid w:val="0AB96545"/>
    <w:rsid w:val="0DA2080B"/>
    <w:rsid w:val="0E274C47"/>
    <w:rsid w:val="0E331420"/>
    <w:rsid w:val="0E76169C"/>
    <w:rsid w:val="0EDD1643"/>
    <w:rsid w:val="12994AC5"/>
    <w:rsid w:val="16EB1D52"/>
    <w:rsid w:val="19BF596B"/>
    <w:rsid w:val="1AF56B46"/>
    <w:rsid w:val="1B2B4A1B"/>
    <w:rsid w:val="1DC3741E"/>
    <w:rsid w:val="1F482B38"/>
    <w:rsid w:val="1FE73549"/>
    <w:rsid w:val="20B41DA7"/>
    <w:rsid w:val="20F751FF"/>
    <w:rsid w:val="22AB7B8A"/>
    <w:rsid w:val="245079B1"/>
    <w:rsid w:val="250C6795"/>
    <w:rsid w:val="25CA6780"/>
    <w:rsid w:val="2628316F"/>
    <w:rsid w:val="28E81B29"/>
    <w:rsid w:val="29713987"/>
    <w:rsid w:val="2C7642D0"/>
    <w:rsid w:val="2D7B74EA"/>
    <w:rsid w:val="2E022A6D"/>
    <w:rsid w:val="2EAC037F"/>
    <w:rsid w:val="2EB67A5C"/>
    <w:rsid w:val="302741D2"/>
    <w:rsid w:val="308B184D"/>
    <w:rsid w:val="31C170A4"/>
    <w:rsid w:val="340F06E9"/>
    <w:rsid w:val="344405F2"/>
    <w:rsid w:val="3B3B544D"/>
    <w:rsid w:val="3B654F2B"/>
    <w:rsid w:val="3C01391D"/>
    <w:rsid w:val="3DF12CFC"/>
    <w:rsid w:val="3F267EEE"/>
    <w:rsid w:val="3F33238F"/>
    <w:rsid w:val="3FC108AC"/>
    <w:rsid w:val="429A4992"/>
    <w:rsid w:val="43B25DAC"/>
    <w:rsid w:val="46202E1C"/>
    <w:rsid w:val="46293327"/>
    <w:rsid w:val="4AC76A02"/>
    <w:rsid w:val="4B792F36"/>
    <w:rsid w:val="4DCD6AB3"/>
    <w:rsid w:val="50540C20"/>
    <w:rsid w:val="51AC28BD"/>
    <w:rsid w:val="53863358"/>
    <w:rsid w:val="555B5FCF"/>
    <w:rsid w:val="55C40EA9"/>
    <w:rsid w:val="561C5A46"/>
    <w:rsid w:val="570021ED"/>
    <w:rsid w:val="5CBB1351"/>
    <w:rsid w:val="5F332948"/>
    <w:rsid w:val="611B6B1B"/>
    <w:rsid w:val="63BE4D33"/>
    <w:rsid w:val="64133D6A"/>
    <w:rsid w:val="64D01371"/>
    <w:rsid w:val="678E4F5D"/>
    <w:rsid w:val="6DE375E4"/>
    <w:rsid w:val="71584067"/>
    <w:rsid w:val="750117A8"/>
    <w:rsid w:val="76265FD6"/>
    <w:rsid w:val="76447599"/>
    <w:rsid w:val="77767390"/>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rPr>
  </w:style>
  <w:style w:type="paragraph" w:styleId="5">
    <w:name w:val="Body Text Indent"/>
    <w:basedOn w:val="1"/>
    <w:qFormat/>
    <w:uiPriority w:val="99"/>
    <w:pPr>
      <w:spacing w:line="400" w:lineRule="exact"/>
      <w:ind w:left="630"/>
    </w:pPr>
    <w:rPr>
      <w:rFonts w:ascii="楷体_GB2312"/>
      <w:sz w:val="30"/>
      <w:szCs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9"/>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19">
    <w:name w:val="NormalCharacter"/>
    <w:semiHidden/>
    <w:qFormat/>
    <w:uiPriority w:val="0"/>
    <w:rPr>
      <w:kern w:val="2"/>
      <w:sz w:val="21"/>
      <w:szCs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9514</Words>
  <Characters>10100</Characters>
  <Lines>0</Lines>
  <Paragraphs>0</Paragraphs>
  <TotalTime>13</TotalTime>
  <ScaleCrop>false</ScaleCrop>
  <LinksUpToDate>false</LinksUpToDate>
  <CharactersWithSpaces>11022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2024-11-13T01:18:04Z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