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（连续性血液净化系统（CRRT）医院公开挂网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一</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连续性血液净化系统（CRRT）</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连续性血液净化系统（CRRT）</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连续性血液净化系统（CRRT）</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22</w:t>
            </w:r>
            <w:bookmarkStart w:id="4" w:name="_GoBack"/>
            <w:bookmarkEnd w:id="4"/>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 w:val="0"/>
          <w:bCs w:val="0"/>
          <w:color w:val="000000"/>
          <w:sz w:val="24"/>
          <w:szCs w:val="24"/>
          <w:lang w:val="en-US" w:eastAsia="zh-CN"/>
        </w:rPr>
        <w:t>（一）</w:t>
      </w:r>
      <w:r>
        <w:rPr>
          <w:rFonts w:hint="eastAsia" w:ascii="宋体" w:hAnsi="宋体" w:eastAsia="宋体" w:cs="宋体"/>
          <w:b w:val="0"/>
          <w:bCs w:val="0"/>
          <w:color w:val="000000"/>
          <w:sz w:val="24"/>
          <w:szCs w:val="24"/>
        </w:rPr>
        <w:t>、治疗模式：</w:t>
      </w:r>
    </w:p>
    <w:p>
      <w:pPr>
        <w:keepNext w:val="0"/>
        <w:keepLines w:val="0"/>
        <w:pageBreakBefore w:val="0"/>
        <w:widowControl w:val="0"/>
        <w:numPr>
          <w:ilvl w:val="0"/>
          <w:numId w:val="2"/>
        </w:numPr>
        <w:kinsoku/>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连续性静脉静脉血液透析（CVVHD）</w:t>
      </w:r>
    </w:p>
    <w:p>
      <w:pPr>
        <w:keepNext w:val="0"/>
        <w:keepLines w:val="0"/>
        <w:pageBreakBefore w:val="0"/>
        <w:widowControl w:val="0"/>
        <w:numPr>
          <w:ilvl w:val="0"/>
          <w:numId w:val="2"/>
        </w:numPr>
        <w:kinsoku/>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连续性静脉静脉血液滤过（CVVH）</w:t>
      </w:r>
    </w:p>
    <w:p>
      <w:pPr>
        <w:keepNext w:val="0"/>
        <w:keepLines w:val="0"/>
        <w:pageBreakBefore w:val="0"/>
        <w:widowControl w:val="0"/>
        <w:numPr>
          <w:ilvl w:val="0"/>
          <w:numId w:val="2"/>
        </w:numPr>
        <w:kinsoku/>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连续性静脉静脉血液透析滤过（CVVHDF）</w:t>
      </w:r>
    </w:p>
    <w:p>
      <w:pPr>
        <w:keepNext w:val="0"/>
        <w:keepLines w:val="0"/>
        <w:pageBreakBefore w:val="0"/>
        <w:widowControl w:val="0"/>
        <w:numPr>
          <w:ilvl w:val="0"/>
          <w:numId w:val="2"/>
        </w:numPr>
        <w:kinsoku/>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缓慢性连续性超滤（SCUF）</w:t>
      </w:r>
    </w:p>
    <w:p>
      <w:pPr>
        <w:keepNext w:val="0"/>
        <w:keepLines w:val="0"/>
        <w:pageBreakBefore w:val="0"/>
        <w:widowControl w:val="0"/>
        <w:numPr>
          <w:ilvl w:val="0"/>
          <w:numId w:val="2"/>
        </w:numPr>
        <w:kinsoku/>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血液灌流（HP）</w:t>
      </w:r>
    </w:p>
    <w:p>
      <w:pPr>
        <w:keepNext w:val="0"/>
        <w:keepLines w:val="0"/>
        <w:pageBreakBefore w:val="0"/>
        <w:widowControl w:val="0"/>
        <w:numPr>
          <w:ilvl w:val="0"/>
          <w:numId w:val="2"/>
        </w:numPr>
        <w:kinsoku/>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单重血浆置换（PE）</w:t>
      </w:r>
    </w:p>
    <w:p>
      <w:pPr>
        <w:keepNext w:val="0"/>
        <w:keepLines w:val="0"/>
        <w:pageBreakBefore w:val="0"/>
        <w:widowControl w:val="0"/>
        <w:numPr>
          <w:ilvl w:val="0"/>
          <w:numId w:val="2"/>
        </w:numPr>
        <w:kinsoku/>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血浆吸附（PA）</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（二）</w:t>
      </w:r>
      <w:r>
        <w:rPr>
          <w:rFonts w:hint="eastAsia" w:ascii="宋体" w:hAnsi="宋体" w:eastAsia="宋体" w:cs="宋体"/>
          <w:b w:val="0"/>
          <w:bCs w:val="0"/>
          <w:color w:val="000000"/>
          <w:sz w:val="24"/>
          <w:szCs w:val="24"/>
        </w:rPr>
        <w:t>、技术要求</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采用≥12英寸可旋转液晶触摸显示屏，具中文操作界面，便于不同角度操控和观察。</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治疗过程中CVVH和CVVHD可自由切换模式，满足不同的临床需求。</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CVVH</w:t>
      </w:r>
      <w:r>
        <w:rPr>
          <w:rFonts w:hint="eastAsia" w:ascii="宋体" w:hAnsi="宋体" w:eastAsia="宋体" w:cs="宋体"/>
          <w:bCs/>
          <w:color w:val="000000"/>
          <w:sz w:val="24"/>
          <w:szCs w:val="24"/>
          <w:lang w:val="en-US" w:eastAsia="zh-CN"/>
        </w:rPr>
        <w:t>模式可实现单机枸橼酸抗凝或者实现置换液双通道输入。</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机器自带显示并可调滤过分数换算器，</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管路和血液滤过器分离，可兼容多种品牌的透析器、血浆分离器和灌流器等。</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设备配置1个多功能注射泵，可用于肝素、氯化钙等推注，且自动识别注射泵规格，支持 10ml、20ml、30ml、50ml 规格的注射器。</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设备配置≥4个流量泵（不包括肝素泵）。</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流量控制范围</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8</w:t>
      </w:r>
      <w:r>
        <w:rPr>
          <w:rFonts w:hint="eastAsia" w:ascii="宋体" w:hAnsi="宋体" w:eastAsia="宋体" w:cs="宋体"/>
          <w:bCs/>
          <w:color w:val="000000"/>
          <w:sz w:val="24"/>
          <w:szCs w:val="24"/>
        </w:rPr>
        <w:t>.1血泵流量范围：30mL/min～500mL/min。</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8</w:t>
      </w:r>
      <w:r>
        <w:rPr>
          <w:rFonts w:hint="eastAsia" w:ascii="宋体" w:hAnsi="宋体" w:eastAsia="宋体" w:cs="宋体"/>
          <w:bCs/>
          <w:color w:val="000000"/>
          <w:sz w:val="24"/>
          <w:szCs w:val="24"/>
        </w:rPr>
        <w:t>.2置换液流量范围：0.1～12L/h。</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8</w:t>
      </w:r>
      <w:r>
        <w:rPr>
          <w:rFonts w:hint="eastAsia" w:ascii="宋体" w:hAnsi="宋体" w:eastAsia="宋体" w:cs="宋体"/>
          <w:bCs/>
          <w:color w:val="000000"/>
          <w:sz w:val="24"/>
          <w:szCs w:val="24"/>
        </w:rPr>
        <w:t>.3废液流量范围：0.1～12L/h。</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8</w:t>
      </w:r>
      <w:r>
        <w:rPr>
          <w:rFonts w:hint="eastAsia" w:ascii="宋体" w:hAnsi="宋体" w:eastAsia="宋体" w:cs="宋体"/>
          <w:bCs/>
          <w:color w:val="000000"/>
          <w:sz w:val="24"/>
          <w:szCs w:val="24"/>
        </w:rPr>
        <w:t>.4透析液流量范围：0.1～12L/h。</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压力监测范围</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9</w:t>
      </w:r>
      <w:r>
        <w:rPr>
          <w:rFonts w:hint="eastAsia" w:ascii="宋体" w:hAnsi="宋体" w:eastAsia="宋体" w:cs="宋体"/>
          <w:bCs/>
          <w:color w:val="000000"/>
          <w:sz w:val="24"/>
          <w:szCs w:val="24"/>
        </w:rPr>
        <w:t>.1动脉压监测范围: -300mmHg～+600mmHg。</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9</w:t>
      </w:r>
      <w:r>
        <w:rPr>
          <w:rFonts w:hint="eastAsia" w:ascii="宋体" w:hAnsi="宋体" w:eastAsia="宋体" w:cs="宋体"/>
          <w:bCs/>
          <w:color w:val="000000"/>
          <w:sz w:val="24"/>
          <w:szCs w:val="24"/>
        </w:rPr>
        <w:t>.2静脉压监测范围: -300mmHg～+600mmHg。</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9</w:t>
      </w:r>
      <w:r>
        <w:rPr>
          <w:rFonts w:hint="eastAsia" w:ascii="宋体" w:hAnsi="宋体" w:eastAsia="宋体" w:cs="宋体"/>
          <w:bCs/>
          <w:color w:val="000000"/>
          <w:sz w:val="24"/>
          <w:szCs w:val="24"/>
        </w:rPr>
        <w:t>.3跨膜压监测范围: -300mmHg～+600mmHg。</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9</w:t>
      </w:r>
      <w:r>
        <w:rPr>
          <w:rFonts w:hint="eastAsia" w:ascii="宋体" w:hAnsi="宋体" w:eastAsia="宋体" w:cs="宋体"/>
          <w:bCs/>
          <w:color w:val="000000"/>
          <w:sz w:val="24"/>
          <w:szCs w:val="24"/>
        </w:rPr>
        <w:t>.4滤前压监测范围：-300mmHg～+600mmHg。</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9</w:t>
      </w:r>
      <w:r>
        <w:rPr>
          <w:rFonts w:hint="eastAsia" w:ascii="宋体" w:hAnsi="宋体" w:eastAsia="宋体" w:cs="宋体"/>
          <w:bCs/>
          <w:color w:val="000000"/>
          <w:sz w:val="24"/>
          <w:szCs w:val="24"/>
        </w:rPr>
        <w:t>.5一级膜外压监测范围：-300mmHg～+600mmHg。</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气泡检测器：可监测≥0.02ml的气泡。</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漏血监测：最大报警限值≤0.35mL/min（HCT 32%）。</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脱水范围为0～3000mL/h。</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采用红外聚焦监测置换液温度，温度范围：33～40℃ ，可精准闭环控制置换液温度，置换液温度控制精度：±1℃。</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采用大体积双面加热装置，适用大流量置换液均匀加热。</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设备≥3个高精度称重计，最大的称重范围：0kg～25kg，称重系统精度可达±5g。</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液体平衡误差不超过±20ml/h，累计误差不超过±100ml。</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管路一体化，标配10000ML废液袋1个，2个独立包装压力传感器保护罩，1个独立包装钙溶液延长管，1个独立包装枸橼酸钠延长管。</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u w:val="single"/>
          <w:lang w:val="en-US" w:eastAsia="zh-CN"/>
        </w:rPr>
        <w:t>连续性血液净化系统（CRRT）</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auto"/>
          <w:sz w:val="24"/>
          <w:szCs w:val="24"/>
          <w:u w:val="single"/>
          <w:lang w:val="en-US" w:eastAsia="zh-CN"/>
        </w:rPr>
        <w:t>连续性血液净化系统（CRRT）</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795" w:tblpY="148"/>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590"/>
        <w:gridCol w:w="1185"/>
        <w:gridCol w:w="1380"/>
        <w:gridCol w:w="9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59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连续性血液净化系统（CRRT）</w:t>
            </w:r>
          </w:p>
        </w:tc>
        <w:tc>
          <w:tcPr>
            <w:tcW w:w="159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1台</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55"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接到甲方通知15个自然日内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u w:val="none"/>
          <w:lang w:val="en-US" w:eastAsia="zh-CN"/>
        </w:rPr>
        <w:t>到货后1天内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multilevel"/>
    <w:tmpl w:val="00000002"/>
    <w:lvl w:ilvl="0" w:tentative="0">
      <w:start w:val="1"/>
      <w:numFmt w:val="decimal"/>
      <w:suff w:val="nothing"/>
      <w:lvlText w:val="%1．"/>
      <w:lvlJc w:val="left"/>
      <w:pPr>
        <w:ind w:left="-40" w:firstLine="4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2F22EA"/>
    <w:rsid w:val="04653F41"/>
    <w:rsid w:val="04B72FC8"/>
    <w:rsid w:val="06E91EC4"/>
    <w:rsid w:val="0A3F4F3C"/>
    <w:rsid w:val="0E331420"/>
    <w:rsid w:val="0EDD1643"/>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8E81B29"/>
    <w:rsid w:val="29B45A41"/>
    <w:rsid w:val="2C0A2E19"/>
    <w:rsid w:val="2C7642D0"/>
    <w:rsid w:val="2D622D7F"/>
    <w:rsid w:val="2DD77C64"/>
    <w:rsid w:val="2DDA1E78"/>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D754257"/>
    <w:rsid w:val="4DCD6AB3"/>
    <w:rsid w:val="50216DCD"/>
    <w:rsid w:val="50540C20"/>
    <w:rsid w:val="51AC28BD"/>
    <w:rsid w:val="52B72F14"/>
    <w:rsid w:val="611B6B1B"/>
    <w:rsid w:val="64133D6A"/>
    <w:rsid w:val="678E4F5D"/>
    <w:rsid w:val="680E122C"/>
    <w:rsid w:val="6DE375E4"/>
    <w:rsid w:val="6E8E5287"/>
    <w:rsid w:val="6FBE332C"/>
    <w:rsid w:val="71554367"/>
    <w:rsid w:val="71584067"/>
    <w:rsid w:val="735201FF"/>
    <w:rsid w:val="737B50A4"/>
    <w:rsid w:val="74566F5C"/>
    <w:rsid w:val="750117A8"/>
    <w:rsid w:val="75704E1E"/>
    <w:rsid w:val="77423DFF"/>
    <w:rsid w:val="783B5EA9"/>
    <w:rsid w:val="79EB699D"/>
    <w:rsid w:val="7B0620DE"/>
    <w:rsid w:val="7BBF44BB"/>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1</TotalTime>
  <ScaleCrop>false</ScaleCrop>
  <LinksUpToDate>false</LinksUpToDate>
  <CharactersWithSpaces>8973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2024-01-30T00:06:57Z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3505A2AB25E048A4A9B0E6A6741CA1BA_11</vt:lpwstr>
  </property>
</Properties>
</file>