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（泵注系统（6通道）医院公开挂网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泵注系统（6通道）</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泵注系统（6通道）</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泵注系统（6通道）</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numPr>
          <w:ilvl w:val="0"/>
          <w:numId w:val="2"/>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输液信息采集系统</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六通道输液信息采集系统一套，其中输液泵两个，注射泵四个，配备中央监护系统，可通过有线网络直接接入中央站，实现监护仪和输注泵信息同屏查看，可远程控制输液信息采集系统输液泵、注射泵，支持速度、预置量、快进等参数远程设置及更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2、输液信息采集系统以每2个通道为基本单位增减，最多可支持16通道，泵即插即用，与系统数据无缝连接</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3、输液信息采集系统只需一根电源线，可为站内输液泵/注射泵模块集中供电</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4、输液信息采集系统具有RJ45端口，支持有线联网；输液信息采集系统任意输注模块之间具备联机功能，满足用户的连续输液功能需求；</w:t>
      </w:r>
    </w:p>
    <w:p>
      <w:pPr>
        <w:numPr>
          <w:ilvl w:val="0"/>
          <w:numId w:val="2"/>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注射泵</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1.注射泵需通过NMPA三类注册证，快进流速范围：0.01-2300ml/h，具有自动和手动快进可选；</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2.预置输液总量范围：0.01-9999.99ml</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3.可自动统计四种累计量：24h累计量、最近累计量、自定义时间段累计量、定时间隔累计量，支持注射器规格：1ml、2ml、3ml、5ml、10ml、20ml、30ml、50/60ml；</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4.注射精度≤±1.8%，注射器安装后，推拉盒可自动定位并固定注射器尾夹，无需手动操作，可选TCI模式，TCI模式支持三种药物：丙泊酚，瑞芬太尼，苏芬太尼，支持丙泊酚小儿药代模型</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5.全中文软件操作界面，锁屏功能：支持自动锁屏，自动锁屏时间可调</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6.支持药物库，可储存最高5000种药物信息</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7.不小于3.5英寸彩色显示屏，电容触摸屏技术，支持上下左右滑动操作支持药物色彩标识，选择不同类型药物时对应的药物色彩标识自动显示在屏幕上，支持4种以上颜色</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8.具备阻塞前预警提示功能，当管路压力未触发阻塞报警时，泵可自动识别压力上升并在屏幕上进行提示。</w:t>
      </w:r>
    </w:p>
    <w:p>
      <w:pPr>
        <w:numPr>
          <w:ilvl w:val="0"/>
          <w:numId w:val="2"/>
        </w:numPr>
        <w:spacing w:line="360" w:lineRule="auto"/>
        <w:ind w:firstLine="482" w:firstLineChars="200"/>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输液泵</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1.输液泵需通过NMPA三类注册证，支持输血功能，支持临床常用输血管路，无需专用输血管路，可升级肠内营养液输液功能，并提供证明文件</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2.输液精度≤±5%</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3.速率范围：0.1-2300ml/h, 最小步进0.01ml/h</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4.预置输液总量范围：0.1-9999.99ml</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5.泵门智能电动控制，可自动关闭或打开，具备阻塞前预警提示功能，当管路压力未触发阻塞报警时，泵可自动识别压力上升并在屏幕上进行提示</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auto"/>
          <w:kern w:val="0"/>
          <w:sz w:val="24"/>
          <w:szCs w:val="24"/>
          <w:lang w:val="en-US" w:eastAsia="zh-CN" w:bidi="ar-SA"/>
        </w:rPr>
        <w:t xml:space="preserve"> </w:t>
      </w:r>
      <w:r>
        <w:rPr>
          <w:rFonts w:hint="default" w:asciiTheme="minorEastAsia" w:hAnsiTheme="minorEastAsia" w:eastAsiaTheme="minorEastAsia" w:cstheme="minorEastAsia"/>
          <w:bCs/>
          <w:color w:val="auto"/>
          <w:kern w:val="0"/>
          <w:sz w:val="24"/>
          <w:szCs w:val="24"/>
          <w:lang w:val="en-US" w:eastAsia="zh-CN" w:bidi="ar-SA"/>
        </w:rPr>
        <w:t>8种输液模式：速度模式、时间模式、体重模式、梯度模式、序列模式、剂量时间模式、点滴模式、和间断给药模式；具备联机功能</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7.不小于3.5英寸彩色显示屏，电容触摸屏技术，支持上下左右滑动操作，全中文软件操作界面</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8.锁屏功能：支持自动锁屏，自动锁屏时间可调，支持药物库，可储存最高5000种药物信息。</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9.支持药物色彩标识，选择不同类型药物时对应的药物色彩标识自动显示在屏幕上，支持4种以上颜色</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10.报警时可通过示意图片直观提示报警信息</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11.在线动态压力监测，可实时显示当前压力数值，压力报警阈值最低可设置50mmHg</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12.具备双压力传感器，可检测管路上下端的压力变化，具备双超声气泡检测技术，双重保障，防止气泡漏检漏报问题</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13.具备单个气泡和累积气泡报警功能，支持最小20μL的单个气泡报警</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14.电池工作时间≥5小时@25ml/h，防异物及进液等级IP33</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15.满足EN1789标准，适合在救护车使用，需提供证明。</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r>
        <w:rPr>
          <w:rFonts w:hint="default" w:asciiTheme="minorEastAsia" w:hAnsiTheme="minorEastAsia" w:eastAsiaTheme="minorEastAsia" w:cstheme="minorEastAsia"/>
          <w:b w:val="0"/>
          <w:bCs/>
          <w:color w:val="auto"/>
          <w:kern w:val="0"/>
          <w:sz w:val="24"/>
          <w:szCs w:val="24"/>
          <w:lang w:val="en-US" w:eastAsia="zh-CN" w:bidi="ar-SA"/>
        </w:rPr>
        <w:t>工作站</w:t>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1台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2、注射泵</w:t>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4台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3、输液泵</w:t>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ab/>
      </w:r>
      <w:r>
        <w:rPr>
          <w:rFonts w:hint="default" w:asciiTheme="minorEastAsia" w:hAnsiTheme="minorEastAsia" w:eastAsiaTheme="minorEastAsia" w:cstheme="minorEastAsia"/>
          <w:b w:val="0"/>
          <w:bCs/>
          <w:color w:val="auto"/>
          <w:kern w:val="0"/>
          <w:sz w:val="24"/>
          <w:szCs w:val="24"/>
          <w:lang w:val="en-US" w:eastAsia="zh-CN" w:bidi="ar-SA"/>
        </w:rPr>
        <w:t>2台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4、台车</w:t>
      </w:r>
      <w:r>
        <w:rPr>
          <w:rFonts w:hint="default"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w:t>
      </w:r>
      <w:r>
        <w:rPr>
          <w:rFonts w:hint="default" w:asciiTheme="minorEastAsia" w:hAnsiTheme="minorEastAsia" w:eastAsiaTheme="minorEastAsia" w:cstheme="minorEastAsia"/>
          <w:b w:val="0"/>
          <w:bCs/>
          <w:color w:val="auto"/>
          <w:kern w:val="0"/>
          <w:sz w:val="24"/>
          <w:szCs w:val="24"/>
          <w:lang w:val="en-US" w:eastAsia="zh-CN" w:bidi="ar-SA"/>
        </w:rPr>
        <w:t xml:space="preserve"> 1台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泵注系统（6通道）</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泵注系统（6通道）</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泵注系统（6通道）</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套</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，双方应先协商解决，协商解决不成的，</w:t>
      </w:r>
      <w:r>
        <w:rPr>
          <w:rFonts w:hint="eastAsia" w:ascii="宋体" w:hAnsi="宋体" w:eastAsia="宋体" w:cs="宋体"/>
          <w:color w:val="0000FF"/>
          <w:sz w:val="24"/>
          <w:szCs w:val="24"/>
          <w:lang w:val="en-US" w:eastAsia="zh-CN"/>
        </w:rPr>
        <w:t>任一方均可向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FF0000"/>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bookmarkStart w:id="4" w:name="_GoBack"/>
      <w:bookmarkEnd w:id="4"/>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8F0DCC3"/>
    <w:multiLevelType w:val="singleLevel"/>
    <w:tmpl w:val="18F0DCC3"/>
    <w:lvl w:ilvl="0" w:tentative="0">
      <w:start w:val="1"/>
      <w:numFmt w:val="chineseCounting"/>
      <w:suff w:val="nothing"/>
      <w:lvlText w:val="%1、"/>
      <w:lvlJc w:val="left"/>
      <w:rPr>
        <w:rFonts w:hint="eastAsia"/>
      </w:rPr>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5F7A0DBF"/>
    <w:rsid w:val="611B6B1B"/>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2024-01-26T00:59:24Z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