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ind w:firstLine="2600" w:firstLineChars="650"/>
        <w:jc w:val="both"/>
        <w:rPr>
          <w:rFonts w:hint="eastAsia" w:ascii="宋体" w:hAnsi="宋体" w:cs="宋体"/>
          <w:bCs/>
          <w:color w:val="000000"/>
          <w:sz w:val="40"/>
          <w:szCs w:val="40"/>
          <w:u w:color="000000"/>
          <w:lang w:val="zh-TW" w:eastAsia="zh-CN"/>
        </w:rPr>
      </w:pPr>
      <w:r>
        <w:rPr>
          <w:rFonts w:hint="eastAsia" w:ascii="宋体" w:hAnsi="宋体" w:cs="宋体"/>
          <w:bCs/>
          <w:color w:val="000000"/>
          <w:sz w:val="40"/>
          <w:szCs w:val="40"/>
          <w:u w:color="000000"/>
          <w:lang w:val="zh-TW"/>
        </w:rPr>
        <w:t>心电图机</w:t>
      </w:r>
      <w:r>
        <w:rPr>
          <w:rFonts w:hint="eastAsia" w:ascii="宋体" w:hAnsi="宋体" w:cs="宋体"/>
          <w:bCs/>
          <w:color w:val="000000"/>
          <w:sz w:val="40"/>
          <w:szCs w:val="40"/>
          <w:u w:color="000000"/>
          <w:lang w:val="zh-TW" w:eastAsia="zh-CN"/>
        </w:rPr>
        <w:t>招标参数</w:t>
      </w:r>
    </w:p>
    <w:p>
      <w:pPr>
        <w:pStyle w:val="6"/>
        <w:spacing w:line="360" w:lineRule="auto"/>
        <w:ind w:left="0" w:leftChars="0" w:firstLine="0" w:firstLineChars="0"/>
        <w:jc w:val="both"/>
        <w:rPr>
          <w:rFonts w:hint="default" w:ascii="宋体" w:hAnsi="宋体" w:cs="宋体"/>
          <w:bCs/>
          <w:color w:val="000000"/>
          <w:sz w:val="32"/>
          <w:szCs w:val="32"/>
          <w:u w:color="000000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32"/>
          <w:szCs w:val="32"/>
          <w:u w:color="000000"/>
          <w:lang w:val="en-US" w:eastAsia="zh-CN"/>
        </w:rPr>
        <w:t>一、技术参数</w:t>
      </w:r>
    </w:p>
    <w:tbl>
      <w:tblPr>
        <w:tblStyle w:val="4"/>
        <w:tblW w:w="8648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66"/>
        <w:gridCol w:w="6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导联：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标准12导联、十二道同步采集,同步记录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输入回路电流: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≤0.1μA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定标电压: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1mV±1%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噪声电平：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≤15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μ</w:t>
            </w:r>
            <w:r>
              <w:rPr>
                <w:rFonts w:hint="eastAsia" w:ascii="宋体" w:hAnsi="宋体" w:cs="宋体"/>
                <w:kern w:val="0"/>
                <w:sz w:val="24"/>
              </w:rPr>
              <w:t>Vp-</w:t>
            </w:r>
            <w:r>
              <w:rPr>
                <w:rFonts w:ascii="宋体" w:hAnsi="宋体" w:cs="宋体"/>
                <w:kern w:val="0"/>
                <w:sz w:val="24"/>
              </w:rPr>
              <w:t>p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除颤保护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采样速率: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≥8000/s/ch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道间干扰: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≤0.5mm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基线稳定性: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灵敏度变化时（无信号输入）其位移不超过2mm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温度漂移: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在5-40℃温度范围内，基线漂移平均不超过0.5mm/℃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显示器：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6.5英寸触摸彩色液晶显示器。可显示心电图坐标网格，可显示3、6、12道ECG波形、心率数、被检者信息、工作状态、操作程序菜单，电极脱落等参数。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滤波器：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具有交流、肌电、漂移和高频截止滤波器。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具有除颤保护: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标配具有抗除颤保护功能的导联线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自诊断功能: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具有设备自诊断及故障提示功能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检查方式: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标准12导联检查、心律不齐检查、R-R测量检查、负荷后检查。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记录方式: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具有自动记录、手动记录、回顾记录、延长记录、间隔记录、定时记录、压缩记录等方式；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记录相位: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具有连续、同步和全部模式。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特征波形: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主要波形和平均波形两种模式。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心电图机分析报告: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（1）心脏整体示意图（2）心脏正面示意图（3）心脏上方截面图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回顾记录: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可记录从按下那一时刻起一定时间段的心电图。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简化波形缓冲略图: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在测量波形画面，可以显示波形缓冲略图和心电波形。测量波形画面可以追溯显示暂时保存在内部存储器的最多1分钟的波形数据。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分析结果指南：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可提供支持诊断的概要报告、分析指南报告、注释解说报告、详细测量值报告。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分析方式：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分析方式可分针对为婴幼儿、儿童、青少年男性、青少年女性、成年人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记录速度：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5、10、12.5、25、50mm/s ±3%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记录道数：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 CH、3 CH +1（节律导联）、3 CH +2（节律导联）、6 CH、6 CH +1（节律导联）、12 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记录纸：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内置210mm宽记录纸，卷纸和折纸都可使用。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增益切换：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 xml:space="preserve">1/4、1/2、1、2、自动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时间常数：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 xml:space="preserve">≥3.2s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ECG同步信号：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 xml:space="preserve">输出 5V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基本测量值：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心率、RR、PR、QRS、QT 间期、QTc、心电轴、SV1、RV5(6)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内置存储器: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主机可存储≥500组的心电图数据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外接存储器: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SD卡或 U盘存储，存储大于15000件心电图文件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接口类型: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RS-232串口×2、USB接口×2、SD卡接口×1、LAN端口×1、ECG信号输出接口×1，等电位端子接口×1，患者导联线接口×1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网络功能: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内置LAN接口(配无线网络)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电源要求: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交流:100-240V,50Hz,直流：内置可充电锂电池及充电器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消耗功率：</w:t>
            </w:r>
          </w:p>
        </w:tc>
        <w:tc>
          <w:tcPr>
            <w:tcW w:w="63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交流运行时：≤100VA</w:t>
            </w:r>
          </w:p>
        </w:tc>
      </w:tr>
    </w:tbl>
    <w:p>
      <w:pPr>
        <w:pStyle w:val="6"/>
        <w:spacing w:line="360" w:lineRule="auto"/>
        <w:ind w:left="0" w:leftChars="0" w:firstLine="0" w:firstLineChars="0"/>
        <w:jc w:val="left"/>
        <w:rPr>
          <w:rFonts w:cs="宋体" w:asciiTheme="minorEastAsia" w:hAnsiTheme="minorEastAsia" w:eastAsiaTheme="minorEastAsia"/>
          <w:bCs/>
          <w:color w:val="000000"/>
          <w:sz w:val="24"/>
          <w:szCs w:val="24"/>
          <w:u w:color="000000"/>
          <w:lang w:eastAsia="zh-TW"/>
        </w:rPr>
      </w:pPr>
    </w:p>
    <w:p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cs="宋体" w:asciiTheme="minorEastAsia" w:hAnsiTheme="minorEastAsia" w:eastAsiaTheme="minorEastAsia"/>
          <w:bCs/>
          <w:color w:val="000000"/>
          <w:sz w:val="24"/>
          <w:szCs w:val="24"/>
          <w:u w:color="000000"/>
          <w:lang w:eastAsia="zh-CN"/>
        </w:rPr>
      </w:pPr>
      <w:r>
        <w:rPr>
          <w:rFonts w:hint="eastAsia" w:cs="宋体" w:asciiTheme="minorEastAsia" w:hAnsiTheme="minorEastAsia" w:eastAsiaTheme="minorEastAsia"/>
          <w:bCs/>
          <w:color w:val="000000"/>
          <w:sz w:val="24"/>
          <w:szCs w:val="24"/>
          <w:u w:color="000000"/>
          <w:lang w:eastAsia="zh-CN"/>
        </w:rPr>
        <w:t>商务参数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★1、运输、装卸、培训、安装调试：由中标人负责承担，最终通过使用科室、设备科及相关部门确认验收交付使用。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★2、交货时间：按合同约定的日期交货。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★3、交货地点：娄底市中心医院指定地点。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★4、付款方式：设备验收合格后，供应商将发票交到娄底市中心医院后按程序支付货款90%（按医院财务制度一般情况下4个月内支付、特殊情况下最多不超过6个月），甲方在设备验收合格满2年后支付10%余款给乙方。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★5、质保与售后：整机保修2年，终身维修。验收时出具原厂售后质保承诺书，质保期内每年巡检一次，并提交巡检记录。质保期内出现故障，24小时响应，响应后4小时上门服务。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left"/>
        <w:rPr>
          <w:rFonts w:hint="eastAsia" w:cs="宋体" w:asciiTheme="minorEastAsia" w:hAnsiTheme="minorEastAsia" w:eastAsiaTheme="minorEastAsia"/>
          <w:bCs/>
          <w:color w:val="auto"/>
          <w:sz w:val="24"/>
          <w:szCs w:val="24"/>
          <w:u w:color="000000"/>
          <w:lang w:eastAsia="zh-CN"/>
        </w:rPr>
      </w:pPr>
      <w:r>
        <w:rPr>
          <w:rFonts w:hint="eastAsia"/>
          <w:color w:val="auto"/>
          <w:lang w:eastAsia="zh-CN"/>
        </w:rPr>
        <w:t>★6、在投标文件中必须提供相关佐证资料（加盖投标人公章的技术参数、技术白皮书、说明书、彩页），并在响应表中备注该条参数</w:t>
      </w:r>
      <w:bookmarkStart w:id="0" w:name="_GoBack"/>
      <w:bookmarkEnd w:id="0"/>
      <w:r>
        <w:rPr>
          <w:rFonts w:hint="eastAsia"/>
          <w:color w:val="auto"/>
          <w:lang w:eastAsia="zh-CN"/>
        </w:rPr>
        <w:t>响应或正偏离的佐证资料所在页码。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292E9"/>
    <w:multiLevelType w:val="singleLevel"/>
    <w:tmpl w:val="FC5292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hNTQ0ZGMxOGFmMTAzOWYzNDg2YTIyZGM3MTk5NzkifQ=="/>
  </w:docVars>
  <w:rsids>
    <w:rsidRoot w:val="00456907"/>
    <w:rsid w:val="00031109"/>
    <w:rsid w:val="00092BC5"/>
    <w:rsid w:val="000B2EB4"/>
    <w:rsid w:val="000B40EB"/>
    <w:rsid w:val="000E53D5"/>
    <w:rsid w:val="000E5E47"/>
    <w:rsid w:val="001D6EF2"/>
    <w:rsid w:val="0023214F"/>
    <w:rsid w:val="002D5B3E"/>
    <w:rsid w:val="00306B99"/>
    <w:rsid w:val="00316628"/>
    <w:rsid w:val="0034270F"/>
    <w:rsid w:val="003600A2"/>
    <w:rsid w:val="00392177"/>
    <w:rsid w:val="00393F93"/>
    <w:rsid w:val="00395F19"/>
    <w:rsid w:val="003A3CB3"/>
    <w:rsid w:val="003C3BD9"/>
    <w:rsid w:val="004372EF"/>
    <w:rsid w:val="00447016"/>
    <w:rsid w:val="00456907"/>
    <w:rsid w:val="00471757"/>
    <w:rsid w:val="004842B8"/>
    <w:rsid w:val="00490259"/>
    <w:rsid w:val="00527AEA"/>
    <w:rsid w:val="005572DF"/>
    <w:rsid w:val="005776C8"/>
    <w:rsid w:val="00605DCE"/>
    <w:rsid w:val="00633BBD"/>
    <w:rsid w:val="00654604"/>
    <w:rsid w:val="006652C5"/>
    <w:rsid w:val="0066788C"/>
    <w:rsid w:val="00683058"/>
    <w:rsid w:val="006A7D6A"/>
    <w:rsid w:val="006D4058"/>
    <w:rsid w:val="0079401C"/>
    <w:rsid w:val="00846401"/>
    <w:rsid w:val="00857A39"/>
    <w:rsid w:val="00864B06"/>
    <w:rsid w:val="008C22D1"/>
    <w:rsid w:val="008D4969"/>
    <w:rsid w:val="0093666F"/>
    <w:rsid w:val="00937F4C"/>
    <w:rsid w:val="0098335F"/>
    <w:rsid w:val="009C6A44"/>
    <w:rsid w:val="00A021F5"/>
    <w:rsid w:val="00AA5143"/>
    <w:rsid w:val="00B035C8"/>
    <w:rsid w:val="00B542CE"/>
    <w:rsid w:val="00C90E53"/>
    <w:rsid w:val="00D05349"/>
    <w:rsid w:val="00D16772"/>
    <w:rsid w:val="00D84FC0"/>
    <w:rsid w:val="00D929DD"/>
    <w:rsid w:val="00DC154F"/>
    <w:rsid w:val="00E616E2"/>
    <w:rsid w:val="00E65E5F"/>
    <w:rsid w:val="00E71F7B"/>
    <w:rsid w:val="00E75AC8"/>
    <w:rsid w:val="00EB764E"/>
    <w:rsid w:val="00ED7EBD"/>
    <w:rsid w:val="00F501B4"/>
    <w:rsid w:val="080B2757"/>
    <w:rsid w:val="5FE2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0">
    <w:name w:val="Grid Table Light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1060</Characters>
  <Lines>8</Lines>
  <Paragraphs>2</Paragraphs>
  <TotalTime>2</TotalTime>
  <ScaleCrop>false</ScaleCrop>
  <LinksUpToDate>false</LinksUpToDate>
  <CharactersWithSpaces>1243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2019-11-04T06:35:00Z</dcterms:created>
  <dc:creator>Mr.Chen</dc:creator>
  <cp:lastModifiedBy>蓝色贝雷</cp:lastModifiedBy>
  <cp:lastPrinted>2017-12-19T02:20:00Z</cp:lastPrinted>
  <dcterms:modified xsi:type="dcterms:W3CDTF">2024-02-20T11:46:36Z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6C645A15F42B4172A6274660509C1D08_12</vt:lpwstr>
  </property>
</Properties>
</file>