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（输注工作站医院公开挂网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输注工作站</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输注工作站</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输注工作站</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1资质要求：输液工作站所匹配的输注泵必须具有CFDA注册证。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2用途：用于ICU或其他病区床旁多通道输注泵的空间和电源管理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3输液工作站要求：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3.1 每套输液工作站配置1个输液泵和5个注射泵；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 I类CF型设备，铝合金材质，抗氧化和耐腐蚀性能好，轻便牢固；（提供图片）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 安全可靠，进液防护等级≧IP24；</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 设备表面平整，光滑，易于清洁消毒，符合院内感控要求；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4、主要技术和性能规格要求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  工作站采用模块化设计，由主机和两个组合单元组成，每个组合单元具有两个输注通道，所有通道都可以接入与工作站匹配的输液泵或者注射泵使用；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  支持泵在工作站上热插拔使用，任何通道的泵插入或者拔出都不影响其他通道的泵运行；</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4.3  工作站内每个输注通道都有AC电源接口，实现站内所有输注泵一根电源线供电，床旁空间更整洁；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  工作站具有滴数传感器放置座，用于收纳滴数传感器，防止滴数传感器跌落损坏或丢失；（请提供图片）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 电源：交流电100-240V，50/60Hz；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 工作站宽度≦160mm，深度≦155mm，小巧紧凑，重心居中不易向前倾倒，节省床旁空间；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 组合单元之间可支持用户自由拆卸、组合，满足病人病情个性化的需要；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三、输液泵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1、输液泵必须具有CFDA注册证及德国TUV认证的CE证书；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用途：在ICU、手术室、儿科、普通病房等科室使用，用于精确定容输液、输血。</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3、一般规格和要求：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 I类CF型设备，技术先进、结构合理、加工精密；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3.2模块化设计，能与输液工作站结合联网组成输液管理系统；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 一体化提手和固定夹，便于移动和转运，容易操作、养护和维修;（提供图片）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4、主要技术和性能要求：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4.1安全要求：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4.1.1 进液防护等级≧IP24；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4.1.2 双CPU设计；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4.1.3 DPS动态监测在线注射压力，显示实时注射压力数值;</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4.1.4 阻塞报警阈值4档可调， 225mmHg、450mmHg、675mmHg、900mmHg；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4.1.5 阻塞回撤功能（Anti-Bolus）：当管路阻塞报警时，自动回撤管路压力，避免意外丸剂量伤害病人；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4.1.6 电动止流夹和电动门设计：电动止流夹防止泵门开启时液体任意流出，更换管路时轻轻按压即可开启止流夹，更方便快捷。电动门只需轻推即可关闭泵门，防止大力推压发生倾倒意外；</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4.1.7 气泡检测：超声气泡探头，具有单个气泡和连续累计气泡报警，单个气泡检测7档可调：50μl、100μl、200μl、300μl、450μl、600μl、800μl； 累计气泡检测100-1000μl/15min连续可调；  </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4.1.8 手动、自动锁屏功能：ON/OFF，自动锁屏时间15sec-30min可调；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4.1.9 支持使用滴数传感器，检测到滴数异常予以报警提示，使输液更准确；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 精度要求：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4.2.1 输液精度≤±5%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4.2.2 在线滴定功能：安全不中断输液而更改速度；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 基本性能：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 速度：0.1-2000ml/h, 最小步进值0.01ml（滴数模式设置范围：输液管滴壶设置范围 10—60 drips/ml，步进为 1 drops/min；【10～20】 drips/ml 最大滴速为 666drops/min；【21～40】 drips/ml 最大滴速为 500drops/min；【41～60】 drips/ml 最大滴速为 400drops/min；滴速精度误差： ≤±5%）；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4.3.2 预置量：0-9999.99ml，最小步进值0.01ml；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4.3.3 预置时间：1min-99hrs59min；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4.3.4累积量范围：0～9999.99ml，最小步进量;0.01ml。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4.3.5快进功能：快进速度1-2000ml/h，最小步进值0.01ml，具有自动和手动两种快进模式，实时显示快进入量，并且手动快推时每达到1ml整数时给与声音提示；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4.3.6排气速度默认2000ml/h；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4.3.7 KVO功能：0.1-5ml/h，以0.01ml/h步进；当速度设为0ml/h时默为关闭KVO模式。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4.3.8 彩色触摸屏≧4.3英寸，采用触摸屏操作，使用方便，简单易用；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4.3.9 具有ml/h模式，在同一个操作界面中即可快速完成流速、时间-容量和流速-容量三种输液模式参数的设置，无需翻页选择模式设置，方便快捷；</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4.3.10分低级、中级、高级三级报警，并给以声光提示，同时图文并茂地显示具体报警信息，直观易懂；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4.3.11报警信息：预置量接近完成（完成预报警时间可调范围为：2min、5min、10min、15min、20min、30min）、预置量完成、管路阻塞、管路上端阻塞、药物剂量超限、电池电量低、电池耗尽、电池脱落、网电源中断、遗忘操作（遗忘报警时间可调范围：2min、5min、10min、15min、20min、30min）、待机时间结束、KVO完成、无滴数传感器报警、滴数异常、单个气泡、累计气泡、系统故障。</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4.3.12 内置4种输液模式：ml/h速度模式、体重模式、滴数模式、微量模式；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4.3.13 具有独立的电池仓，无需打开机壳即可更换电池；（提供图片）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4.3.14 电池持续运行时间≧9小时/流速25ml/h；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4.3.15供电：AC 100V-240V，50/60Hz；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4.3.16 历史纪录功能：自动储存2000条的事件记录；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4.3.17品牌库：可存储输液器品牌≧200个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4.3.18 药物库功能：支持药物名称显示；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4.3.19 多功能接口：具有type-C多功能接口，支持数据传输、护士呼叫、外接直流电；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4.3.20 可加装无线模块，实现无线联网监测；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4.3.21 内置中文，全中文操作界面。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四、注射泵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1、注射泵必须具有CFDA注册证及德国TUV认证的CE证书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2、用途：在ICU、手术室、儿科等科室使用，用于推动注射器进行液体注射</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3、一般规格和要求：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 I类CF型设备，技术先进、结构合理、加工精密；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 模块化设计，能接入输液工作站实现统一供电；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3.3一体化提手和固定夹，便于移动和转运，容易操作、养护和维修；（提供图品）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4、主要技术和性能要求：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4.1安全要求：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4.1.1进液防护等级≧IP24；</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4.1.2 双CPU设计；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4.1.3 动态监测在线注射压力，显示实时注射压力数值;</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4.1.4阻塞报警阈值3档可调【L（低）150mmHg；M(中)525mmHg；H(高)900mmHg，L、M档误差：±100mmHg；H档误差：±135mmHg】；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4.1.5阻塞回撤功能（Anti-Bolus）：当管路阻塞报警时，自动回撤管路压力，避免意外丸剂量伤害病人；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4.1.6防虹吸设计：防止药液在暂停期间任意流出；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4.1.7 手动、自动锁屏功能：ON/OFF，自动锁屏时间15sec-30min可调；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 精度要求：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4.2.1 速率≥1ml/h时，精度≤±2%</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4.2.3 在线滴定功能：能不中断输液而更改速率；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 基本要求：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 速率范围：0.1-1500ml/h, 最小步进值0.1ml/h；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4.3.2预置总量范围：0-9999ml，最小步进值：0.1ml；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4.3.3 累积量范围: 0～9999.9ml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4.3.4 预置时间范围：1min-99hrs59min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4.3.5 快推功能：快推速率0.2-1500ml/h，以0.1ml/h步进，具有自动和手动两种快推模式，实时显示快推入量，并且手动快推时每达到1ml整数时给与声音提示；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4.3.6  KVO功能：0-5ml/h，以0.1ml/h步进, 当速度设为0ml/h时默为关闭KVO模式；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4.3.7  自动识别注射器规格：5ml、10ml、20ml、30ml、50/60ml（5ml：0.1-100ml/h；10ml：0.1-200ml/h；20ml：0.1-400ml/h；30ml：0.1-600ml/h；50/60ml：0.1-1500ml/h）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4.3.8  支持并自动识显示屏，同屏显示流速、液量、压力、药物名称等各种信息；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4.3.9  具有ml/h速率模式，在同一个操作界面中即可快速完成流速、时间-容量和流速-容量三种输液模式参数的设置，无需翻页选择模式操作，方便快捷；</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4.3.10 分低级、中级、高级三级报警，并给以声光提示，同时图文并茂地显示具体报警信息，直观易懂；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4.3.11 报警信息：预置量接近完成、注射器接近排空、预置量完成、注射器排空、管路阻塞、、电池电量低、电池电量耗尽、电池脱落、网电源中断、注射器脱落、遗忘操作、待机时间结束、KVO完成；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4.3.12 具有三种注射模式可选：ml/h速率模式、体重模式、首剂量模式；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4.3.13 具有独立的电池仓，无需打开机壳即可更换电池；（提供图片）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4.3.14 电池持续运行时间≧12小时/5ml/h（全新电池满电状态下）；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4.3.15供电：AC 100V-240V，50/60Hz；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4.3.16历史纪录功能：自动储存2000条的事件记录；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4.3.17药物库功能：支持药物名称显示(支持药物名称≥20条)；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4.3.18 品牌库：可存储注射器品牌≧200个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4.3.18多功能接口：具有type-C多功能接口，支持数据传输、护士呼叫、外接直流电；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4.3.19内置中文，全中文操作界面。</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单套配置清单：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1、工作站 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2、输液泵 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3、注射泵 5台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4、支架   1个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bookmarkStart w:id="4" w:name="_GoBack"/>
      <w:bookmarkEnd w:id="4"/>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输注工作站</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输注工作站</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工作站</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输液泵</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注射泵</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支架</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如双方在履行本合同过程中发生争议，</w:t>
      </w:r>
      <w:r>
        <w:rPr>
          <w:rFonts w:hint="eastAsia" w:ascii="宋体" w:hAnsi="宋体" w:eastAsia="宋体" w:cs="宋体"/>
          <w:color w:val="auto"/>
          <w:sz w:val="24"/>
          <w:szCs w:val="24"/>
          <w:lang w:val="en-US" w:eastAsia="zh-CN"/>
        </w:rPr>
        <w:t>应先协商解决，协商解决不成的，</w:t>
      </w:r>
      <w:r>
        <w:rPr>
          <w:rFonts w:hint="eastAsia" w:ascii="宋体" w:hAnsi="宋体" w:eastAsia="宋体" w:cs="宋体"/>
          <w:color w:val="FF0000"/>
          <w:sz w:val="24"/>
          <w:szCs w:val="24"/>
          <w:lang w:val="en-US" w:eastAsia="zh-CN"/>
        </w:rPr>
        <w:t>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0FB9029C"/>
    <w:rsid w:val="10914EF9"/>
    <w:rsid w:val="12080B62"/>
    <w:rsid w:val="12994AC5"/>
    <w:rsid w:val="129F447F"/>
    <w:rsid w:val="12C86253"/>
    <w:rsid w:val="14D32D00"/>
    <w:rsid w:val="15060AC8"/>
    <w:rsid w:val="15675A4C"/>
    <w:rsid w:val="17F91BB8"/>
    <w:rsid w:val="1AF56B46"/>
    <w:rsid w:val="1E79119D"/>
    <w:rsid w:val="1F334F58"/>
    <w:rsid w:val="1F796B24"/>
    <w:rsid w:val="1FE73549"/>
    <w:rsid w:val="2038045E"/>
    <w:rsid w:val="20B41DA7"/>
    <w:rsid w:val="272B6E6C"/>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48168F0"/>
    <w:rsid w:val="583A4BD7"/>
    <w:rsid w:val="59C74B1F"/>
    <w:rsid w:val="611B6B1B"/>
    <w:rsid w:val="64133D6A"/>
    <w:rsid w:val="678E4F5D"/>
    <w:rsid w:val="680E122C"/>
    <w:rsid w:val="6DE375E4"/>
    <w:rsid w:val="6E8E5287"/>
    <w:rsid w:val="6FBE332C"/>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2024-03-04T07:57:58Z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