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（眼前节综合分析仪医院公开挂网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三</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眼前节综合分析仪</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眼前节综合分析仪</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眼前节综合分析仪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37.6</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1.显微镜类型：平行夹角式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2.目镜：12.5X  水平联动装置</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3.显微镜总倍率：6X  10X  16X  25X  40X五种放大倍率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4.视场直径：φ37  φ23  φ14  φ8.7  φ5.7mm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5.屈光度调节：+7D -7D</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6.裂隙高度： 0mm ～ 14mm连续可调</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7.裂隙宽度： 1mm ～ 14mm连续可调</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8.光斑直径：φ10、φ8、φ5、φ3、φ0.2（mm）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9.裂隙角度：0 °~180° 可旋转</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10.裂隙前倾：0 °5° 10° 15° 20°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11.放大率：≥0.7 X</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12.滤光片：隔热片、减光片、无赤片、钴蓝片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13.光亮度调 节：五级调光</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14.输入电压：110V/220V±10%   60 Hz /50Hz±10%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15.输入功率：60W</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16.光学分辨率：1800.N线对/MM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17.光源：</w:t>
      </w:r>
      <w:bookmarkStart w:id="4" w:name="_GoBack"/>
      <w:bookmarkEnd w:id="4"/>
      <w:r>
        <w:rPr>
          <w:rFonts w:hint="eastAsia" w:asciiTheme="minorEastAsia" w:hAnsiTheme="minorEastAsia" w:eastAsiaTheme="minorEastAsia" w:cstheme="minorEastAsia"/>
          <w:b w:val="0"/>
          <w:bCs/>
          <w:color w:val="auto"/>
          <w:kern w:val="0"/>
          <w:sz w:val="24"/>
          <w:szCs w:val="24"/>
          <w:lang w:val="en-US" w:eastAsia="zh-CN" w:bidi="ar-SA"/>
        </w:rPr>
        <w:t>白色LED/红外LED/钴蓝LED。</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18.placido环：23环，只有一个环，一体上挂式干眼检查装置（无外置电源线连接，装置一体化整体设计，不需要部件组合拆卸更换）</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19.报告单自动生成，左边图片，右边诊断结果和参考值。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20.角膜染色观察：评估角膜上皮完整性，检查角膜炎症或黏蛋白缺乏型干眼。</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21.泪膜破裂时间测量：可见光/红外光双模式拍，红外照明无刺激，非浸入自动测量泪膜破裂时间，并计算平均破裂时间，红外线观察，病人无任何刺激，检查数据准确。</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22.干眼检查曲线进展图，实时跟进干眼治疗进展,呈现不同时段数据变</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化，便于医师追踪患者治疗进展，并且进行患者慢性病管理</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23.睑板腺缺失量化分析：可通过红外线拍睑板腺，无刺激患者舒适度好，自动计算睑板腺缺失百分比，诊断睑板腺功能障碍，睑板腺不仅看到腺体同时看到腺泡，清晰度高，更有利于医生诊断。</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24.睑缘分析：观察睑缘病变和腺体开口变化，结合脂质层分泌与睑板腺缺失综合诊断MGD。可光学变倍拍照，图像尺寸：5184x3455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25.眼红分析：高清拍摄结膜血管的图像，通过与分级量化模版比对，评估结膜充血与睫状充血的严重程度，眼红国际标准分级。</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26.泪河高度测量：可见光/红外光双模式拍照，红外照明无刺激，可光学变倍拍照，非侵入式泪河高度测量，泪河高度自动测量功能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27.眼前节检查：五种光学变倍拍摄，能够进行角膜横经、瞳孔直径以及角膜、晶体、玻璃体等项目检查</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28.高清相机：外挂式单反数码相机（非CCD），像素≥2400万像素</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29.脂质层等级评估：自动/手动双模式分析，自动观察脂质层色彩、分部均匀度及流动性，脂质层定量分析，可以测量出平均纳米厚度，不完全眨眼频率分析，可以测量20秒内眼睑不完全闭合次数。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30.配置同步闪光照明补偿系统，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31.高分辨率彩色喷墨打印机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32裂隙灯眼表检测系统软件：眼前节各部位照相和6项干眼项目一个软件可实现全部功能，勿需调用切换不同软件；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33、检查报告输出模式：6项干眼项目检查结果可在一张报告单上同时体现（软件一键打印报告，不需要复制粘贴），也可以分项目选择组合一键打印；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34、无线型裂隙灯光学体：照明电源线，相机数据线，拍摄控制线均隐藏在光学体内。</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35.具备DICOM3.0接口，可接入医院HIS系统，PACS系统 ，接口费由经销商承担。</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甲方（采购方）：</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甲方通过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医院公开挂网 </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眼前节综合分析仪</w:t>
      </w:r>
      <w:r>
        <w:rPr>
          <w:rFonts w:hint="eastAsia" w:ascii="宋体" w:hAnsi="宋体" w:eastAsia="宋体" w:cs="宋体"/>
          <w:color w:val="000000" w:themeColor="text1"/>
          <w:sz w:val="24"/>
          <w:szCs w:val="24"/>
          <w:lang w:val="en-US" w:eastAsia="zh-CN"/>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u w:val="single"/>
          <w:lang w:val="en-US" w:eastAsia="zh-CN"/>
          <w14:textFill>
            <w14:solidFill>
              <w14:schemeClr w14:val="tx1"/>
            </w14:solidFill>
          </w14:textFill>
        </w:rPr>
        <w:t>眼前节综合分析仪</w:t>
      </w:r>
      <w:r>
        <w:rPr>
          <w:rFonts w:hint="eastAsia" w:ascii="宋体" w:hAnsi="宋体" w:eastAsia="宋体" w:cs="宋体"/>
          <w:color w:val="000000" w:themeColor="text1"/>
          <w:sz w:val="24"/>
          <w:szCs w:val="24"/>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眼前节综合分析仪</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1台</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 本合同约定价格包括且不限于设计费、材料费、人工费、安装费、包装费、运输费、装卸费、调试费、检测、检验费、接口费、税费、保险费、售后服务费等在内所有费用。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1.4，设备接入甲方HIS系统、PACS系统的接口费由乙方负责。</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2.1 </w:t>
      </w:r>
      <w:r>
        <w:rPr>
          <w:rFonts w:hint="default" w:ascii="宋体" w:hAnsi="宋体" w:eastAsia="宋体" w:cs="宋体"/>
          <w:color w:val="000000" w:themeColor="text1"/>
          <w:sz w:val="24"/>
          <w:szCs w:val="24"/>
          <w:lang w:val="en-US" w:eastAsia="zh-CN"/>
          <w14:textFill>
            <w14:solidFill>
              <w14:schemeClr w14:val="tx1"/>
            </w14:solidFill>
          </w14:textFill>
        </w:rPr>
        <w:t>交货时间：乙方应在</w:t>
      </w:r>
      <w:r>
        <w:rPr>
          <w:rFonts w:hint="default"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日之前将设备运至</w:t>
      </w:r>
      <w:r>
        <w:rPr>
          <w:rFonts w:hint="eastAsia" w:ascii="宋体" w:hAnsi="宋体" w:eastAsia="宋体" w:cs="宋体"/>
          <w:color w:val="000000" w:themeColor="text1"/>
          <w:sz w:val="24"/>
          <w:szCs w:val="24"/>
          <w:lang w:val="en-US" w:eastAsia="zh-CN"/>
          <w14:textFill>
            <w14:solidFill>
              <w14:schemeClr w14:val="tx1"/>
            </w14:solidFill>
          </w14:textFill>
        </w:rPr>
        <w:t>甲方指定交货</w:t>
      </w:r>
      <w:r>
        <w:rPr>
          <w:rFonts w:hint="default" w:ascii="宋体" w:hAnsi="宋体" w:eastAsia="宋体" w:cs="宋体"/>
          <w:color w:val="000000" w:themeColor="text1"/>
          <w:sz w:val="24"/>
          <w:szCs w:val="24"/>
          <w:lang w:val="en-US" w:eastAsia="zh-CN"/>
          <w14:textFill>
            <w14:solidFill>
              <w14:schemeClr w14:val="tx1"/>
            </w14:solidFill>
          </w14:textFill>
        </w:rPr>
        <w:t>地点，并</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default"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 甲方指定</w:t>
      </w:r>
      <w:r>
        <w:rPr>
          <w:rFonts w:hint="default" w:ascii="宋体" w:hAnsi="宋体" w:eastAsia="宋体" w:cs="宋体"/>
          <w:color w:val="000000" w:themeColor="text1"/>
          <w:sz w:val="24"/>
          <w:szCs w:val="24"/>
          <w:lang w:val="en-US" w:eastAsia="zh-CN"/>
          <w14:textFill>
            <w14:solidFill>
              <w14:schemeClr w14:val="tx1"/>
            </w14:solidFill>
          </w14:textFill>
        </w:rPr>
        <w:t>交货地点：娄底市中心医院</w:t>
      </w:r>
      <w:r>
        <w:rPr>
          <w:rFonts w:hint="eastAsia" w:ascii="宋体" w:hAnsi="宋体" w:eastAsia="宋体" w:cs="宋体"/>
          <w:color w:val="000000" w:themeColor="text1"/>
          <w:sz w:val="24"/>
          <w:szCs w:val="24"/>
          <w:lang w:val="en-US" w:eastAsia="zh-CN"/>
          <w14:textFill>
            <w14:solidFill>
              <w14:schemeClr w14:val="tx1"/>
            </w14:solidFill>
          </w14:textFill>
        </w:rPr>
        <w:t>设备科</w:t>
      </w:r>
      <w:r>
        <w:rPr>
          <w:rFonts w:hint="default" w:ascii="宋体" w:hAnsi="宋体" w:eastAsia="宋体" w:cs="宋体"/>
          <w:color w:val="000000" w:themeColor="text1"/>
          <w:sz w:val="24"/>
          <w:szCs w:val="24"/>
          <w:lang w:val="en-US" w:eastAsia="zh-CN"/>
          <w14:textFill>
            <w14:solidFill>
              <w14:schemeClr w14:val="tx1"/>
            </w14:solidFill>
          </w14:textFill>
        </w:rPr>
        <w:t>（湖南省娄底市</w:t>
      </w:r>
      <w:r>
        <w:rPr>
          <w:rFonts w:hint="eastAsia" w:ascii="宋体" w:hAnsi="宋体" w:eastAsia="宋体" w:cs="宋体"/>
          <w:color w:val="000000" w:themeColor="text1"/>
          <w:sz w:val="24"/>
          <w:szCs w:val="24"/>
          <w:lang w:val="en-US" w:eastAsia="zh-CN"/>
          <w14:textFill>
            <w14:solidFill>
              <w14:schemeClr w14:val="tx1"/>
            </w14:solidFill>
          </w14:textFill>
        </w:rPr>
        <w:t>娄星区</w:t>
      </w:r>
      <w:r>
        <w:rPr>
          <w:rFonts w:hint="default" w:ascii="宋体" w:hAnsi="宋体" w:eastAsia="宋体" w:cs="宋体"/>
          <w:color w:val="000000" w:themeColor="text1"/>
          <w:sz w:val="24"/>
          <w:szCs w:val="24"/>
          <w:lang w:val="en-US" w:eastAsia="zh-CN"/>
          <w14:textFill>
            <w14:solidFill>
              <w14:schemeClr w14:val="tx1"/>
            </w14:solidFill>
          </w14:textFill>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运输及装卸：由乙方自备交通运输工具将设备运至合同约定地点，并负责设备装卸</w:t>
      </w:r>
      <w:r>
        <w:rPr>
          <w:rFonts w:hint="eastAsia" w:ascii="宋体" w:hAnsi="宋体" w:eastAsia="宋体" w:cs="宋体"/>
          <w:color w:val="000000" w:themeColor="text1"/>
          <w:sz w:val="24"/>
          <w:szCs w:val="24"/>
          <w:lang w:val="en-US" w:eastAsia="zh-CN"/>
          <w14:textFill>
            <w14:solidFill>
              <w14:schemeClr w14:val="tx1"/>
            </w14:solidFill>
          </w14:textFill>
        </w:rPr>
        <w:t>的人工及费用</w:t>
      </w:r>
      <w:r>
        <w:rPr>
          <w:rFonts w:hint="default"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质量标准：乙方提供设备的质量、安装应符合或优于国家标准；如响应文件中的技术参数和质量标准高于国家标准，则设备的技术参数和质量标准以响应文件为准。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 甲方委派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4.6.1 甲方的文书送达地址：娄底市中心医院（湖南省娄底市娄星区长青中街51号）；联系人：</w:t>
      </w:r>
      <w:r>
        <w:rPr>
          <w:rFonts w:hint="eastAsia" w:ascii="宋体" w:hAnsi="宋体" w:eastAsia="宋体" w:cs="宋体"/>
          <w:color w:val="000000" w:themeColor="text1"/>
          <w:sz w:val="24"/>
          <w:szCs w:val="24"/>
          <w:u w:val="single"/>
          <w:lang w:val="en-US" w:eastAsia="zh-CN"/>
          <w14:textFill>
            <w14:solidFill>
              <w14:schemeClr w14:val="tx1"/>
            </w14:solidFill>
          </w14:textFill>
        </w:rPr>
        <w:t>朱振宇</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15673845559 </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4.6.2 乙方的文书送达地址</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5.2 </w:t>
      </w:r>
      <w:r>
        <w:rPr>
          <w:rFonts w:hint="eastAsia" w:ascii="宋体" w:hAnsi="宋体" w:eastAsia="宋体" w:cs="宋体"/>
          <w:color w:val="000000" w:themeColor="text1"/>
          <w:sz w:val="24"/>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lang w:val="en-US" w:eastAsia="zh-CN"/>
          <w14:textFill>
            <w14:solidFill>
              <w14:schemeClr w14:val="tx1"/>
            </w14:solidFill>
          </w14:textFill>
        </w:rPr>
        <w:t>24小时内响应</w:t>
      </w:r>
      <w:r>
        <w:rPr>
          <w:rFonts w:hint="eastAsia" w:ascii="宋体" w:hAnsi="宋体" w:eastAsia="宋体" w:cs="宋体"/>
          <w:color w:val="000000" w:themeColor="text1"/>
          <w:sz w:val="24"/>
          <w:szCs w:val="24"/>
          <w:lang w:val="en-US" w:eastAsia="zh-CN"/>
          <w14:textFill>
            <w14:solidFill>
              <w14:schemeClr w14:val="tx1"/>
            </w14:solidFill>
          </w14:textFill>
        </w:rPr>
        <w:t>，响应后4小时上门服务，相关费用由乙方承担。如乙方不及时履行保修义务，甲方有权委托第三方进行维修，由此产生的相关费用，在支付价款中予以扣除或要求乙方支付对应货物价款。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lang w:val="en-US" w:eastAsia="zh-CN"/>
          <w14:textFill>
            <w14:solidFill>
              <w14:schemeClr w14:val="tx1"/>
            </w14:solidFill>
          </w14:textFill>
        </w:rPr>
        <w:t>24小时内响应</w:t>
      </w:r>
      <w:r>
        <w:rPr>
          <w:rFonts w:hint="eastAsia" w:ascii="宋体" w:hAnsi="宋体" w:eastAsia="宋体" w:cs="宋体"/>
          <w:color w:val="000000" w:themeColor="text1"/>
          <w:sz w:val="24"/>
          <w:szCs w:val="24"/>
          <w:lang w:val="en-US" w:eastAsia="zh-CN"/>
          <w14:textFill>
            <w14:solidFill>
              <w14:schemeClr w14:val="tx1"/>
            </w14:solidFill>
          </w14:textFill>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年的10个工作日内，免息支付结算总价款的10%。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开户名：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开户银行：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账号：</w:t>
      </w:r>
      <w:r>
        <w:rPr>
          <w:rFonts w:hint="eastAsia" w:ascii="宋体" w:hAnsi="宋体"/>
          <w:color w:val="000000" w:themeColor="text1"/>
          <w:sz w:val="28"/>
          <w:szCs w:val="28"/>
          <w:u w:val="non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 乙方出现以下违约情形之一的，甲方有权拒绝支付任何价款并解除合同</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8.2.1 乙方逾期</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如双方本合同履行中发生争议，双方应先协商解决，协商解决不成的，任何一方可向甲方所在地有管辖权的人民法院提起诉讼。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甲方（盖章）：</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r>
        <w:rPr>
          <w:rFonts w:hint="default"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乙方（盖章）</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default" w:ascii="宋体" w:hAnsi="宋体" w:eastAsia="宋体" w:cs="宋体"/>
          <w:color w:val="000000" w:themeColor="text1"/>
          <w:sz w:val="24"/>
          <w:szCs w:val="24"/>
          <w:lang w:val="en-US" w:eastAsia="zh-CN"/>
          <w14:textFill>
            <w14:solidFill>
              <w14:schemeClr w14:val="tx1"/>
            </w14:solidFill>
          </w14:textFill>
        </w:rPr>
        <w:t xml:space="preserve">委托代理人（签字）：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或</w:t>
      </w:r>
      <w:r>
        <w:rPr>
          <w:rFonts w:hint="default" w:ascii="宋体" w:hAnsi="宋体" w:eastAsia="宋体" w:cs="宋体"/>
          <w:color w:val="000000" w:themeColor="text1"/>
          <w:sz w:val="24"/>
          <w:szCs w:val="24"/>
          <w:lang w:val="en-US" w:eastAsia="zh-CN"/>
          <w14:textFill>
            <w14:solidFill>
              <w14:schemeClr w14:val="tx1"/>
            </w14:solidFill>
          </w14:textFill>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合同签订地</w:t>
      </w:r>
      <w:r>
        <w:rPr>
          <w:rFonts w:hint="eastAsia" w:ascii="宋体" w:hAnsi="宋体" w:eastAsia="宋体" w:cs="宋体"/>
          <w:color w:val="000000" w:themeColor="text1"/>
          <w:sz w:val="24"/>
          <w:szCs w:val="24"/>
          <w:lang w:val="en-US" w:eastAsia="zh-CN"/>
          <w14:textFill>
            <w14:solidFill>
              <w14:schemeClr w14:val="tx1"/>
            </w14:solidFill>
          </w14:textFill>
        </w:rPr>
        <w:t>履行地</w:t>
      </w:r>
      <w:r>
        <w:rPr>
          <w:rFonts w:hint="default" w:ascii="宋体" w:hAnsi="宋体" w:eastAsia="宋体" w:cs="宋体"/>
          <w:color w:val="000000" w:themeColor="text1"/>
          <w:sz w:val="24"/>
          <w:szCs w:val="24"/>
          <w:lang w:val="en-US" w:eastAsia="zh-CN"/>
          <w14:textFill>
            <w14:solidFill>
              <w14:schemeClr w14:val="tx1"/>
            </w14:solidFill>
          </w14:textFill>
        </w:rPr>
        <w:t xml:space="preserve">：娄底市娄星区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签订时间：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DD1643"/>
    <w:rsid w:val="0FB9029C"/>
    <w:rsid w:val="10914EF9"/>
    <w:rsid w:val="12080B62"/>
    <w:rsid w:val="12994AC5"/>
    <w:rsid w:val="129F447F"/>
    <w:rsid w:val="12C86253"/>
    <w:rsid w:val="14D32D00"/>
    <w:rsid w:val="15060AC8"/>
    <w:rsid w:val="15675A4C"/>
    <w:rsid w:val="17F91BB8"/>
    <w:rsid w:val="1AF56B46"/>
    <w:rsid w:val="1E79119D"/>
    <w:rsid w:val="1F334F58"/>
    <w:rsid w:val="1F796B24"/>
    <w:rsid w:val="1FE73549"/>
    <w:rsid w:val="2038045E"/>
    <w:rsid w:val="20B41DA7"/>
    <w:rsid w:val="272B6E6C"/>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42795A"/>
    <w:rsid w:val="3B654F2B"/>
    <w:rsid w:val="3BB72BAE"/>
    <w:rsid w:val="3C8A61A4"/>
    <w:rsid w:val="3D5E17FF"/>
    <w:rsid w:val="3E1F0DA4"/>
    <w:rsid w:val="3E584E51"/>
    <w:rsid w:val="3EBE1ADE"/>
    <w:rsid w:val="414D7889"/>
    <w:rsid w:val="41BB0BAE"/>
    <w:rsid w:val="429A4992"/>
    <w:rsid w:val="435B161D"/>
    <w:rsid w:val="43B25DAC"/>
    <w:rsid w:val="45D569C3"/>
    <w:rsid w:val="4B7F39F4"/>
    <w:rsid w:val="4BAE646F"/>
    <w:rsid w:val="4CAC1559"/>
    <w:rsid w:val="4D754257"/>
    <w:rsid w:val="4DCD6AB3"/>
    <w:rsid w:val="50216DCD"/>
    <w:rsid w:val="50540C20"/>
    <w:rsid w:val="51AC28BD"/>
    <w:rsid w:val="548168F0"/>
    <w:rsid w:val="583A4BD7"/>
    <w:rsid w:val="59C74B1F"/>
    <w:rsid w:val="611B6B1B"/>
    <w:rsid w:val="64133D6A"/>
    <w:rsid w:val="678E4F5D"/>
    <w:rsid w:val="680E122C"/>
    <w:rsid w:val="6DE375E4"/>
    <w:rsid w:val="6E8E5287"/>
    <w:rsid w:val="6FBE332C"/>
    <w:rsid w:val="71554367"/>
    <w:rsid w:val="71584067"/>
    <w:rsid w:val="735201FF"/>
    <w:rsid w:val="737B50A4"/>
    <w:rsid w:val="73F40E72"/>
    <w:rsid w:val="74566F5C"/>
    <w:rsid w:val="750117A8"/>
    <w:rsid w:val="755B2270"/>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1</TotalTime>
  <ScaleCrop>false</ScaleCrop>
  <LinksUpToDate>false</LinksUpToDate>
  <CharactersWithSpaces>8973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2024-03-05T01:04:00Z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3505A2AB25E048A4A9B0E6A6741CA1BA_11</vt:lpwstr>
  </property>
</Properties>
</file>