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napToGrid w:val="0"/>
        <w:jc w:val="center"/>
        <w:rPr>
          <w:rFonts w:ascii="Arial" w:hAnsi="Arial" w:eastAsia="方正小标宋简体" w:cs="Arial"/>
          <w:color w:val="auto"/>
          <w:sz w:val="72"/>
          <w:szCs w:val="72"/>
        </w:rPr>
      </w:pPr>
      <w:bookmarkStart w:id="0" w:name="_Toc16523570"/>
    </w:p>
    <w:p>
      <w:pPr>
        <w:pStyle w:val="12"/>
        <w:tabs>
          <w:tab w:val="left" w:pos="312"/>
        </w:tabs>
        <w:snapToGrid w:val="0"/>
        <w:spacing w:line="288" w:lineRule="auto"/>
        <w:jc w:val="center"/>
        <w:rPr>
          <w:rFonts w:ascii="Arial" w:hAnsi="Arial" w:eastAsia="方正小标宋简体" w:cs="Arial"/>
          <w:sz w:val="72"/>
          <w:szCs w:val="72"/>
        </w:rPr>
      </w:pPr>
      <w:r>
        <w:rPr>
          <w:rFonts w:hint="eastAsia" w:ascii="Arial" w:hAnsi="Arial" w:eastAsia="方正小标宋简体" w:cs="Arial"/>
          <w:sz w:val="72"/>
          <w:szCs w:val="72"/>
        </w:rPr>
        <w:t>娄底市中心医院院内</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hint="eastAsia" w:ascii="Arial" w:hAnsi="Arial" w:eastAsia="方正小标宋简体" w:cs="Arial"/>
          <w:sz w:val="72"/>
          <w:szCs w:val="72"/>
        </w:rPr>
        <w:t>招</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ascii="Arial" w:hAnsi="Arial" w:eastAsia="方正小标宋简体" w:cs="Arial"/>
          <w:sz w:val="72"/>
          <w:szCs w:val="72"/>
        </w:rPr>
        <w:t>标</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ascii="Arial" w:hAnsi="Arial" w:eastAsia="方正小标宋简体" w:cs="Arial"/>
          <w:sz w:val="72"/>
          <w:szCs w:val="72"/>
        </w:rPr>
        <w:t>文</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36"/>
          <w:szCs w:val="36"/>
        </w:rPr>
      </w:pPr>
      <w:r>
        <w:rPr>
          <w:rFonts w:ascii="Arial" w:hAnsi="Arial" w:eastAsia="方正小标宋简体" w:cs="Arial"/>
          <w:sz w:val="72"/>
          <w:szCs w:val="72"/>
        </w:rPr>
        <w:t>件</w:t>
      </w:r>
    </w:p>
    <w:p>
      <w:pPr>
        <w:pStyle w:val="12"/>
        <w:snapToGrid w:val="0"/>
        <w:jc w:val="center"/>
        <w:rPr>
          <w:rFonts w:ascii="Arial" w:hAnsi="Arial" w:cs="Arial"/>
          <w:sz w:val="32"/>
          <w:szCs w:val="32"/>
        </w:rPr>
      </w:pPr>
    </w:p>
    <w:p>
      <w:pPr>
        <w:pStyle w:val="12"/>
        <w:snapToGrid w:val="0"/>
        <w:jc w:val="center"/>
        <w:rPr>
          <w:rFonts w:ascii="Arial" w:hAnsi="Arial" w:cs="Arial"/>
          <w:sz w:val="32"/>
          <w:szCs w:val="32"/>
        </w:rPr>
      </w:pPr>
    </w:p>
    <w:p>
      <w:pPr>
        <w:pStyle w:val="12"/>
        <w:snapToGrid w:val="0"/>
        <w:jc w:val="center"/>
        <w:rPr>
          <w:rFonts w:ascii="Arial" w:hAnsi="Arial" w:cs="Arial"/>
          <w:sz w:val="32"/>
          <w:szCs w:val="32"/>
        </w:rPr>
      </w:pPr>
    </w:p>
    <w:p>
      <w:pPr>
        <w:spacing w:line="360" w:lineRule="auto"/>
        <w:rPr>
          <w:rFonts w:hint="eastAsia"/>
          <w:bCs/>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娄底市中心医院设备科医疗器械招标文件</w:t>
      </w:r>
    </w:p>
    <w:p>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（麻醉机医院公开挂网</w:t>
      </w:r>
      <w:r>
        <w:rPr>
          <w:rFonts w:hint="eastAsia" w:ascii="Times New Roman" w:hAnsi="Times New Roman" w:eastAsia="宋体" w:cs="Times New Roman"/>
          <w:b/>
          <w:bCs/>
          <w:kern w:val="44"/>
          <w:sz w:val="32"/>
          <w:szCs w:val="32"/>
          <w:lang w:val="en-US" w:eastAsia="zh-CN" w:bidi="ar-SA"/>
        </w:rPr>
        <w:t>）</w:t>
      </w:r>
    </w:p>
    <w:p>
      <w:pPr>
        <w:spacing w:line="320" w:lineRule="exact"/>
        <w:jc w:val="left"/>
        <w:rPr>
          <w:sz w:val="24"/>
        </w:rPr>
      </w:pPr>
    </w:p>
    <w:p>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四</w:t>
      </w:r>
      <w:r>
        <w:rPr>
          <w:rFonts w:hint="eastAsia" w:ascii="宋体" w:hAnsi="宋体" w:cs="宋体"/>
          <w:bCs/>
          <w:sz w:val="32"/>
          <w:szCs w:val="32"/>
        </w:rPr>
        <w:t>年</w:t>
      </w:r>
      <w:r>
        <w:rPr>
          <w:rFonts w:hint="eastAsia" w:ascii="宋体" w:hAnsi="宋体" w:cs="宋体"/>
          <w:bCs/>
          <w:sz w:val="32"/>
          <w:szCs w:val="32"/>
          <w:lang w:eastAsia="zh-CN"/>
        </w:rPr>
        <w:t>四</w:t>
      </w:r>
      <w:r>
        <w:rPr>
          <w:rFonts w:hint="eastAsia" w:ascii="宋体" w:hAnsi="宋体" w:cs="宋体"/>
          <w:bCs/>
          <w:sz w:val="32"/>
          <w:szCs w:val="32"/>
        </w:rPr>
        <w:t>月</w:t>
      </w:r>
    </w:p>
    <w:p>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麻醉机</w:t>
      </w:r>
      <w:r>
        <w:rPr>
          <w:rFonts w:hint="eastAsia" w:asciiTheme="minorEastAsia" w:hAnsiTheme="minorEastAsia" w:eastAsiaTheme="minorEastAsia" w:cstheme="minorEastAsia"/>
          <w:bCs/>
          <w:color w:val="auto"/>
          <w:sz w:val="24"/>
          <w:szCs w:val="24"/>
          <w:lang w:val="en-US" w:eastAsia="zh-CN"/>
        </w:rPr>
        <w:t>项目进行院内挂网招标，将招标事项公告如下：</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麻醉机</w:t>
      </w:r>
      <w:r>
        <w:rPr>
          <w:rFonts w:hint="eastAsia" w:asciiTheme="minorEastAsia" w:hAnsiTheme="minorEastAsia" w:eastAsiaTheme="minorEastAsia" w:cstheme="minorEastAsia"/>
          <w:b w:val="0"/>
          <w:bCs/>
          <w:color w:val="auto"/>
          <w:sz w:val="24"/>
          <w:szCs w:val="24"/>
          <w:lang w:val="en-US" w:eastAsia="zh-CN"/>
        </w:rPr>
        <w:t>项目</w:t>
      </w:r>
    </w:p>
    <w:p>
      <w:pPr>
        <w:pStyle w:val="12"/>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w:t>
      </w:r>
      <w:r>
        <w:rPr>
          <w:rFonts w:hint="eastAsia" w:asciiTheme="minorEastAsia" w:hAnsiTheme="minorEastAsia" w:eastAsiaTheme="minorEastAsia" w:cstheme="minorEastAsia"/>
          <w:bCs/>
          <w:color w:val="auto"/>
          <w:sz w:val="24"/>
          <w:szCs w:val="24"/>
          <w:lang w:val="en-US" w:eastAsia="zh-CN"/>
        </w:rPr>
        <w:t>公开挂网，最低评标价法，在满足所有参数的条件下，报价最低者中标，如有多个并列最低价，则由并列最低价投标人再次报价，直至出现最低报价为止。</w:t>
      </w:r>
    </w:p>
    <w:bookmarkEnd w:id="0"/>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五、招标人地址和联系方法：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1、招标人名称：娄底市中心医院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3、招标人地址：娄底市长青中街51号</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1.2、资格评审时，投标人资格条件不符合国家有关规定或者招标文件要求的，或者拒不按照要求对投标文件进行澄清、说明或补正，或者其说明补正无法证明其为合格投标人的；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1.6、投标文件存在弄虚作假或者隐瞒事实，或者未按照招标文件要求如实提供有关情况和文件，以及证明资料且对投标人有利的，应当否决其投标。被列为中标候选人的，应当取消其中标候选人资格。</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2、有下列情形之一的，招标人将重新招标：</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pPr>
        <w:pStyle w:val="13"/>
        <w:rPr>
          <w:rFonts w:hint="eastAsia"/>
          <w:lang w:val="en-US" w:eastAsia="zh-CN"/>
        </w:rPr>
      </w:pPr>
    </w:p>
    <w:p>
      <w:pPr>
        <w:pStyle w:val="13"/>
        <w:jc w:val="both"/>
        <w:rPr>
          <w:rFonts w:hint="default"/>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3"/>
        <w:rPr>
          <w:rFonts w:hint="eastAsia" w:ascii="宋体" w:hAnsi="宋体" w:cs="宋体"/>
          <w:b/>
          <w:bCs/>
          <w:color w:val="auto"/>
          <w:sz w:val="44"/>
          <w:szCs w:val="44"/>
          <w:lang w:val="en-US" w:eastAsia="zh-CN"/>
        </w:rPr>
      </w:pPr>
    </w:p>
    <w:p>
      <w:pPr>
        <w:pStyle w:val="5"/>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pStyle w:val="11"/>
        <w:rPr>
          <w:rFonts w:hint="eastAsia"/>
          <w:lang w:val="en-US" w:eastAsia="zh-CN"/>
        </w:rPr>
      </w:pPr>
    </w:p>
    <w:p>
      <w:pPr>
        <w:pStyle w:val="2"/>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9"/>
        <w:tblW w:w="930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370"/>
        <w:gridCol w:w="1665"/>
        <w:gridCol w:w="2310"/>
        <w:gridCol w:w="2006"/>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设备名称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是否允许进口设备投标</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rPr>
              <w:t>麻醉机</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29.8</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rPr>
              <w:t>否</w:t>
            </w:r>
          </w:p>
        </w:tc>
      </w:tr>
    </w:tbl>
    <w:p>
      <w:pPr>
        <w:spacing w:line="360" w:lineRule="auto"/>
        <w:rPr>
          <w:rFonts w:hint="eastAsia" w:asciiTheme="minorEastAsia" w:hAnsiTheme="minorEastAsia" w:eastAsiaTheme="minorEastAsia" w:cstheme="minorEastAsia"/>
          <w:bCs/>
          <w:color w:val="auto"/>
          <w:kern w:val="0"/>
          <w:sz w:val="24"/>
          <w:szCs w:val="24"/>
          <w:lang w:val="en-US" w:eastAsia="zh-CN" w:bidi="ar-SA"/>
        </w:rPr>
      </w:pP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设备用途：病人的全身麻醉，呼吸和麻醉气体监测，麻醉呼吸的管理。</w:t>
      </w:r>
    </w:p>
    <w:p>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主要规格和系统概述：</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1.一体化设计、最新一代的智能化全能麻醉工作站。</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2.适用于成人、儿童和新生儿。</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3.大工作台。</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4.整机技术标准按麻醉工作站设计：所有参数、波形由一体化彩色大屏幕同屏显示，无须外接屏幕。</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5.第二状态显示屏：显示气源，主电源和电池，气道压力和时间等信息。</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6.全自动自检、自动定标，传感器自动校正。</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7.标配备用手动通气模式：触摸屏或呼吸机故障时，可直接切换到手动通气，在保留新鲜气体和麻药持续输送的同时还能继续气体和通气的监测。</w:t>
      </w:r>
    </w:p>
    <w:p>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pPr>
        <w:numPr>
          <w:ilvl w:val="0"/>
          <w:numId w:val="2"/>
        </w:num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气体输送系统</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1.电子流量计，每种新鲜气体分别有独立的数值显示，主屏幕上有虚拟流量计显示，总流量管可显示所有新鲜气体的总流量；2气源（O2/AIR）。</w:t>
      </w:r>
      <w:bookmarkStart w:id="4" w:name="_GoBack"/>
      <w:bookmarkEnd w:id="4"/>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2.可分别设置每种新鲜气体的流量，新鲜气体流量的设置范围：0 – 12 L/min。</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3.S-ORC笑氧保护装置，确保笑气（N2O）作为载气时，当氧气供应不足时，会限制N2O 的输送，使得新鲜气体的氧浓度不会低于25%。</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4.机械新鲜气体混合+电子流量监测装置在关机时也能输送氧气和麻药用于进行手动通气，可配置一体化的鼻吸氧装置。</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（二）麻醉呼吸机</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1.电动电控呼吸机，无需驱动气体。</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2.在中央气源和钢瓶供气中断的情况下可抽取室内空气，呼吸机继续进行机械通气，保证病人安全。</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3.采用新鲜气体隔离技术，确保潮气量输送不受新鲜气体流量变化的影响。</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 xml:space="preserve">4.通气模式：标配：手动/自主、容量控制模式、压力控制模式，待机和暂停模式（一键暂停，便于术中操作） </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暂停模式：独立的通气模式，可一键暂停新鲜气体和麻药的输送。通过“计时器”功能还能设置暂停持续的时间，到时及时报警提示医生切换通气模式。在术中进行吸痰，调整插管位置，移动患者等操作时，可防止麻醉气体通过开放的Y型接头对室内空气的污染。</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6.容量控制模式下潮气量设定范围: 10 - 1500 ml。</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7.吸气压力 Pinsp : (PEEP + 5) - 80 cmH2O（压力模式下）</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8.压力限制 Pmax：(PEEP + 10) - 80 cmH2O</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9.压力支持 ΔPsupp：关，3 - (80-PEEP) cmH2O</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10.呼气末正压PEEP：关，2 - 35 cmH2O。</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11.呼吸频率: 3 - 100 次/分</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12.吸气时间：0.2 - 10秒</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13.吸呼比：1:49 - 49:1（源于频率和吸气时间）</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14.最大吸气流速为≥160 L/min</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15.同步容量和同步压力通气时流量触发可调节，流量触发 : 0.3 - 15 L/min。</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16.压力上升时间 Slope：0 - 2秒</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17.压力支持模式下自主呼吸的吸气终止标准：5 - 80 %</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18.可根据病人的身高自动计算理想体重并据此预设相关的通气参数和报警阈值。</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（三）呼吸回路：</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1.原装进口集成呼吸回路，耐137℃高温蒸汽灭菌；所有回路模块不含天然乳胶。</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2.呼吸系统总容量：约为3.57 升（包括可重复使用钠石灰罐容量1.5升和呼吸机活塞最大容量1.5升）。</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3.一体化的回路主动加热系统（可关闭），防止呼吸回路积水。</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4.组件少，拆装无需工具。</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5.手动和机械通气无需专用手动切换装置，APL阀调节范围：开放，5 - 70 cmH2O 。</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6.标配5个高精度热丝式流量传感器，全自动标定；安装时无方向性，不会造成安装错误引起监测故障。</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7.CO2吸收罐容量1.5升。</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8.标配主动式麻醉废气排放装置（AGSS），可监测负压吸引的状态（过高，合适，过低），具有采样气体排放接口便于使用第三方气体监测设备。</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9.可选手动皮囊支臂。</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（四）麻醉气体挥发罐</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1.挥发罐与麻醉机主机为同一厂家生产。</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2.挥发罐具有压力、流量、温度自动补偿；密闭性好，无需排空转运。</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3.双罐位，首次最大加药量360毫升，常规最大加药量300毫升。</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4.配置一个七氟醚挥发罐。</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5.只需出厂一次定标，终身免维护。</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6.能够满足低/微流量麻醉对挥发罐精确度的要求，流量补偿范围在0.2 - 15L/min。</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（五）监测和报警</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1.一体化内置式15.3英寸彩色触摸幕。</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2.可快捷切换3种配置视图；1280 x 768像素。</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3.全自动的开机自检，用户可选择全或部分自检功能，既能保证安全的使用，又能保证紧急抢救时的快速启动。</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4.全自动的顺应性和泄漏测试，自动标定所有传感器。</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5.实时显示2 - 3道波形。</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6.标配表格趋势，并能把趋势数据输出至USB存储器。</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7.日志中最多可保存 20000个条目，关机后再开机或出现电源故障后，日志中的条目</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仍然保留不会被删除。</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8.通气监测参数：分钟通气量（MV）和潮气量（VT和ΔVT）；呼吸频率；气道压（峰压、平台压、平均压、PEEP）；动态顺应性（Cdyn）；阻力（R）；弹性（E）。</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9.监测范围：压力：-20 - 99 cmH2O；潮气量监测范围：0 - 2500 mL；顺应性: 0 - 200 mL/ cmH2O；阻力：0 - 100 cmH2O/L/s；弹性：0.005 - 10 cmH2O/mL。</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10.一体化的氧浓度监测：O2传感器；氧浓度监测范围：0 ~ 100 Vol%</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11.氧电池更换周期：2年。</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12.报警参数：氧浓度、潮气量、分钟通气量、窒息报警、气道压力报警等。</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13.自动设置报警限值功能：可一键自动调节所有报警的设置限值。</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14.按压相应按键后，机器自动根据预先设定的百分比对报警的上下限进行调整，便于医生方便，快速，适当地调节报警限值。</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15.CBM模式（心脏旁路模式）用于在使用体外循环机时抑制相应报警。</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16.选配肺复张功能包：进行单步骤或多步骤肺复张后，查看肺复张趋势（Cpat/PEEP），帮助评估肺复张效果，设置合适的PEEP值。</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（六）其它</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1.内置后备电池，使用时间最少45分钟，一般120分钟。</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2.电源：100-240伏特，50/60赫兹</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3.传输协议：Medibus X</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4.接口：标配2个RS232，1个USB，1个RJ45</w:t>
      </w:r>
    </w:p>
    <w:p>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rPr>
        <w:t>1、运输、装卸、培训、安装调试：由中标人负责承担，最终通过使用科室、设备科及相关部门确认验收交付使用。</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2、交货时间：按</w:t>
      </w:r>
      <w:r>
        <w:rPr>
          <w:rFonts w:hint="eastAsia" w:ascii="宋体" w:hAnsi="宋体" w:cs="宋体"/>
          <w:color w:val="auto"/>
          <w:sz w:val="24"/>
          <w:szCs w:val="24"/>
          <w:lang w:val="en-US" w:eastAsia="zh-CN"/>
        </w:rPr>
        <w:t>合同约定的日期交货。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、交货地点：娄底市中心医院</w:t>
      </w:r>
      <w:r>
        <w:rPr>
          <w:rFonts w:hint="eastAsia" w:ascii="宋体" w:hAnsi="宋体" w:cs="宋体"/>
          <w:color w:val="auto"/>
          <w:sz w:val="24"/>
          <w:szCs w:val="24"/>
          <w:lang w:val="en-US" w:eastAsia="zh-CN"/>
        </w:rPr>
        <w:t>指定地点</w:t>
      </w:r>
      <w:r>
        <w:rPr>
          <w:rFonts w:hint="eastAsia" w:ascii="宋体" w:hAnsi="宋体" w:eastAsia="宋体" w:cs="宋体"/>
          <w:color w:val="auto"/>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、付款方式：设备验收合格后，供应商将发票交到娄底市中心医院后按程序支付货款90%（按医院财务制度一般情况下4个月内支付、特殊情况下最多不超过6个月），甲方在设备验收合格</w:t>
      </w:r>
      <w:r>
        <w:rPr>
          <w:rFonts w:hint="eastAsia" w:ascii="宋体" w:hAnsi="宋体" w:eastAsia="宋体" w:cs="宋体"/>
          <w:color w:val="auto"/>
          <w:sz w:val="24"/>
          <w:szCs w:val="24"/>
          <w:lang w:val="en-US" w:eastAsia="zh-CN"/>
        </w:rPr>
        <w:t>满</w:t>
      </w:r>
      <w:r>
        <w:rPr>
          <w:rFonts w:hint="eastAsia" w:ascii="宋体" w:hAnsi="宋体" w:cs="宋体"/>
          <w:color w:val="auto"/>
          <w:sz w:val="24"/>
          <w:szCs w:val="24"/>
          <w:u w:val="none"/>
          <w:lang w:val="en-US" w:eastAsia="zh-CN"/>
        </w:rPr>
        <w:t>2年</w:t>
      </w:r>
      <w:r>
        <w:rPr>
          <w:rFonts w:hint="eastAsia" w:ascii="宋体" w:hAnsi="宋体" w:eastAsia="宋体" w:cs="宋体"/>
          <w:color w:val="auto"/>
          <w:sz w:val="24"/>
          <w:szCs w:val="24"/>
        </w:rPr>
        <w:t>后</w:t>
      </w:r>
      <w:r>
        <w:rPr>
          <w:rFonts w:hint="eastAsia" w:ascii="宋体" w:hAnsi="宋体" w:cs="宋体"/>
          <w:color w:val="auto"/>
          <w:sz w:val="24"/>
          <w:szCs w:val="24"/>
          <w:lang w:eastAsia="zh-CN"/>
        </w:rPr>
        <w:t>免息</w:t>
      </w:r>
      <w:r>
        <w:rPr>
          <w:rFonts w:hint="eastAsia" w:ascii="宋体" w:hAnsi="宋体" w:eastAsia="宋体" w:cs="宋体"/>
          <w:color w:val="auto"/>
          <w:sz w:val="24"/>
          <w:szCs w:val="24"/>
        </w:rPr>
        <w:t>支付10%余款给乙方。</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5、质保与售后：整机保修</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年，终身维修。</w:t>
      </w:r>
      <w:r>
        <w:rPr>
          <w:rFonts w:hint="eastAsia" w:ascii="宋体" w:hAnsi="宋体" w:cs="宋体"/>
          <w:color w:val="auto"/>
          <w:sz w:val="24"/>
          <w:szCs w:val="24"/>
          <w:lang w:val="en-US" w:eastAsia="zh-CN"/>
        </w:rPr>
        <w:t>验收时</w:t>
      </w:r>
      <w:r>
        <w:rPr>
          <w:rFonts w:hint="eastAsia" w:ascii="宋体" w:hAnsi="宋体" w:eastAsia="宋体" w:cs="宋体"/>
          <w:color w:val="auto"/>
          <w:sz w:val="24"/>
          <w:szCs w:val="24"/>
        </w:rPr>
        <w:t>出具原厂售后质保承诺书，质保期内每年巡检</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次</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并提交巡检记录</w:t>
      </w:r>
      <w:r>
        <w:rPr>
          <w:rFonts w:hint="eastAsia" w:ascii="宋体" w:hAnsi="宋体" w:eastAsia="宋体" w:cs="宋体"/>
          <w:color w:val="auto"/>
          <w:sz w:val="24"/>
          <w:szCs w:val="24"/>
        </w:rPr>
        <w:t>。</w:t>
      </w:r>
      <w:r>
        <w:rPr>
          <w:rFonts w:hint="eastAsia" w:ascii="宋体" w:hAnsi="宋体" w:eastAsia="宋体" w:cs="宋体"/>
          <w:color w:val="auto"/>
          <w:sz w:val="24"/>
          <w:szCs w:val="24"/>
          <w:lang w:val="zh-CN" w:eastAsia="zh-CN"/>
        </w:rPr>
        <w:t>质保期内</w:t>
      </w:r>
      <w:r>
        <w:rPr>
          <w:rFonts w:hint="eastAsia" w:ascii="宋体" w:hAnsi="宋体" w:cs="宋体"/>
          <w:color w:val="auto"/>
          <w:sz w:val="24"/>
          <w:szCs w:val="24"/>
          <w:lang w:val="en-US" w:eastAsia="zh-CN"/>
        </w:rPr>
        <w:t>出现故障</w:t>
      </w:r>
      <w:r>
        <w:rPr>
          <w:rFonts w:hint="eastAsia" w:ascii="宋体" w:hAnsi="宋体" w:eastAsia="宋体" w:cs="宋体"/>
          <w:color w:val="auto"/>
          <w:sz w:val="24"/>
          <w:szCs w:val="24"/>
          <w:lang w:val="en-US" w:eastAsia="zh-CN"/>
        </w:rPr>
        <w:t>，24小时响应，响应后4小时上门服务</w:t>
      </w:r>
      <w:r>
        <w:rPr>
          <w:rFonts w:hint="eastAsia" w:ascii="宋体" w:hAnsi="宋体" w:cs="宋体"/>
          <w:color w:val="auto"/>
          <w:sz w:val="24"/>
          <w:szCs w:val="24"/>
          <w:lang w:val="en-US" w:eastAsia="zh-CN"/>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6、在投标文件中必须提供相关佐证资料（加盖投标人公章的技术参数、技术白皮书、说明书、彩页），并在响应表中备注该条参数响应或正偏离的佐证资料所在页码。</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auto"/>
          <w:sz w:val="24"/>
          <w:szCs w:val="24"/>
          <w:lang w:val="en-US" w:eastAsia="zh-CN"/>
        </w:rPr>
        <w:t xml:space="preserve">                      合同编号：</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sz w:val="24"/>
          <w:szCs w:val="24"/>
          <w:lang w:val="en-US" w:eastAsia="zh-CN"/>
        </w:rPr>
      </w:pPr>
      <w:r>
        <w:rPr>
          <w:rFonts w:hint="eastAsia" w:ascii="黑体" w:hAnsi="黑体" w:eastAsia="黑体" w:cs="黑体"/>
          <w:color w:val="auto"/>
          <w:sz w:val="44"/>
          <w:szCs w:val="44"/>
          <w:lang w:val="en-US" w:eastAsia="zh-CN"/>
        </w:rPr>
        <w:t>医疗设备采购合同</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甲方（采购方）：</w:t>
      </w:r>
      <w:r>
        <w:rPr>
          <w:rFonts w:hint="eastAsia" w:ascii="宋体" w:hAnsi="宋体" w:eastAsia="宋体" w:cs="宋体"/>
          <w:color w:val="auto"/>
          <w:sz w:val="24"/>
          <w:szCs w:val="24"/>
          <w:lang w:val="en-US" w:eastAsia="zh-CN"/>
        </w:rPr>
        <w:t>娄底市中心医院</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统一社会信用代码：12431300447162073W</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地址：湖南省娄底市娄星区长青中街51号</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联系人：朱振宇</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联系电话：15673845559</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乙方（供货方）：</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统一社会信用代码：</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地址:</w:t>
      </w:r>
    </w:p>
    <w:p>
      <w:pPr>
        <w:keepNext w:val="0"/>
        <w:keepLines w:val="0"/>
        <w:pageBreakBefore w:val="0"/>
        <w:widowControl/>
        <w:kinsoku/>
        <w:wordWrap/>
        <w:overflowPunct/>
        <w:topLinePunct w:val="0"/>
        <w:autoSpaceDE/>
        <w:autoSpaceDN/>
        <w:bidi w:val="0"/>
        <w:adjustRightInd/>
        <w:snapToGrid/>
        <w:spacing w:line="480" w:lineRule="exact"/>
        <w:ind w:left="5040" w:hanging="4320" w:hangingChars="180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甲方通过</w:t>
      </w:r>
      <w:r>
        <w:rPr>
          <w:rFonts w:hint="eastAsia" w:ascii="宋体" w:hAnsi="宋体" w:eastAsia="宋体" w:cs="宋体"/>
          <w:color w:val="auto"/>
          <w:sz w:val="24"/>
          <w:szCs w:val="24"/>
          <w:u w:val="single"/>
          <w:lang w:val="en-US" w:eastAsia="zh-CN"/>
        </w:rPr>
        <w:t xml:space="preserve"> 医院公开挂网 </w:t>
      </w:r>
      <w:r>
        <w:rPr>
          <w:rFonts w:hint="eastAsia" w:ascii="宋体" w:hAnsi="宋体" w:eastAsia="宋体" w:cs="宋体"/>
          <w:color w:val="auto"/>
          <w:sz w:val="24"/>
          <w:szCs w:val="24"/>
          <w:lang w:val="en-US" w:eastAsia="zh-CN"/>
        </w:rPr>
        <w:t>采购</w:t>
      </w:r>
      <w:r>
        <w:rPr>
          <w:rFonts w:hint="eastAsia" w:ascii="宋体" w:hAnsi="宋体" w:cs="宋体"/>
          <w:color w:val="auto"/>
          <w:sz w:val="24"/>
          <w:szCs w:val="24"/>
          <w:u w:val="single"/>
          <w:lang w:val="en-US" w:eastAsia="zh-CN"/>
        </w:rPr>
        <w:t>麻醉机</w:t>
      </w:r>
      <w:r>
        <w:rPr>
          <w:rFonts w:hint="eastAsia" w:ascii="宋体" w:hAnsi="宋体" w:eastAsia="宋体" w:cs="宋体"/>
          <w:color w:val="auto"/>
          <w:sz w:val="24"/>
          <w:szCs w:val="24"/>
          <w:lang w:val="en-US" w:eastAsia="zh-CN"/>
        </w:rPr>
        <w:t>，乙方为成交供应商。根据《中华人民共和国民法典》《中华人民共和国政府采购法》等相关法律规定，甲乙双方在采购项目确定的基础上，就采购</w:t>
      </w:r>
      <w:r>
        <w:rPr>
          <w:rFonts w:hint="eastAsia" w:ascii="宋体" w:hAnsi="宋体" w:cs="宋体"/>
          <w:color w:val="auto"/>
          <w:sz w:val="24"/>
          <w:szCs w:val="24"/>
          <w:u w:val="single"/>
          <w:lang w:val="en-US" w:eastAsia="zh-CN"/>
        </w:rPr>
        <w:t>麻醉机</w:t>
      </w:r>
      <w:r>
        <w:rPr>
          <w:rFonts w:hint="eastAsia" w:ascii="宋体" w:hAnsi="宋体" w:eastAsia="宋体" w:cs="宋体"/>
          <w:color w:val="auto"/>
          <w:sz w:val="24"/>
          <w:szCs w:val="24"/>
          <w:lang w:val="en-US" w:eastAsia="zh-CN"/>
        </w:rPr>
        <w:t>事宜平等、自愿、公平、诚信协商，达成一致，特订立本合同，以资共同遵守。</w:t>
      </w:r>
    </w:p>
    <w:p>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采购内容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 设备名称、品牌、型号、价格</w:t>
      </w:r>
    </w:p>
    <w:tbl>
      <w:tblPr>
        <w:tblStyle w:val="9"/>
        <w:tblpPr w:leftFromText="180" w:rightFromText="180" w:vertAnchor="text" w:horzAnchor="page" w:tblpX="1795" w:tblpY="148"/>
        <w:tblOverlap w:val="never"/>
        <w:tblW w:w="8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0"/>
        <w:gridCol w:w="1590"/>
        <w:gridCol w:w="1185"/>
        <w:gridCol w:w="1380"/>
        <w:gridCol w:w="915"/>
        <w:gridCol w:w="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07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设备</w:t>
            </w:r>
            <w:r>
              <w:rPr>
                <w:rFonts w:hint="eastAsia" w:ascii="宋体" w:hAnsi="宋体" w:eastAsia="宋体" w:cs="宋体"/>
                <w:color w:val="000000" w:themeColor="text1"/>
                <w:kern w:val="0"/>
                <w:sz w:val="24"/>
                <w:szCs w:val="24"/>
                <w14:textFill>
                  <w14:solidFill>
                    <w14:schemeClr w14:val="tx1"/>
                  </w14:solidFill>
                </w14:textFill>
              </w:rPr>
              <w:t>名称</w:t>
            </w:r>
          </w:p>
        </w:tc>
        <w:tc>
          <w:tcPr>
            <w:tcW w:w="159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品牌</w:t>
            </w:r>
          </w:p>
        </w:tc>
        <w:tc>
          <w:tcPr>
            <w:tcW w:w="1185"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型号</w:t>
            </w:r>
          </w:p>
        </w:tc>
        <w:tc>
          <w:tcPr>
            <w:tcW w:w="138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单价（元）</w:t>
            </w:r>
          </w:p>
        </w:tc>
        <w:tc>
          <w:tcPr>
            <w:tcW w:w="915"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数量</w:t>
            </w:r>
          </w:p>
        </w:tc>
        <w:tc>
          <w:tcPr>
            <w:tcW w:w="1515"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07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麻醉机</w:t>
            </w:r>
          </w:p>
        </w:tc>
        <w:tc>
          <w:tcPr>
            <w:tcW w:w="1590"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p>
        </w:tc>
        <w:tc>
          <w:tcPr>
            <w:tcW w:w="1185"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c>
          <w:tcPr>
            <w:tcW w:w="138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p>
        </w:tc>
        <w:tc>
          <w:tcPr>
            <w:tcW w:w="915"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1</w:t>
            </w:r>
          </w:p>
        </w:tc>
        <w:tc>
          <w:tcPr>
            <w:tcW w:w="1515"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655" w:type="dxa"/>
            <w:gridSpan w:val="6"/>
            <w:noWrap w:val="0"/>
            <w:vAlign w:val="top"/>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合计</w:t>
            </w:r>
            <w:r>
              <w:rPr>
                <w:rFonts w:hint="eastAsia" w:ascii="宋体" w:hAnsi="宋体" w:eastAsia="宋体" w:cs="宋体"/>
                <w:color w:val="000000" w:themeColor="text1"/>
                <w:kern w:val="0"/>
                <w:sz w:val="24"/>
                <w:szCs w:val="24"/>
                <w:lang w:eastAsia="zh-CN"/>
                <w14:textFill>
                  <w14:solidFill>
                    <w14:schemeClr w14:val="tx1"/>
                  </w14:solidFill>
                </w14:textFill>
              </w:rPr>
              <w:t>价款</w:t>
            </w:r>
            <w:r>
              <w:rPr>
                <w:rFonts w:hint="eastAsia" w:ascii="宋体" w:hAnsi="宋体" w:eastAsia="宋体" w:cs="宋体"/>
                <w:color w:val="000000" w:themeColor="text1"/>
                <w:kern w:val="0"/>
                <w:sz w:val="24"/>
                <w:szCs w:val="24"/>
                <w14:textFill>
                  <w14:solidFill>
                    <w14:schemeClr w14:val="tx1"/>
                  </w14:solidFill>
                </w14:textFill>
              </w:rPr>
              <w:t>金额（大写）：</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lang w:eastAsia="zh-CN"/>
                <w14:textFill>
                  <w14:solidFill>
                    <w14:schemeClr w14:val="tx1"/>
                  </w14:solidFill>
                </w14:textFill>
              </w:rPr>
              <w:t>元</w:t>
            </w: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14:textFill>
                  <w14:solidFill>
                    <w14:schemeClr w14:val="tx1"/>
                  </w14:solidFill>
                </w14:textFill>
              </w:rPr>
              <w:t>人民币（小写）：</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lang w:val="en-US" w:eastAsia="zh-CN"/>
                <w14:textFill>
                  <w14:solidFill>
                    <w14:schemeClr w14:val="tx1"/>
                  </w14:solidFill>
                </w14:textFill>
              </w:rPr>
              <w:t>元</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eastAsia="zh-CN"/>
        </w:rPr>
        <w:t>.2 本合同约定价格为固定价格，不因物价、市场波动变更。</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1.3 本合同约定价格包括且不限于设计费、材料费、人工费、安装费、包装费、运输费、装卸费、调试费、检测、检验费、税费、保险费、售后服务费等在内所有费用。 </w:t>
      </w:r>
    </w:p>
    <w:p>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left="0" w:leftChars="0" w:firstLine="482" w:firstLineChars="200"/>
        <w:jc w:val="both"/>
        <w:textAlignment w:val="auto"/>
        <w:rPr>
          <w:rFonts w:hint="default" w:ascii="宋体" w:hAnsi="宋体" w:eastAsia="宋体" w:cs="宋体"/>
          <w:b/>
          <w:bCs/>
          <w:color w:val="auto"/>
          <w:sz w:val="24"/>
          <w:szCs w:val="24"/>
          <w:lang w:val="en-US" w:eastAsia="zh-CN"/>
        </w:rPr>
      </w:pPr>
      <w:r>
        <w:rPr>
          <w:rFonts w:hint="default" w:ascii="宋体" w:hAnsi="宋体" w:eastAsia="宋体" w:cs="宋体"/>
          <w:b/>
          <w:bCs/>
          <w:color w:val="auto"/>
          <w:sz w:val="24"/>
          <w:szCs w:val="24"/>
          <w:lang w:val="en-US" w:eastAsia="zh-CN"/>
        </w:rPr>
        <w:t>交货时间、地点、运输及装卸</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2.1 </w:t>
      </w:r>
      <w:r>
        <w:rPr>
          <w:rFonts w:hint="default" w:ascii="宋体" w:hAnsi="宋体" w:eastAsia="宋体" w:cs="宋体"/>
          <w:color w:val="auto"/>
          <w:sz w:val="24"/>
          <w:szCs w:val="24"/>
          <w:lang w:val="en-US" w:eastAsia="zh-CN"/>
        </w:rPr>
        <w:t>交货时间：乙方应在</w:t>
      </w:r>
      <w:r>
        <w:rPr>
          <w:rFonts w:hint="eastAsia" w:ascii="宋体" w:hAnsi="宋体" w:cs="宋体"/>
          <w:color w:val="auto"/>
          <w:sz w:val="24"/>
          <w:szCs w:val="24"/>
          <w:lang w:val="en-US" w:eastAsia="zh-CN"/>
        </w:rPr>
        <w:t>接到甲方通知15个自然日内</w:t>
      </w:r>
      <w:r>
        <w:rPr>
          <w:rFonts w:hint="default" w:ascii="宋体" w:hAnsi="宋体" w:eastAsia="宋体" w:cs="宋体"/>
          <w:color w:val="auto"/>
          <w:sz w:val="24"/>
          <w:szCs w:val="24"/>
          <w:lang w:val="en-US" w:eastAsia="zh-CN"/>
        </w:rPr>
        <w:t>将设备运至</w:t>
      </w:r>
      <w:r>
        <w:rPr>
          <w:rFonts w:hint="eastAsia" w:ascii="宋体" w:hAnsi="宋体" w:eastAsia="宋体" w:cs="宋体"/>
          <w:color w:val="auto"/>
          <w:sz w:val="24"/>
          <w:szCs w:val="24"/>
          <w:lang w:val="en-US" w:eastAsia="zh-CN"/>
        </w:rPr>
        <w:t>甲方指定交货</w:t>
      </w:r>
      <w:r>
        <w:rPr>
          <w:rFonts w:hint="default" w:ascii="宋体" w:hAnsi="宋体" w:eastAsia="宋体" w:cs="宋体"/>
          <w:color w:val="auto"/>
          <w:sz w:val="24"/>
          <w:szCs w:val="24"/>
          <w:lang w:val="en-US" w:eastAsia="zh-CN"/>
        </w:rPr>
        <w:t>地点，并</w:t>
      </w:r>
      <w:r>
        <w:rPr>
          <w:rFonts w:hint="eastAsia" w:ascii="宋体" w:hAnsi="宋体" w:eastAsia="宋体" w:cs="宋体"/>
          <w:color w:val="auto"/>
          <w:sz w:val="24"/>
          <w:szCs w:val="24"/>
          <w:lang w:val="en-US" w:eastAsia="zh-CN"/>
        </w:rPr>
        <w:t>在</w:t>
      </w:r>
      <w:r>
        <w:rPr>
          <w:rFonts w:hint="eastAsia" w:ascii="宋体" w:hAnsi="宋体" w:cs="宋体"/>
          <w:color w:val="auto"/>
          <w:sz w:val="24"/>
          <w:szCs w:val="24"/>
          <w:u w:val="none"/>
          <w:lang w:val="en-US" w:eastAsia="zh-CN"/>
        </w:rPr>
        <w:t>到货后1天内</w:t>
      </w:r>
      <w:r>
        <w:rPr>
          <w:rFonts w:hint="default" w:ascii="宋体" w:hAnsi="宋体" w:eastAsia="宋体" w:cs="宋体"/>
          <w:color w:val="auto"/>
          <w:sz w:val="24"/>
          <w:szCs w:val="24"/>
          <w:lang w:val="en-US" w:eastAsia="zh-CN"/>
        </w:rPr>
        <w:t>完成安装、调试，办理验收手续并交付甲方使用。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2</w:t>
      </w:r>
      <w:r>
        <w:rPr>
          <w:rFonts w:hint="eastAsia" w:ascii="宋体" w:hAnsi="宋体" w:eastAsia="宋体" w:cs="宋体"/>
          <w:color w:val="auto"/>
          <w:sz w:val="24"/>
          <w:szCs w:val="24"/>
          <w:lang w:val="en-US" w:eastAsia="zh-CN"/>
        </w:rPr>
        <w:t>.2 甲方指定</w:t>
      </w:r>
      <w:r>
        <w:rPr>
          <w:rFonts w:hint="default" w:ascii="宋体" w:hAnsi="宋体" w:eastAsia="宋体" w:cs="宋体"/>
          <w:color w:val="auto"/>
          <w:sz w:val="24"/>
          <w:szCs w:val="24"/>
          <w:lang w:val="en-US" w:eastAsia="zh-CN"/>
        </w:rPr>
        <w:t>交货地点：娄底市中心医院</w:t>
      </w:r>
      <w:r>
        <w:rPr>
          <w:rFonts w:hint="eastAsia" w:ascii="宋体" w:hAnsi="宋体" w:eastAsia="宋体" w:cs="宋体"/>
          <w:color w:val="auto"/>
          <w:sz w:val="24"/>
          <w:szCs w:val="24"/>
          <w:lang w:val="en-US" w:eastAsia="zh-CN"/>
        </w:rPr>
        <w:t>设备科</w:t>
      </w:r>
      <w:r>
        <w:rPr>
          <w:rFonts w:hint="default" w:ascii="宋体" w:hAnsi="宋体" w:eastAsia="宋体" w:cs="宋体"/>
          <w:color w:val="auto"/>
          <w:sz w:val="24"/>
          <w:szCs w:val="24"/>
          <w:lang w:val="en-US" w:eastAsia="zh-CN"/>
        </w:rPr>
        <w:t>（湖南省娄底市</w:t>
      </w:r>
      <w:r>
        <w:rPr>
          <w:rFonts w:hint="eastAsia" w:ascii="宋体" w:hAnsi="宋体" w:eastAsia="宋体" w:cs="宋体"/>
          <w:color w:val="auto"/>
          <w:sz w:val="24"/>
          <w:szCs w:val="24"/>
          <w:lang w:val="en-US" w:eastAsia="zh-CN"/>
        </w:rPr>
        <w:t>娄星区</w:t>
      </w:r>
      <w:r>
        <w:rPr>
          <w:rFonts w:hint="default" w:ascii="宋体" w:hAnsi="宋体" w:eastAsia="宋体" w:cs="宋体"/>
          <w:color w:val="auto"/>
          <w:sz w:val="24"/>
          <w:szCs w:val="24"/>
          <w:lang w:val="en-US" w:eastAsia="zh-CN"/>
        </w:rPr>
        <w:t xml:space="preserve">长青中街51号）。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default" w:ascii="宋体" w:hAnsi="宋体" w:eastAsia="宋体" w:cs="宋体"/>
          <w:color w:val="auto"/>
          <w:sz w:val="24"/>
          <w:szCs w:val="24"/>
          <w:lang w:val="en-US" w:eastAsia="zh-CN"/>
        </w:rPr>
        <w:t>3</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运输及装卸：由乙方自备交通运输工具将设备运至合同约定地点，并负责设备装卸</w:t>
      </w:r>
      <w:r>
        <w:rPr>
          <w:rFonts w:hint="eastAsia" w:ascii="宋体" w:hAnsi="宋体" w:eastAsia="宋体" w:cs="宋体"/>
          <w:color w:val="auto"/>
          <w:sz w:val="24"/>
          <w:szCs w:val="24"/>
          <w:lang w:val="en-US" w:eastAsia="zh-CN"/>
        </w:rPr>
        <w:t>的人工及费用</w:t>
      </w:r>
      <w:r>
        <w:rPr>
          <w:rFonts w:hint="default" w:ascii="宋体" w:hAnsi="宋体" w:eastAsia="宋体" w:cs="宋体"/>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000000" w:themeColor="text1"/>
          <w:sz w:val="24"/>
          <w:szCs w:val="24"/>
          <w:lang w:val="en-US" w:eastAsia="zh-CN"/>
          <w14:textFill>
            <w14:solidFill>
              <w14:schemeClr w14:val="tx1"/>
            </w14:solidFill>
          </w14:textFill>
        </w:rPr>
        <w:t>第三条 质量标准、质量验收、包装要求</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auto"/>
          <w:sz w:val="24"/>
          <w:szCs w:val="24"/>
          <w:lang w:val="en-US" w:eastAsia="zh-CN"/>
        </w:rPr>
        <w:t>3.1 质量标准：乙方提供设备的质量、安装应符合或优于国家标准；</w:t>
      </w:r>
      <w:r>
        <w:rPr>
          <w:rFonts w:hint="eastAsia" w:ascii="宋体" w:hAnsi="宋体" w:eastAsia="宋体" w:cs="宋体"/>
          <w:color w:val="000000" w:themeColor="text1"/>
          <w:sz w:val="24"/>
          <w:szCs w:val="24"/>
          <w:lang w:val="en-US" w:eastAsia="zh-CN"/>
          <w14:textFill>
            <w14:solidFill>
              <w14:schemeClr w14:val="tx1"/>
            </w14:solidFill>
          </w14:textFill>
        </w:rPr>
        <w:t>如响应文件中的技术参数和质量标准高于国家标准，则设备的技术参数和质量标准以响应文件为准。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3.2 质量验收：以本合同约定标准按以下方式进行验收：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3.2.1 到货验收：乙方将设备运至指定交货地点后，应通知甲方，并向甲方提供厂家标准资料文件（进口设备需提供真实有效的海关报关单，其他设备需提供产品合格证）和原厂售后质保承诺书。甲方自接到乙方通知之日起7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lang w:val="en-US" w:eastAsia="zh-CN"/>
        </w:rPr>
        <w:t>日内无条件予以更换。</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3.2.2 拆包、安装、调试、培训验收：乙方将设备全部拆包、安装、调试、培训后应及时通知甲方，甲方自接到乙方通知之日起7日内自行组织或委托第三方进行总体验收，验收合格后签署总体验收报告单。如经甲方或第三方验收不合格，乙方应在</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lang w:val="en-US" w:eastAsia="zh-CN"/>
        </w:rPr>
        <w:t>日内无条件予以返工并承担所有费用。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 包装要求：乙方提供的设备必须为原厂包装，外包装到货时应保证完好无损，否则甲方有权拒绝收货，由此造成的延期交货违约责任和一切经济损失全部由乙方承担。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第四条 安装、培训、通知等事项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4.1 甲方负责协调、处理与安装、调试有关事宜，为乙方创造良好的安装、调试环境。</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4.2 甲方委派</w:t>
      </w:r>
      <w:r>
        <w:rPr>
          <w:rFonts w:hint="eastAsia" w:ascii="宋体" w:hAnsi="宋体" w:eastAsia="宋体" w:cs="宋体"/>
          <w:color w:val="auto"/>
          <w:sz w:val="24"/>
          <w:szCs w:val="24"/>
          <w:u w:val="single"/>
          <w:lang w:val="en-US" w:eastAsia="zh-CN"/>
        </w:rPr>
        <w:t xml:space="preserve">  杨娟  </w:t>
      </w:r>
      <w:r>
        <w:rPr>
          <w:rFonts w:hint="eastAsia" w:ascii="宋体" w:hAnsi="宋体" w:eastAsia="宋体" w:cs="宋体"/>
          <w:color w:val="auto"/>
          <w:sz w:val="24"/>
          <w:szCs w:val="24"/>
          <w:lang w:val="en-US" w:eastAsia="zh-CN"/>
        </w:rPr>
        <w:t>作为代表，跟踪、检查安装、调试现场。</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4.3 乙方负责对甲方的操作人员进行免费培训。</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4.4 乙方在安装、调试过程中应加强操作人员的安全教育，杜绝安全事故的发生。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4.5 本合同任何一方给另一方的通知，除合同另有约定外，都应以书面（包括手机短信、传真、特快专递、电子邮件、媒体公告等）形式发送，另一方应以书面形式确认。</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4.6 双方确认的文书（包括法院的法律文书）送达地址：</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4.6.1 甲方的文书送达地址：娄底市中心医院（湖南省娄底市娄星区长青中街51号）；联系人：</w:t>
      </w:r>
      <w:r>
        <w:rPr>
          <w:rFonts w:hint="eastAsia" w:ascii="宋体" w:hAnsi="宋体" w:eastAsia="宋体" w:cs="宋体"/>
          <w:color w:val="auto"/>
          <w:sz w:val="24"/>
          <w:szCs w:val="24"/>
          <w:u w:val="single"/>
          <w:lang w:val="en-US" w:eastAsia="zh-CN"/>
        </w:rPr>
        <w:t>朱振宇</w:t>
      </w:r>
      <w:r>
        <w:rPr>
          <w:rFonts w:hint="eastAsia" w:ascii="宋体" w:hAnsi="宋体" w:eastAsia="宋体" w:cs="宋体"/>
          <w:color w:val="auto"/>
          <w:sz w:val="24"/>
          <w:szCs w:val="24"/>
          <w:lang w:val="en-US" w:eastAsia="zh-CN"/>
        </w:rPr>
        <w:t>，联系电话：</w:t>
      </w:r>
      <w:r>
        <w:rPr>
          <w:rFonts w:hint="eastAsia" w:ascii="宋体" w:hAnsi="宋体" w:eastAsia="宋体" w:cs="宋体"/>
          <w:color w:val="auto"/>
          <w:sz w:val="24"/>
          <w:szCs w:val="24"/>
          <w:u w:val="single"/>
          <w:lang w:val="en-US" w:eastAsia="zh-CN"/>
        </w:rPr>
        <w:t xml:space="preserve"> 15673845559 </w:t>
      </w:r>
      <w:r>
        <w:rPr>
          <w:rFonts w:hint="eastAsia" w:ascii="宋体" w:hAnsi="宋体" w:eastAsia="宋体" w:cs="宋体"/>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lang w:val="en-US" w:eastAsia="zh-CN"/>
        </w:rPr>
        <w:t>4.6.2 乙方的文书送达地址</w:t>
      </w:r>
      <w:r>
        <w:rPr>
          <w:rFonts w:hint="eastAsia" w:ascii="宋体" w:hAnsi="宋体" w:eastAsia="宋体" w:cs="宋体"/>
          <w:color w:val="auto"/>
          <w:sz w:val="24"/>
          <w:szCs w:val="24"/>
          <w:u w:val="none"/>
          <w:lang w:val="en-US" w:eastAsia="zh-CN"/>
        </w:rPr>
        <w:t>：</w:t>
      </w:r>
      <w:r>
        <w:rPr>
          <w:rFonts w:hint="eastAsia" w:cs="宋体"/>
          <w:color w:val="000000"/>
          <w:sz w:val="24"/>
          <w:szCs w:val="24"/>
          <w:u w:val="single"/>
          <w:lang w:val="en-US" w:eastAsia="zh-CN"/>
        </w:rPr>
        <w:t xml:space="preserve">       </w:t>
      </w:r>
      <w:r>
        <w:rPr>
          <w:rFonts w:hint="eastAsia" w:ascii="宋体" w:hAnsi="宋体" w:eastAsia="宋体" w:cs="宋体"/>
          <w:color w:val="auto"/>
          <w:sz w:val="24"/>
          <w:szCs w:val="24"/>
          <w:lang w:val="en-US" w:eastAsia="zh-CN"/>
        </w:rPr>
        <w:t>；联系人：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lang w:val="en-US" w:eastAsia="zh-CN"/>
        </w:rPr>
        <w:t>联系电话：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4.6.3 以上地址和联系方式如发生变化，应及时通知对方。如未及时通知，应承担相应的后果。</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第五条 售后服务</w:t>
      </w:r>
    </w:p>
    <w:p>
      <w:pPr>
        <w:keepNext w:val="0"/>
        <w:keepLines w:val="0"/>
        <w:pageBreakBefore w:val="0"/>
        <w:widowControl/>
        <w:numPr>
          <w:ilvl w:val="-1"/>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5.1 本合同设备质保期为</w:t>
      </w:r>
      <w:r>
        <w:rPr>
          <w:rFonts w:hint="eastAsia" w:ascii="宋体" w:hAnsi="宋体" w:cs="宋体"/>
          <w:color w:val="auto"/>
          <w:sz w:val="24"/>
          <w:szCs w:val="24"/>
          <w:u w:val="single"/>
          <w:lang w:val="en-US" w:eastAsia="zh-CN"/>
        </w:rPr>
        <w:t>2</w:t>
      </w:r>
      <w:r>
        <w:rPr>
          <w:rFonts w:hint="eastAsia" w:ascii="宋体" w:hAnsi="宋体" w:eastAsia="宋体" w:cs="宋体"/>
          <w:color w:val="auto"/>
          <w:sz w:val="24"/>
          <w:szCs w:val="24"/>
          <w:lang w:val="en-US" w:eastAsia="zh-CN"/>
        </w:rPr>
        <w:t>年，自甲方在总体验收报告单上签字确认合格之日起算。</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 xml:space="preserve">5.2 </w:t>
      </w:r>
      <w:r>
        <w:rPr>
          <w:rFonts w:hint="eastAsia" w:ascii="宋体" w:hAnsi="宋体" w:eastAsia="宋体" w:cs="宋体"/>
          <w:sz w:val="24"/>
        </w:rPr>
        <w:t>乙方在质保期内免费提供维修、更换、保养、咨询等服务。</w:t>
      </w:r>
      <w:r>
        <w:rPr>
          <w:rFonts w:hint="eastAsia" w:ascii="宋体" w:hAnsi="宋体" w:eastAsia="宋体" w:cs="宋体"/>
          <w:color w:val="auto"/>
          <w:sz w:val="24"/>
          <w:szCs w:val="24"/>
          <w:lang w:val="en-US" w:eastAsia="zh-CN"/>
        </w:rPr>
        <w:t>如设备在</w:t>
      </w:r>
      <w:r>
        <w:rPr>
          <w:rFonts w:hint="eastAsia" w:ascii="宋体" w:hAnsi="宋体" w:eastAsia="宋体" w:cs="宋体"/>
          <w:sz w:val="24"/>
        </w:rPr>
        <w:t>质</w:t>
      </w:r>
      <w:r>
        <w:rPr>
          <w:rFonts w:hint="eastAsia" w:ascii="宋体" w:hAnsi="宋体" w:eastAsia="宋体" w:cs="宋体"/>
          <w:color w:val="auto"/>
          <w:sz w:val="24"/>
          <w:szCs w:val="24"/>
          <w:lang w:val="en-US" w:eastAsia="zh-CN"/>
        </w:rPr>
        <w:t>保期内出现质量问题，乙方应在接到甲方通知（包括电话通知）后</w:t>
      </w:r>
      <w:r>
        <w:rPr>
          <w:rFonts w:hint="eastAsia" w:ascii="宋体" w:hAnsi="宋体" w:eastAsia="宋体" w:cs="宋体"/>
          <w:color w:val="0000FF"/>
          <w:sz w:val="24"/>
          <w:szCs w:val="24"/>
          <w:highlight w:val="none"/>
          <w:lang w:val="en-US" w:eastAsia="zh-CN"/>
        </w:rPr>
        <w:t>24小时内响应</w:t>
      </w:r>
      <w:r>
        <w:rPr>
          <w:rFonts w:hint="eastAsia" w:ascii="宋体" w:hAnsi="宋体" w:eastAsia="宋体" w:cs="宋体"/>
          <w:color w:val="auto"/>
          <w:sz w:val="24"/>
          <w:szCs w:val="24"/>
          <w:lang w:val="en-US" w:eastAsia="zh-CN"/>
        </w:rPr>
        <w:t>，响应后4小时上门服务，相关费用由乙方承担。如乙方不及时履行保修义务，甲方有权委托第三方进行维修，</w:t>
      </w:r>
      <w:r>
        <w:rPr>
          <w:rFonts w:hint="eastAsia" w:ascii="宋体" w:hAnsi="宋体" w:eastAsia="宋体" w:cs="宋体"/>
          <w:sz w:val="24"/>
          <w:szCs w:val="24"/>
          <w:lang w:val="en-US" w:eastAsia="zh-CN"/>
        </w:rPr>
        <w:t>由此产生的相关费用，在支付价款中予以扣除或要求乙方支付对应货物价款。</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479" w:leftChars="228" w:firstLine="0" w:firstLine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5.3 质保期内，乙方每年至少对设备进行一次巡检并向甲方提交巡检记录。</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5.4 质保期届满后，如设备出现问题，乙方应在接到甲方通知（包括电话通知）后</w:t>
      </w:r>
      <w:r>
        <w:rPr>
          <w:rFonts w:hint="eastAsia" w:ascii="宋体" w:hAnsi="宋体" w:eastAsia="宋体" w:cs="宋体"/>
          <w:color w:val="0000FF"/>
          <w:sz w:val="24"/>
          <w:szCs w:val="24"/>
          <w:highlight w:val="none"/>
          <w:lang w:val="en-US" w:eastAsia="zh-CN"/>
        </w:rPr>
        <w:t>24小时内响应</w:t>
      </w:r>
      <w:r>
        <w:rPr>
          <w:rFonts w:hint="eastAsia" w:ascii="宋体" w:hAnsi="宋体" w:eastAsia="宋体" w:cs="宋体"/>
          <w:color w:val="auto"/>
          <w:sz w:val="24"/>
          <w:szCs w:val="24"/>
          <w:lang w:val="en-US" w:eastAsia="zh-CN"/>
        </w:rPr>
        <w:t>，响应后4小时上门服务，相关费用由甲方承担。</w:t>
      </w:r>
    </w:p>
    <w:p>
      <w:pPr>
        <w:keepNext w:val="0"/>
        <w:keepLines w:val="0"/>
        <w:pageBreakBefore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color w:val="auto"/>
          <w:sz w:val="24"/>
          <w:szCs w:val="24"/>
          <w:lang w:val="en-US" w:eastAsia="zh-CN"/>
        </w:rPr>
      </w:pPr>
      <w:r>
        <w:rPr>
          <w:rFonts w:hint="eastAsia" w:ascii="宋体" w:hAnsi="宋体" w:eastAsia="宋体" w:cs="宋体"/>
          <w:color w:val="auto"/>
          <w:sz w:val="24"/>
          <w:szCs w:val="24"/>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 xml:space="preserve">5 </w:t>
      </w:r>
      <w:r>
        <w:rPr>
          <w:rFonts w:hint="eastAsia" w:ascii="宋体" w:hAnsi="宋体" w:eastAsia="宋体" w:cs="宋体"/>
          <w:color w:val="auto"/>
          <w:sz w:val="24"/>
          <w:szCs w:val="24"/>
        </w:rPr>
        <w:t>乙方须指派</w:t>
      </w:r>
      <w:r>
        <w:rPr>
          <w:rFonts w:hint="eastAsia" w:ascii="宋体" w:hAnsi="宋体" w:eastAsia="宋体" w:cs="宋体"/>
          <w:color w:val="auto"/>
          <w:sz w:val="24"/>
          <w:szCs w:val="24"/>
          <w:u w:val="non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专门负责与甲方联系售后服务事宜，如人员发生变动，应及时通知甲方。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第六条 结算、付款方式</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 甲方通过银行转账方式向乙方指定银行账户支付结算价款：自甲方在总体验收报告单上签字确认合格之日起4个月内，支付结算总价款的90%；自甲方在总体验收报告单上签字确认合格之日起满</w:t>
      </w:r>
      <w:r>
        <w:rPr>
          <w:rFonts w:hint="eastAsia" w:ascii="宋体" w:hAnsi="宋体" w:cs="宋体"/>
          <w:color w:val="auto"/>
          <w:sz w:val="24"/>
          <w:szCs w:val="24"/>
          <w:u w:val="single"/>
          <w:lang w:val="en-US" w:eastAsia="zh-CN"/>
        </w:rPr>
        <w:t>2</w:t>
      </w:r>
      <w:r>
        <w:rPr>
          <w:rFonts w:hint="eastAsia" w:ascii="宋体" w:hAnsi="宋体" w:eastAsia="宋体" w:cs="宋体"/>
          <w:color w:val="auto"/>
          <w:sz w:val="24"/>
          <w:szCs w:val="24"/>
          <w:lang w:val="en-US" w:eastAsia="zh-CN"/>
        </w:rPr>
        <w:t>年的10个工作日内</w:t>
      </w:r>
      <w:r>
        <w:rPr>
          <w:rFonts w:hint="eastAsia" w:ascii="宋体" w:hAnsi="宋体" w:eastAsia="宋体" w:cs="宋体"/>
          <w:color w:val="000000" w:themeColor="text1"/>
          <w:sz w:val="24"/>
          <w:szCs w:val="24"/>
          <w:lang w:val="en-US" w:eastAsia="zh-CN"/>
          <w14:textFill>
            <w14:solidFill>
              <w14:schemeClr w14:val="tx1"/>
            </w14:solidFill>
          </w14:textFill>
        </w:rPr>
        <w:t>，免息支</w:t>
      </w:r>
      <w:r>
        <w:rPr>
          <w:rFonts w:hint="eastAsia" w:ascii="宋体" w:hAnsi="宋体" w:eastAsia="宋体" w:cs="宋体"/>
          <w:color w:val="auto"/>
          <w:sz w:val="24"/>
          <w:szCs w:val="24"/>
          <w:lang w:val="en-US" w:eastAsia="zh-CN"/>
        </w:rPr>
        <w:t>付结算总价款的10%。</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6.2 乙方应在甲方首次付款前，提供以自己名义开具的与结算总价款对应的增值税普通发票送交甲方，如因未及时提供发票导致逾期付款，乙方自行承担相应责任。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6.3 乙方开具的发票金额应与总体验收报告单内容一致，甲方不支付超出总体验收报告单内容以外的任何费用。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6.4 乙方指定账户：</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 xml:space="preserve">开户名：  </w:t>
      </w:r>
      <w:r>
        <w:rPr>
          <w:rFonts w:hint="eastAsia" w:ascii="宋体" w:hAnsi="宋体" w:eastAsia="宋体" w:cs="宋体"/>
          <w:color w:val="auto"/>
          <w:sz w:val="24"/>
          <w:szCs w:val="24"/>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sz w:val="24"/>
          <w:szCs w:val="24"/>
          <w:u w:val="none"/>
          <w:lang w:val="en-US" w:eastAsia="zh-CN"/>
        </w:rPr>
      </w:pPr>
      <w:r>
        <w:rPr>
          <w:rFonts w:hint="eastAsia" w:ascii="宋体" w:hAnsi="宋体" w:eastAsia="宋体" w:cs="宋体"/>
          <w:color w:val="auto"/>
          <w:sz w:val="24"/>
          <w:szCs w:val="24"/>
          <w:lang w:val="en-US" w:eastAsia="zh-CN"/>
        </w:rPr>
        <w:t>开户银行：</w:t>
      </w:r>
      <w:r>
        <w:rPr>
          <w:rFonts w:hint="eastAsia" w:ascii="宋体" w:hAnsi="宋体" w:eastAsia="宋体" w:cs="宋体"/>
          <w:color w:val="auto"/>
          <w:sz w:val="24"/>
          <w:szCs w:val="24"/>
          <w:u w:val="single"/>
          <w:lang w:val="en-US" w:eastAsia="zh-CN"/>
        </w:rPr>
        <w:t xml:space="preserve">                                </w:t>
      </w:r>
      <w:r>
        <w:rPr>
          <w:rFonts w:hint="eastAsia" w:ascii="宋体" w:hAnsi="宋体"/>
          <w:color w:val="000000"/>
          <w:sz w:val="24"/>
          <w:szCs w:val="24"/>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sz w:val="28"/>
          <w:szCs w:val="28"/>
          <w:u w:val="none"/>
          <w:lang w:val="en-US" w:eastAsia="zh-CN"/>
        </w:rPr>
      </w:pPr>
      <w:r>
        <w:rPr>
          <w:rFonts w:hint="eastAsia" w:ascii="宋体" w:hAnsi="宋体" w:eastAsia="宋体" w:cs="宋体"/>
          <w:color w:val="auto"/>
          <w:sz w:val="24"/>
          <w:szCs w:val="24"/>
          <w:lang w:val="en-US" w:eastAsia="zh-CN"/>
        </w:rPr>
        <w:t>账号：</w:t>
      </w:r>
      <w:r>
        <w:rPr>
          <w:rFonts w:hint="eastAsia" w:ascii="宋体" w:hAnsi="宋体"/>
          <w:color w:val="000000"/>
          <w:sz w:val="28"/>
          <w:szCs w:val="28"/>
          <w:u w:val="none"/>
          <w:lang w:val="en-US" w:eastAsia="zh-CN"/>
        </w:rPr>
        <w:t xml:space="preserve"> </w:t>
      </w:r>
      <w:r>
        <w:rPr>
          <w:rFonts w:hint="eastAsia" w:ascii="宋体" w:hAnsi="宋体"/>
          <w:color w:val="000000"/>
          <w:sz w:val="24"/>
          <w:szCs w:val="24"/>
          <w:u w:val="non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color w:val="000000"/>
          <w:sz w:val="28"/>
          <w:szCs w:val="28"/>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第七条 风险承担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7.1 乙方履行本合同过程中发生事故，包括但不限于在运输、装卸、安装及调试过程中发生事故，给甲方、乙方或第三方人身、财产造成的所有损失，均由乙方负责处理和承担全部法律责任、经济赔偿。</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7.2 货物毁损、丢失的风险自甲方在总体验收报告单上签字确认合格后转移给甲方，此前货物的一切风险均由乙方承担。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jc w:val="both"/>
        <w:textAlignment w:val="auto"/>
        <w:rPr>
          <w:rFonts w:hint="eastAsia" w:ascii="宋体" w:hAnsi="宋体" w:eastAsia="宋体" w:cs="宋体"/>
          <w:b/>
          <w:bCs/>
          <w:color w:val="0000FF"/>
          <w:sz w:val="24"/>
          <w:szCs w:val="24"/>
          <w:lang w:val="en-US" w:eastAsia="zh-CN"/>
        </w:rPr>
      </w:pPr>
      <w:r>
        <w:rPr>
          <w:rFonts w:hint="eastAsia" w:ascii="宋体" w:hAnsi="宋体" w:eastAsia="宋体" w:cs="宋体"/>
          <w:b/>
          <w:bCs/>
          <w:color w:val="0000FF"/>
          <w:sz w:val="24"/>
          <w:szCs w:val="24"/>
          <w:lang w:val="en-US" w:eastAsia="zh-CN"/>
        </w:rPr>
        <w:t>第八条 廉洁条款</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default" w:ascii="宋体" w:hAnsi="宋体" w:eastAsia="宋体" w:cs="宋体"/>
          <w:color w:val="0000FF"/>
          <w:sz w:val="24"/>
          <w:szCs w:val="24"/>
          <w:lang w:val="en-US" w:eastAsia="zh-CN"/>
        </w:rPr>
      </w:pPr>
      <w:r>
        <w:rPr>
          <w:rFonts w:hint="default" w:ascii="宋体" w:hAnsi="宋体" w:eastAsia="宋体" w:cs="宋体"/>
          <w:color w:val="0000FF"/>
          <w:sz w:val="24"/>
          <w:szCs w:val="24"/>
          <w:lang w:val="en-US" w:eastAsia="zh-CN"/>
        </w:rPr>
        <w:t>8.1 乙方应严格遵守国家相关法律法规，涉及合同的有关业务活动必须坚持公开、公平、公正、诚信原则，不得为获取不正当利益，损害国家、集体和甲方利益。</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jc w:val="both"/>
        <w:textAlignment w:val="auto"/>
        <w:rPr>
          <w:rFonts w:hint="eastAsia" w:ascii="宋体" w:hAnsi="宋体" w:eastAsia="宋体" w:cs="宋体"/>
          <w:b/>
          <w:bCs/>
          <w:color w:val="auto"/>
          <w:sz w:val="24"/>
          <w:szCs w:val="24"/>
          <w:lang w:val="en-US" w:eastAsia="zh-CN"/>
        </w:rPr>
      </w:pPr>
      <w:r>
        <w:rPr>
          <w:rFonts w:hint="default" w:ascii="宋体" w:hAnsi="宋体" w:eastAsia="宋体" w:cs="宋体"/>
          <w:b/>
          <w:bCs/>
          <w:color w:val="0000FF"/>
          <w:sz w:val="24"/>
          <w:szCs w:val="24"/>
          <w:lang w:val="en-US" w:eastAsia="zh-CN"/>
        </w:rPr>
        <w:t xml:space="preserve">8.2 </w:t>
      </w:r>
      <w:r>
        <w:rPr>
          <w:rFonts w:hint="default" w:ascii="宋体" w:hAnsi="宋体" w:eastAsia="宋体" w:cs="宋体"/>
          <w:b/>
          <w:bCs/>
          <w:color w:val="0000FF"/>
          <w:sz w:val="24"/>
          <w:szCs w:val="24"/>
          <w:u w:val="single"/>
          <w:lang w:val="en-US" w:eastAsia="zh-CN"/>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第九条 违约责任</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9.1 如乙方未在本合同约定时间内将验收合格的货物交付给甲方使用，除应赔偿甲方因此造成的损失外，每逾期一日，按本合同约定总价款的千分之一向甲方支付违约金，甲方可在约定应付价款中对该费用予以扣除。</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9.2 乙方出现以下违约情形之一的，甲方有权拒绝支付任何价款并解除合同</w:t>
      </w:r>
      <w:r>
        <w:rPr>
          <w:rFonts w:hint="eastAsia" w:ascii="宋体" w:hAnsi="宋体" w:eastAsia="宋体" w:cs="宋体"/>
          <w:sz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9.2.1 乙方逾期</w:t>
      </w:r>
      <w:r>
        <w:rPr>
          <w:rFonts w:hint="eastAsia" w:ascii="宋体" w:hAnsi="宋体" w:eastAsia="宋体" w:cs="宋体"/>
          <w:color w:val="auto"/>
          <w:sz w:val="24"/>
          <w:szCs w:val="24"/>
          <w:u w:val="single"/>
          <w:lang w:val="en-US" w:eastAsia="zh-CN"/>
        </w:rPr>
        <w:t>30</w:t>
      </w:r>
      <w:r>
        <w:rPr>
          <w:rFonts w:hint="eastAsia" w:ascii="宋体" w:hAnsi="宋体" w:eastAsia="宋体" w:cs="宋体"/>
          <w:color w:val="auto"/>
          <w:sz w:val="24"/>
          <w:szCs w:val="24"/>
          <w:lang w:val="en-US" w:eastAsia="zh-CN"/>
        </w:rPr>
        <w:t>日仍不能供货；</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9.2.2 乙方提供的设备质量不符合国家标准、本合同标准或响应文件约定标准；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lang w:val="en-US" w:eastAsia="zh-CN"/>
        </w:rPr>
        <w:t>9.2.3 乙方违反甲方制度的，或乙方经甲方供应商管理考核为不合格供应商的。</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FF"/>
          <w:sz w:val="24"/>
          <w:szCs w:val="24"/>
          <w:lang w:val="en-US" w:eastAsia="zh-CN"/>
        </w:rPr>
      </w:pPr>
      <w:r>
        <w:rPr>
          <w:rFonts w:hint="eastAsia" w:ascii="宋体" w:hAnsi="宋体" w:eastAsia="宋体" w:cs="宋体"/>
          <w:color w:val="auto"/>
          <w:sz w:val="24"/>
          <w:szCs w:val="24"/>
          <w:lang w:val="en-US" w:eastAsia="zh-CN"/>
        </w:rPr>
        <w:t>9.2.4 乙方将订单转包、分包给第三方；</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FF"/>
          <w:sz w:val="24"/>
          <w:szCs w:val="24"/>
          <w:lang w:val="en-US" w:eastAsia="zh-CN"/>
        </w:rPr>
      </w:pPr>
      <w:r>
        <w:rPr>
          <w:rFonts w:hint="eastAsia" w:ascii="宋体" w:hAnsi="宋体" w:eastAsia="宋体" w:cs="宋体"/>
          <w:color w:val="auto"/>
          <w:sz w:val="24"/>
          <w:szCs w:val="24"/>
          <w:lang w:val="en-US" w:eastAsia="zh-CN"/>
        </w:rPr>
        <w:t xml:space="preserve">9.2.5 </w:t>
      </w:r>
      <w:r>
        <w:rPr>
          <w:rFonts w:hint="eastAsia" w:ascii="宋体" w:hAnsi="宋体" w:eastAsia="宋体" w:cs="宋体"/>
          <w:color w:val="0000FF"/>
          <w:sz w:val="24"/>
          <w:szCs w:val="24"/>
          <w:lang w:val="en-US" w:eastAsia="zh-CN"/>
        </w:rPr>
        <w:t>乙方在本合同履行期间因违法行为被追究刑事责任的，或被予以吊销营业执照、取消资质等行政处罚，或乙方被接管、资金被冻结的。</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9.2.6 其他根本违约的情形。</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9.3 如乙方单方解除合同或甲方因乙方原因解除合同，乙方应赔偿给甲方造成的全部经济损失，并按本合同总价款 30%标准支付甲方违约金。</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jc w:val="both"/>
        <w:textAlignment w:val="auto"/>
        <w:rPr>
          <w:rFonts w:hint="default" w:ascii="宋体" w:hAnsi="宋体" w:eastAsia="宋体" w:cs="宋体"/>
          <w:color w:val="0000FF"/>
          <w:sz w:val="24"/>
          <w:szCs w:val="24"/>
          <w:u w:val="single"/>
          <w:lang w:val="en-US" w:eastAsia="zh-CN"/>
        </w:rPr>
      </w:pPr>
      <w:r>
        <w:rPr>
          <w:rFonts w:hint="eastAsia" w:ascii="宋体" w:hAnsi="宋体" w:eastAsia="宋体" w:cs="宋体"/>
          <w:b/>
          <w:bCs/>
          <w:color w:val="0000FF"/>
          <w:sz w:val="24"/>
          <w:szCs w:val="24"/>
          <w:u w:val="single"/>
          <w:lang w:val="en-US" w:eastAsia="zh-CN"/>
        </w:rPr>
        <w:t>9.4 无论甲方在任意时候（不限于本合同履行期间）发现存在违反本合同廉洁条款及供应商考核管理制度约定的行为，乙方均须向甲方一次性支付惩罚性违约金    元，如本金额与根据甲方供应商考核管理制度计算的违约金金额不一致，违约金金额以价高的为准。如乙方除需承担违反廉政条款及供应商考核管理制度的违约责任外，同时存在其他违约行为，乙方仍须就其他违约行为承担相应违约责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w:t>
      </w:r>
      <w:r>
        <w:rPr>
          <w:rFonts w:hint="eastAsia" w:ascii="宋体" w:hAnsi="宋体" w:cs="宋体"/>
          <w:b/>
          <w:bCs/>
          <w:color w:val="auto"/>
          <w:sz w:val="24"/>
          <w:szCs w:val="24"/>
          <w:lang w:val="en-US" w:eastAsia="zh-CN"/>
        </w:rPr>
        <w:t>十</w:t>
      </w:r>
      <w:r>
        <w:rPr>
          <w:rFonts w:hint="eastAsia" w:ascii="宋体" w:hAnsi="宋体" w:eastAsia="宋体" w:cs="宋体"/>
          <w:b/>
          <w:bCs/>
          <w:color w:val="auto"/>
          <w:sz w:val="24"/>
          <w:szCs w:val="24"/>
          <w:lang w:val="en-US" w:eastAsia="zh-CN"/>
        </w:rPr>
        <w:t>条 争议解决</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本合同履行中发生争议，双方应先协商解决，协商解决不成的，由甲方所在地有管辖权的人民法院管辖。</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第十</w:t>
      </w:r>
      <w:r>
        <w:rPr>
          <w:rFonts w:hint="eastAsia" w:ascii="宋体" w:hAnsi="宋体" w:cs="宋体"/>
          <w:b/>
          <w:bCs/>
          <w:color w:val="auto"/>
          <w:sz w:val="24"/>
          <w:szCs w:val="24"/>
          <w:lang w:val="en-US" w:eastAsia="zh-CN"/>
        </w:rPr>
        <w:t>一</w:t>
      </w:r>
      <w:r>
        <w:rPr>
          <w:rFonts w:hint="eastAsia" w:ascii="宋体" w:hAnsi="宋体" w:eastAsia="宋体" w:cs="宋体"/>
          <w:b/>
          <w:bCs/>
          <w:color w:val="auto"/>
          <w:sz w:val="24"/>
          <w:szCs w:val="24"/>
          <w:lang w:val="en-US" w:eastAsia="zh-CN"/>
        </w:rPr>
        <w:t>条 附则</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eastAsia="zh-CN"/>
        </w:rPr>
        <w:t>.1 本合同未尽事宜，双方另行协商签订补充协议。</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.2 本合同组成文件和优先解释顺序：本合同补充协议；本合同及附件；议价结果公示；响应文件；采购文件；其他与本合同有关的资料。</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eastAsia="zh-CN"/>
        </w:rPr>
        <w:t>.3 本合同一式伍份，甲方执肆份、乙方执壹份，自双方签字并盖章之日起生效。</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甲方（盖章）：</w:t>
      </w:r>
      <w:r>
        <w:rPr>
          <w:rFonts w:hint="eastAsia" w:ascii="宋体" w:hAnsi="宋体" w:eastAsia="宋体" w:cs="宋体"/>
          <w:color w:val="auto"/>
          <w:sz w:val="24"/>
          <w:szCs w:val="24"/>
          <w:lang w:val="en-US" w:eastAsia="zh-CN"/>
        </w:rPr>
        <w:t>娄底市中心医院</w:t>
      </w:r>
      <w:r>
        <w:rPr>
          <w:rFonts w:hint="default"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乙方（盖章）</w:t>
      </w:r>
      <w:r>
        <w:rPr>
          <w:rFonts w:hint="eastAsia" w:ascii="宋体" w:hAnsi="宋体" w:eastAsia="宋体" w:cs="宋体"/>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 xml:space="preserve">法定代表人（签字）：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 xml:space="preserve">法定代表人（签字）：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或</w:t>
      </w:r>
      <w:r>
        <w:rPr>
          <w:rFonts w:hint="default" w:ascii="宋体" w:hAnsi="宋体" w:eastAsia="宋体" w:cs="宋体"/>
          <w:color w:val="auto"/>
          <w:sz w:val="24"/>
          <w:szCs w:val="24"/>
          <w:lang w:val="en-US" w:eastAsia="zh-CN"/>
        </w:rPr>
        <w:t xml:space="preserve">委托代理人（签字）：        </w:t>
      </w:r>
      <w:r>
        <w:rPr>
          <w:rFonts w:hint="eastAsia" w:ascii="宋体" w:hAnsi="宋体" w:eastAsia="宋体" w:cs="宋体"/>
          <w:color w:val="auto"/>
          <w:sz w:val="24"/>
          <w:szCs w:val="24"/>
          <w:lang w:val="en-US" w:eastAsia="zh-CN"/>
        </w:rPr>
        <w:t xml:space="preserve">      或</w:t>
      </w:r>
      <w:r>
        <w:rPr>
          <w:rFonts w:hint="default" w:ascii="宋体" w:hAnsi="宋体" w:eastAsia="宋体" w:cs="宋体"/>
          <w:color w:val="auto"/>
          <w:sz w:val="24"/>
          <w:szCs w:val="24"/>
          <w:lang w:val="en-US" w:eastAsia="zh-CN"/>
        </w:rPr>
        <w:t>委托代理人（签字）：</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合同签订地</w:t>
      </w:r>
      <w:r>
        <w:rPr>
          <w:rFonts w:hint="eastAsia" w:ascii="宋体" w:hAnsi="宋体" w:eastAsia="宋体" w:cs="宋体"/>
          <w:color w:val="auto"/>
          <w:sz w:val="24"/>
          <w:szCs w:val="24"/>
          <w:lang w:val="en-US" w:eastAsia="zh-CN"/>
        </w:rPr>
        <w:t>履行地</w:t>
      </w:r>
      <w:r>
        <w:rPr>
          <w:rFonts w:hint="default" w:ascii="宋体" w:hAnsi="宋体" w:eastAsia="宋体" w:cs="宋体"/>
          <w:color w:val="auto"/>
          <w:sz w:val="24"/>
          <w:szCs w:val="24"/>
          <w:lang w:val="en-US" w:eastAsia="zh-CN"/>
        </w:rPr>
        <w:t xml:space="preserve">：娄底市娄星区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签订时间：</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年</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月</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日</w:t>
      </w:r>
    </w:p>
    <w:p>
      <w:pPr>
        <w:pStyle w:val="2"/>
        <w:rPr>
          <w:rFonts w:hint="eastAsia" w:ascii="宋体" w:hAnsi="宋体" w:cs="宋体"/>
          <w:color w:val="auto"/>
          <w:sz w:val="44"/>
          <w:szCs w:val="44"/>
          <w:lang w:val="en-US" w:eastAsia="zh-CN"/>
        </w:rPr>
      </w:pPr>
    </w:p>
    <w:p>
      <w:pPr>
        <w:pStyle w:val="14"/>
        <w:widowControl w:val="0"/>
        <w:numPr>
          <w:ilvl w:val="0"/>
          <w:numId w:val="0"/>
        </w:numPr>
        <w:jc w:val="both"/>
        <w:rPr>
          <w:color w:val="auto"/>
          <w:sz w:val="28"/>
          <w:szCs w:val="28"/>
        </w:rPr>
      </w:pPr>
    </w:p>
    <w:p>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pPr>
        <w:rPr>
          <w:rFonts w:hint="eastAsia" w:ascii="宋体" w:hAnsi="宋体" w:cs="宋体"/>
          <w:color w:val="auto"/>
        </w:rPr>
      </w:pPr>
    </w:p>
    <w:bookmarkEnd w:id="1"/>
    <w:p>
      <w:pPr>
        <w:rPr>
          <w:rFonts w:hint="eastAsia"/>
          <w:color w:val="auto"/>
        </w:rPr>
      </w:pPr>
    </w:p>
    <w:p>
      <w:pPr>
        <w:jc w:val="center"/>
        <w:rPr>
          <w:b/>
          <w:color w:val="auto"/>
          <w:sz w:val="24"/>
        </w:rPr>
      </w:pPr>
      <w:r>
        <w:rPr>
          <w:b/>
          <w:color w:val="auto"/>
          <w:sz w:val="28"/>
          <w:szCs w:val="28"/>
        </w:rPr>
        <w:t>第一部分、开标一览表</w:t>
      </w:r>
    </w:p>
    <w:p>
      <w:pPr>
        <w:jc w:val="center"/>
        <w:rPr>
          <w:b/>
          <w:color w:val="auto"/>
          <w:sz w:val="24"/>
        </w:rPr>
      </w:pPr>
    </w:p>
    <w:p>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pPr>
        <w:pStyle w:val="15"/>
        <w:rPr>
          <w:color w:val="auto"/>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pPr>
        <w:pStyle w:val="14"/>
        <w:rPr>
          <w:rFonts w:hint="eastAsia"/>
          <w:lang w:eastAsia="zh-CN"/>
        </w:rPr>
      </w:pP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pPr>
        <w:adjustRightInd w:val="0"/>
        <w:snapToGrid w:val="0"/>
        <w:spacing w:line="360" w:lineRule="auto"/>
        <w:rPr>
          <w:rFonts w:hint="eastAsia" w:ascii="宋体" w:hAnsi="宋体" w:cs="宋体"/>
          <w:b/>
          <w:color w:val="auto"/>
          <w:sz w:val="28"/>
          <w:szCs w:val="28"/>
        </w:rPr>
      </w:pP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pPr>
        <w:adjustRightInd w:val="0"/>
        <w:snapToGrid w:val="0"/>
        <w:spacing w:line="360" w:lineRule="auto"/>
        <w:ind w:firstLine="480" w:firstLineChars="200"/>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pPr>
        <w:adjustRightInd w:val="0"/>
        <w:snapToGrid w:val="0"/>
        <w:spacing w:line="360" w:lineRule="auto"/>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rPr>
          <w:rFonts w:hint="eastAsia" w:ascii="宋体" w:hAnsi="宋体" w:cs="宋体"/>
          <w:b/>
          <w:color w:val="auto"/>
          <w:sz w:val="28"/>
          <w:szCs w:val="28"/>
        </w:rPr>
      </w:pPr>
    </w:p>
    <w:p>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pPr>
        <w:adjustRightInd w:val="0"/>
        <w:snapToGrid w:val="0"/>
        <w:spacing w:line="360" w:lineRule="auto"/>
        <w:jc w:val="center"/>
        <w:rPr>
          <w:rFonts w:hint="eastAsia" w:ascii="宋体" w:hAnsi="宋体" w:cs="宋体"/>
          <w:b/>
          <w:color w:val="auto"/>
          <w:sz w:val="24"/>
          <w:szCs w:val="20"/>
        </w:rPr>
      </w:pPr>
    </w:p>
    <w:p>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86424819"/>
      <w:bookmarkStart w:id="3" w:name="_Toc476514128"/>
    </w:p>
    <w:p>
      <w:pPr>
        <w:pStyle w:val="14"/>
        <w:rPr>
          <w:rFonts w:hint="eastAsia"/>
          <w:lang w:eastAsia="zh-CN"/>
        </w:rPr>
      </w:pPr>
    </w:p>
    <w:p>
      <w:pPr>
        <w:spacing w:before="120" w:beforeLines="50" w:after="120" w:afterLines="50" w:line="276" w:lineRule="auto"/>
        <w:jc w:val="center"/>
        <w:rPr>
          <w:b/>
          <w:color w:val="auto"/>
          <w:sz w:val="24"/>
        </w:rPr>
      </w:pPr>
      <w:r>
        <w:rPr>
          <w:b/>
          <w:color w:val="auto"/>
          <w:sz w:val="24"/>
        </w:rPr>
        <w:t>采购需求响应/偏离表</w:t>
      </w:r>
    </w:p>
    <w:p>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9"/>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pPr>
              <w:adjustRightInd w:val="0"/>
              <w:snapToGrid w:val="0"/>
              <w:spacing w:before="50" w:line="360" w:lineRule="auto"/>
              <w:jc w:val="center"/>
              <w:rPr>
                <w:color w:val="auto"/>
              </w:rPr>
            </w:pPr>
            <w:r>
              <w:rPr>
                <w:color w:val="auto"/>
              </w:rPr>
              <w:t>招标文件要求</w:t>
            </w:r>
          </w:p>
        </w:tc>
        <w:tc>
          <w:tcPr>
            <w:tcW w:w="962" w:type="pct"/>
            <w:noWrap w:val="0"/>
            <w:vAlign w:val="top"/>
          </w:tcPr>
          <w:p>
            <w:pPr>
              <w:adjustRightInd w:val="0"/>
              <w:snapToGrid w:val="0"/>
              <w:spacing w:before="50" w:line="360" w:lineRule="auto"/>
              <w:jc w:val="center"/>
              <w:rPr>
                <w:color w:val="auto"/>
              </w:rPr>
            </w:pPr>
            <w:r>
              <w:rPr>
                <w:color w:val="auto"/>
              </w:rPr>
              <w:t>投标文件应答</w:t>
            </w:r>
          </w:p>
        </w:tc>
        <w:tc>
          <w:tcPr>
            <w:tcW w:w="905" w:type="pct"/>
            <w:noWrap w:val="0"/>
            <w:vAlign w:val="center"/>
          </w:tcPr>
          <w:p>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pPr>
              <w:adjustRightInd w:val="0"/>
              <w:snapToGrid w:val="0"/>
              <w:spacing w:before="50" w:line="360" w:lineRule="auto"/>
              <w:ind w:left="-88" w:leftChars="-42"/>
              <w:jc w:val="center"/>
              <w:rPr>
                <w:color w:val="auto"/>
                <w:szCs w:val="21"/>
              </w:rPr>
            </w:pPr>
            <w:r>
              <w:rPr>
                <w:color w:val="auto"/>
                <w:szCs w:val="21"/>
              </w:rPr>
              <w:t>偏离说明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pPr>
              <w:rPr>
                <w:b/>
                <w:color w:val="auto"/>
              </w:rPr>
            </w:pPr>
          </w:p>
        </w:tc>
      </w:tr>
    </w:tbl>
    <w:p>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章中采购需求填写本表，逐条应答；</w:t>
      </w:r>
    </w:p>
    <w:p>
      <w:pPr>
        <w:adjustRightInd w:val="0"/>
        <w:snapToGrid w:val="0"/>
        <w:spacing w:before="50" w:line="360" w:lineRule="auto"/>
        <w:ind w:left="-88" w:leftChars="-42"/>
        <w:rPr>
          <w:rFonts w:hint="eastAsia"/>
          <w:color w:val="auto"/>
          <w:sz w:val="24"/>
        </w:rPr>
      </w:pPr>
      <w:r>
        <w:rPr>
          <w:color w:val="auto"/>
          <w:sz w:val="24"/>
        </w:rPr>
        <w:t>（2）如不提供此表，则视为投标人不满足招标文件第三章的所有条款要求，其投标无效；</w:t>
      </w:r>
    </w:p>
    <w:p>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pPr>
        <w:pStyle w:val="15"/>
        <w:rPr>
          <w:color w:val="auto"/>
        </w:rPr>
      </w:pPr>
    </w:p>
    <w:p>
      <w:pPr>
        <w:pStyle w:val="14"/>
        <w:rPr>
          <w:rFonts w:hint="eastAsia"/>
          <w:lang w:eastAsia="zh-CN"/>
        </w:rPr>
      </w:pPr>
    </w:p>
    <w:p/>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abstractNum w:abstractNumId="1">
    <w:nsid w:val="DCB8367F"/>
    <w:multiLevelType w:val="singleLevel"/>
    <w:tmpl w:val="DCB8367F"/>
    <w:lvl w:ilvl="0" w:tentative="0">
      <w:start w:val="1"/>
      <w:numFmt w:val="chineseCounting"/>
      <w:suff w:val="nothing"/>
      <w:lvlText w:val="（%1）"/>
      <w:lvlJc w:val="left"/>
      <w:rPr>
        <w:rFonts w:hint="eastAsia"/>
      </w:rPr>
    </w:lvl>
  </w:abstractNum>
  <w:abstractNum w:abstractNumId="2">
    <w:nsid w:val="1E6DDE31"/>
    <w:multiLevelType w:val="singleLevel"/>
    <w:tmpl w:val="1E6DDE31"/>
    <w:lvl w:ilvl="0" w:tentative="0">
      <w:start w:val="1"/>
      <w:numFmt w:val="chineseCounting"/>
      <w:suff w:val="space"/>
      <w:lvlText w:val="第%1条"/>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4653F41"/>
    <w:rsid w:val="04B72FC8"/>
    <w:rsid w:val="06E91EC4"/>
    <w:rsid w:val="0A3F4F3C"/>
    <w:rsid w:val="0E331420"/>
    <w:rsid w:val="0EDD1643"/>
    <w:rsid w:val="10914EF9"/>
    <w:rsid w:val="12080B62"/>
    <w:rsid w:val="12994AC5"/>
    <w:rsid w:val="129F447F"/>
    <w:rsid w:val="12C86253"/>
    <w:rsid w:val="15060AC8"/>
    <w:rsid w:val="15675A4C"/>
    <w:rsid w:val="17F91BB8"/>
    <w:rsid w:val="1AF56B46"/>
    <w:rsid w:val="1E79119D"/>
    <w:rsid w:val="1F334F58"/>
    <w:rsid w:val="1F796B24"/>
    <w:rsid w:val="1FE73549"/>
    <w:rsid w:val="2038045E"/>
    <w:rsid w:val="20B41DA7"/>
    <w:rsid w:val="21005321"/>
    <w:rsid w:val="21091EFA"/>
    <w:rsid w:val="28E81B29"/>
    <w:rsid w:val="29B45A41"/>
    <w:rsid w:val="2C0A2E19"/>
    <w:rsid w:val="2C7642D0"/>
    <w:rsid w:val="2DD77C64"/>
    <w:rsid w:val="2DDA1E78"/>
    <w:rsid w:val="2DE00B8C"/>
    <w:rsid w:val="2EAC037F"/>
    <w:rsid w:val="2EB67A5C"/>
    <w:rsid w:val="302741D2"/>
    <w:rsid w:val="308B184D"/>
    <w:rsid w:val="33057DBD"/>
    <w:rsid w:val="33384C93"/>
    <w:rsid w:val="340F06E9"/>
    <w:rsid w:val="372F7378"/>
    <w:rsid w:val="397348CD"/>
    <w:rsid w:val="3B3B544D"/>
    <w:rsid w:val="3B654F2B"/>
    <w:rsid w:val="3BB72BAE"/>
    <w:rsid w:val="3C8A61A4"/>
    <w:rsid w:val="3D5E17FF"/>
    <w:rsid w:val="3E1F0DA4"/>
    <w:rsid w:val="3E584E51"/>
    <w:rsid w:val="3EBE1ADE"/>
    <w:rsid w:val="414D7889"/>
    <w:rsid w:val="418A797B"/>
    <w:rsid w:val="41BB0BAE"/>
    <w:rsid w:val="42234850"/>
    <w:rsid w:val="429A4992"/>
    <w:rsid w:val="435B161D"/>
    <w:rsid w:val="43B25DAC"/>
    <w:rsid w:val="45D569C3"/>
    <w:rsid w:val="4B7F39F4"/>
    <w:rsid w:val="4BAE646F"/>
    <w:rsid w:val="4CAC1559"/>
    <w:rsid w:val="4CB67451"/>
    <w:rsid w:val="4D754257"/>
    <w:rsid w:val="4DCD6AB3"/>
    <w:rsid w:val="50216DCD"/>
    <w:rsid w:val="50540C20"/>
    <w:rsid w:val="51AC28BD"/>
    <w:rsid w:val="54F52CD6"/>
    <w:rsid w:val="56ED1FE4"/>
    <w:rsid w:val="59C74B1F"/>
    <w:rsid w:val="611B6B1B"/>
    <w:rsid w:val="64133D6A"/>
    <w:rsid w:val="666A4A5D"/>
    <w:rsid w:val="678E4F5D"/>
    <w:rsid w:val="680E122C"/>
    <w:rsid w:val="6DE375E4"/>
    <w:rsid w:val="6E2D2A8D"/>
    <w:rsid w:val="6E8E5287"/>
    <w:rsid w:val="6FBE332C"/>
    <w:rsid w:val="70BA1B14"/>
    <w:rsid w:val="71554367"/>
    <w:rsid w:val="71584067"/>
    <w:rsid w:val="735201FF"/>
    <w:rsid w:val="737B50A4"/>
    <w:rsid w:val="73F40E72"/>
    <w:rsid w:val="74566F5C"/>
    <w:rsid w:val="749B66A4"/>
    <w:rsid w:val="74A1770D"/>
    <w:rsid w:val="750117A8"/>
    <w:rsid w:val="755B2270"/>
    <w:rsid w:val="77423DFF"/>
    <w:rsid w:val="783B5EA9"/>
    <w:rsid w:val="79EB699D"/>
    <w:rsid w:val="7B0620DE"/>
    <w:rsid w:val="7BBF44BB"/>
    <w:rsid w:val="7BF15CE4"/>
    <w:rsid w:val="7C3A27E5"/>
    <w:rsid w:val="7D9727DD"/>
    <w:rsid w:val="7EFB4F6E"/>
    <w:rsid w:val="7F1A5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4">
    <w:name w:val="Body Text Indent"/>
    <w:basedOn w:val="1"/>
    <w:next w:val="5"/>
    <w:qFormat/>
    <w:uiPriority w:val="99"/>
    <w:pPr>
      <w:spacing w:line="400" w:lineRule="exact"/>
      <w:ind w:left="630"/>
    </w:pPr>
    <w:rPr>
      <w:rFonts w:ascii="楷体_GB2312"/>
      <w:sz w:val="30"/>
      <w:szCs w:val="30"/>
    </w:rPr>
  </w:style>
  <w:style w:type="paragraph" w:styleId="5">
    <w:name w:val="Body Text First Indent 2"/>
    <w:basedOn w:val="4"/>
    <w:next w:val="1"/>
    <w:autoRedefine/>
    <w:qFormat/>
    <w:uiPriority w:val="0"/>
    <w:pPr>
      <w:overflowPunct w:val="0"/>
      <w:adjustRightInd w:val="0"/>
      <w:spacing w:line="500" w:lineRule="exact"/>
      <w:ind w:firstLine="420" w:firstLineChars="200"/>
      <w:textAlignment w:val="baseline"/>
    </w:pPr>
    <w:rPr>
      <w:rFonts w:eastAsia="仿宋_GB2312"/>
      <w:kern w:val="28"/>
      <w:sz w:val="28"/>
    </w:rPr>
  </w:style>
  <w:style w:type="paragraph" w:styleId="6">
    <w:name w:val="footer"/>
    <w:basedOn w:val="1"/>
    <w:autoRedefine/>
    <w:qFormat/>
    <w:uiPriority w:val="0"/>
    <w:pPr>
      <w:tabs>
        <w:tab w:val="center" w:pos="4153"/>
        <w:tab w:val="right" w:pos="8306"/>
      </w:tabs>
      <w:snapToGrid w:val="0"/>
      <w:jc w:val="left"/>
    </w:pPr>
    <w:rPr>
      <w:kern w:val="0"/>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rPr>
      <w:sz w:val="24"/>
    </w:rPr>
  </w:style>
  <w:style w:type="paragraph" w:customStyle="1" w:styleId="11">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2">
    <w:name w:val="Default"/>
    <w:next w:val="13"/>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3">
    <w:name w:val="大标题"/>
    <w:basedOn w:val="1"/>
    <w:next w:val="5"/>
    <w:autoRedefine/>
    <w:qFormat/>
    <w:uiPriority w:val="0"/>
    <w:pPr>
      <w:jc w:val="center"/>
    </w:pPr>
    <w:rPr>
      <w:rFonts w:ascii="Arial" w:hAnsi="Arial" w:eastAsia="宋体"/>
      <w:b/>
      <w:sz w:val="28"/>
      <w:szCs w:val="24"/>
    </w:rPr>
  </w:style>
  <w:style w:type="paragraph" w:customStyle="1" w:styleId="14">
    <w:name w:val="列出段落1"/>
    <w:basedOn w:val="1"/>
    <w:autoRedefine/>
    <w:qFormat/>
    <w:uiPriority w:val="99"/>
    <w:pPr>
      <w:ind w:firstLine="420" w:firstLineChars="200"/>
    </w:pPr>
  </w:style>
  <w:style w:type="paragraph" w:customStyle="1" w:styleId="15">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16">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7686</Words>
  <Characters>8040</Characters>
  <Lines>0</Lines>
  <Paragraphs>0</Paragraphs>
  <TotalTime>3</TotalTime>
  <ScaleCrop>false</ScaleCrop>
  <LinksUpToDate>false</LinksUpToDate>
  <CharactersWithSpaces>8973</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张思远</cp:lastModifiedBy>
  <dcterms:modified xsi:type="dcterms:W3CDTF">2024-04-12T08:26:58Z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3505A2AB25E048A4A9B0E6A6741CA1BA_11</vt:lpwstr>
  </property>
</Properties>
</file>