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（壁挂式空气消毒机等一批消毒设备医院公开挂网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壁挂式空气消毒机等一批消毒设备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壁挂式空气消毒机等一批消毒设备</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2、参加政府采购活动近3年内，在经营活动中没有重大违法记录，拥有湖南省政府采购电子卖场供应商账号；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壁挂式空气消毒机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18.92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移动式空气消毒机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床单位消毒机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紫外线灯管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（一）壁挂式空气消毒机技术参数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1、紫外线空气消毒器主要由紫外线杀菌模块、过滤器和风机组成。室内污染空气在风机的作用下，循环流经过滤器、紫外线杀菌模块，实现对室内空气消毒；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2、紫外线空气消毒器壳体采用优质冷轧钢板，结构强度高，完全阻燃；表面静电喷涂，防尘效果好、使用寿命长、安全系数高；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3、采用壁挂式安装方式，不占用地面空间；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4、人机共存，可在有人状态下进行连续动态消毒，对人及物品没有任何伤害；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5、额定循环风量≥1000m³/h，可适用100m³体积以下的场所；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额定功率</w:t>
      </w:r>
      <w:r>
        <w:rPr>
          <w:rFonts w:hint="eastAsia" w:ascii="宋体" w:hAnsi="宋体" w:eastAsia="宋体" w:cs="宋体"/>
          <w:color w:val="auto"/>
          <w:sz w:val="24"/>
          <w:szCs w:val="24"/>
          <w:lang w:val="en-US" w:eastAsia="zh-CN"/>
        </w:rPr>
        <w:t>236</w:t>
      </w:r>
      <w:r>
        <w:rPr>
          <w:rFonts w:hint="eastAsia" w:ascii="宋体" w:hAnsi="宋体" w:eastAsia="宋体" w:cs="宋体"/>
          <w:color w:val="auto"/>
          <w:sz w:val="24"/>
          <w:szCs w:val="24"/>
        </w:rPr>
        <w:t>W</w:t>
      </w:r>
      <w:r>
        <w:rPr>
          <w:rFonts w:hint="eastAsia" w:ascii="宋体" w:hAnsi="宋体" w:eastAsia="宋体" w:cs="宋体"/>
          <w:color w:val="auto"/>
          <w:sz w:val="24"/>
          <w:szCs w:val="24"/>
          <w:lang w:val="en-US" w:eastAsia="zh-CN"/>
        </w:rPr>
        <w:t>±23.6W</w:t>
      </w:r>
      <w:r>
        <w:rPr>
          <w:rFonts w:hint="eastAsia" w:ascii="宋体" w:hAnsi="宋体" w:eastAsia="宋体" w:cs="宋体"/>
          <w:color w:val="auto"/>
          <w:sz w:val="24"/>
          <w:szCs w:val="24"/>
        </w:rPr>
        <w:t>；电源AC220V 50Hz；</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、机内紫外线辐射照度：≥17000</w:t>
      </w:r>
      <w:r>
        <w:rPr>
          <w:rFonts w:hint="eastAsia" w:ascii="宋体" w:hAnsi="宋体" w:eastAsia="宋体" w:cs="宋体"/>
          <w:color w:val="auto"/>
          <w:sz w:val="24"/>
          <w:szCs w:val="24"/>
          <w:lang w:val="en-US" w:eastAsia="zh-CN"/>
        </w:rPr>
        <w:t>μW</w:t>
      </w:r>
      <w:r>
        <w:rPr>
          <w:rFonts w:hint="eastAsia" w:ascii="宋体" w:hAnsi="宋体" w:eastAsia="宋体" w:cs="宋体"/>
          <w:color w:val="auto"/>
          <w:sz w:val="24"/>
          <w:szCs w:val="24"/>
        </w:rPr>
        <w:t>/cm2；（提供省级疾控中心或第三方检测机构检测报告）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、紫外线杀菌灯寿命：≥8000h</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设备持续工作</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1h，臭氧</w:t>
      </w:r>
      <w:r>
        <w:rPr>
          <w:rFonts w:hint="eastAsia" w:ascii="宋体" w:hAnsi="宋体" w:eastAsia="宋体" w:cs="宋体"/>
          <w:color w:val="auto"/>
          <w:sz w:val="24"/>
          <w:szCs w:val="24"/>
          <w:lang w:val="en-US" w:eastAsia="zh-CN"/>
        </w:rPr>
        <w:t>泄漏</w:t>
      </w:r>
      <w:r>
        <w:rPr>
          <w:rFonts w:hint="eastAsia" w:ascii="宋体" w:hAnsi="宋体" w:eastAsia="宋体" w:cs="宋体"/>
          <w:color w:val="auto"/>
          <w:sz w:val="24"/>
          <w:szCs w:val="24"/>
        </w:rPr>
        <w:t>量</w:t>
      </w:r>
      <w:r>
        <w:rPr>
          <w:rFonts w:hint="eastAsia" w:ascii="宋体" w:hAnsi="宋体" w:eastAsia="宋体" w:cs="宋体"/>
          <w:color w:val="auto"/>
          <w:sz w:val="24"/>
          <w:szCs w:val="24"/>
          <w:lang w:val="en-US" w:eastAsia="zh-CN"/>
        </w:rPr>
        <w:t>＜0.003</w:t>
      </w:r>
      <w:r>
        <w:rPr>
          <w:rFonts w:hint="eastAsia" w:ascii="宋体" w:hAnsi="宋体" w:eastAsia="宋体" w:cs="宋体"/>
          <w:color w:val="auto"/>
          <w:sz w:val="24"/>
          <w:szCs w:val="24"/>
        </w:rPr>
        <w:t>mg/m³</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lang w:val="en-US" w:eastAsia="zh-CN"/>
        </w:rPr>
        <w:t>第三方检测机构</w:t>
      </w:r>
      <w:r>
        <w:rPr>
          <w:rFonts w:hint="eastAsia" w:ascii="宋体" w:hAnsi="宋体" w:eastAsia="宋体" w:cs="宋体"/>
          <w:color w:val="auto"/>
          <w:sz w:val="24"/>
          <w:szCs w:val="24"/>
          <w:lang w:eastAsia="zh-CN"/>
        </w:rPr>
        <w:t>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紫外线泄漏量0.0μW</w:t>
      </w:r>
      <w:r>
        <w:rPr>
          <w:rFonts w:hint="eastAsia" w:ascii="宋体" w:hAnsi="宋体" w:eastAsia="宋体" w:cs="宋体"/>
          <w:color w:val="auto"/>
          <w:sz w:val="24"/>
          <w:szCs w:val="24"/>
        </w:rPr>
        <w:t>/cm2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单根紫外线杀菌灯紫外线强度（1m）：≥145μW</w:t>
      </w:r>
      <w:r>
        <w:rPr>
          <w:rFonts w:hint="eastAsia" w:ascii="宋体" w:hAnsi="宋体" w:eastAsia="宋体" w:cs="宋体"/>
          <w:color w:val="auto"/>
          <w:sz w:val="24"/>
          <w:szCs w:val="24"/>
        </w:rPr>
        <w:t>/cm2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消毒效果要求：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12.1、</w:t>
      </w:r>
      <w:r>
        <w:rPr>
          <w:rFonts w:hint="eastAsia" w:ascii="宋体" w:hAnsi="宋体" w:eastAsia="宋体" w:cs="宋体"/>
          <w:color w:val="auto"/>
          <w:sz w:val="24"/>
          <w:szCs w:val="24"/>
        </w:rPr>
        <w:t>对白色葡萄球菌的杀灭率＞99.99%；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12.2、设备持续运行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30min，对铜绿假单胞菌杀灭率≥99.98%，对龟分枝杆菌杀灭率≥99.99%，对黑曲霉菌杀灭率≥99.95%；</w:t>
      </w:r>
      <w:r>
        <w:rPr>
          <w:rFonts w:hint="eastAsia" w:ascii="宋体" w:hAnsi="宋体" w:eastAsia="宋体" w:cs="宋体"/>
          <w:color w:val="auto"/>
          <w:sz w:val="24"/>
          <w:szCs w:val="24"/>
        </w:rPr>
        <w:t>（提供省级疾控中心或第三方检测机构检测报告）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12.3、设备持续运行≤60min，对枯草杆菌黑色变种芽孢杀灭率≥99.99%；</w:t>
      </w:r>
      <w:r>
        <w:rPr>
          <w:rFonts w:hint="eastAsia" w:ascii="宋体" w:hAnsi="宋体" w:eastAsia="宋体" w:cs="宋体"/>
          <w:color w:val="auto"/>
          <w:sz w:val="24"/>
          <w:szCs w:val="24"/>
        </w:rPr>
        <w:t>（提供省级疾控中心或第三方检测机构检测报告）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12.4、</w:t>
      </w:r>
      <w:r>
        <w:rPr>
          <w:rFonts w:hint="eastAsia" w:ascii="宋体" w:hAnsi="宋体" w:eastAsia="宋体" w:cs="宋体"/>
          <w:color w:val="auto"/>
          <w:sz w:val="24"/>
          <w:szCs w:val="24"/>
        </w:rPr>
        <w:t>设备持续工作≤1h，对体积为100 m3室内空气中的自然菌消亡率均＞90%</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12.5、</w:t>
      </w:r>
      <w:r>
        <w:rPr>
          <w:rFonts w:hint="eastAsia" w:ascii="宋体" w:hAnsi="宋体" w:eastAsia="宋体" w:cs="宋体"/>
          <w:color w:val="auto"/>
          <w:sz w:val="24"/>
          <w:szCs w:val="24"/>
          <w:lang w:eastAsia="zh-CN"/>
        </w:rPr>
        <w:t>设备持续工作≤</w:t>
      </w:r>
      <w:r>
        <w:rPr>
          <w:rFonts w:hint="eastAsia" w:ascii="宋体" w:hAnsi="宋体" w:eastAsia="宋体" w:cs="宋体"/>
          <w:color w:val="auto"/>
          <w:sz w:val="24"/>
          <w:szCs w:val="24"/>
          <w:lang w:val="en-US" w:eastAsia="zh-CN"/>
        </w:rPr>
        <w:t>60min，对金黄色葡萄球菌杀灭率＞99.99%，对肺炎克雷伯氏菌杀灭率＞99.99%，对大肠杆菌杀灭率＞99.99%；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12.6、</w:t>
      </w:r>
      <w:r>
        <w:rPr>
          <w:rFonts w:hint="eastAsia" w:ascii="宋体" w:hAnsi="宋体" w:eastAsia="宋体" w:cs="宋体"/>
          <w:color w:val="auto"/>
          <w:sz w:val="24"/>
          <w:szCs w:val="24"/>
          <w:lang w:eastAsia="zh-CN"/>
        </w:rPr>
        <w:t>设备持续工作≤</w:t>
      </w:r>
      <w:r>
        <w:rPr>
          <w:rFonts w:hint="eastAsia" w:ascii="宋体" w:hAnsi="宋体" w:eastAsia="宋体" w:cs="宋体"/>
          <w:color w:val="auto"/>
          <w:sz w:val="24"/>
          <w:szCs w:val="24"/>
          <w:lang w:val="en-US" w:eastAsia="zh-CN"/>
        </w:rPr>
        <w:t>60min，对冠状病毒HCoV-229E杀灭率＞</w:t>
      </w:r>
      <w:r>
        <w:rPr>
          <w:rFonts w:hint="eastAsia" w:ascii="宋体" w:hAnsi="宋体" w:eastAsia="宋体" w:cs="宋体"/>
          <w:color w:val="auto"/>
          <w:sz w:val="24"/>
          <w:szCs w:val="24"/>
        </w:rPr>
        <w:t>99.9</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，对甲型流感病毒</w:t>
      </w:r>
      <w:r>
        <w:rPr>
          <w:rFonts w:hint="eastAsia" w:ascii="宋体" w:hAnsi="宋体" w:eastAsia="宋体" w:cs="宋体"/>
          <w:color w:val="auto"/>
          <w:sz w:val="24"/>
          <w:szCs w:val="24"/>
          <w:lang w:val="en-US" w:eastAsia="zh-CN"/>
        </w:rPr>
        <w:t>H1N1杀灭率＞99.99%；</w:t>
      </w:r>
      <w:r>
        <w:rPr>
          <w:rFonts w:hint="eastAsia" w:ascii="宋体" w:hAnsi="宋体" w:eastAsia="宋体" w:cs="宋体"/>
          <w:color w:val="auto"/>
          <w:sz w:val="24"/>
          <w:szCs w:val="24"/>
        </w:rPr>
        <w:t>（提供省级疾控中心或第三方检测机构检测报告）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12.7设备持续工作≤60min，对气雾室鼠伤寒沙门氏菌、粘质沙雷氏菌、乙型溶血性链球菌杀灭率＞99.9%；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12.8、设备持续工作≤60min，对气雾室新型冠状病毒SARS-CoV-2杀灭率＞99.9%；</w:t>
      </w:r>
      <w:r>
        <w:rPr>
          <w:rFonts w:hint="eastAsia" w:ascii="宋体" w:hAnsi="宋体" w:eastAsia="宋体" w:cs="宋体"/>
          <w:color w:val="auto"/>
          <w:sz w:val="24"/>
          <w:szCs w:val="24"/>
        </w:rPr>
        <w:t>（提供省级疾控中心或第三方检测机构检测报告）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12.9、设备持续工作≤60min，对气雾室脊髓灰质炎病毒杀灭率＞99.99%；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12.10、设备持续工作≤60min，对气雾室白色念珠菌杀灭率＞99.9%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、功能及技术先进性要求：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13.1、</w:t>
      </w:r>
      <w:r>
        <w:rPr>
          <w:rFonts w:hint="eastAsia" w:ascii="宋体" w:hAnsi="宋体" w:eastAsia="宋体" w:cs="宋体"/>
          <w:color w:val="auto"/>
          <w:sz w:val="24"/>
          <w:szCs w:val="24"/>
        </w:rPr>
        <w:t>采用高档液晶显示屏，远程红外线遥控，可实时显示北京时间，定时时间段、定时时间，室内温湿度，故障报警，可查询显示累计时间等；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、高、中、低三挡可调风速供用户选择；手控、遥控多种控制方式供用户选择；手动、定时、临时多种工作模式方便用户操作；遥控器上设有一键锁定功能，防止误操作；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、程控数量（定时消毒）≥6组，具备工作时间自动累计功能，满足临床需求；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13.4</w:t>
      </w:r>
      <w:r>
        <w:rPr>
          <w:rFonts w:hint="eastAsia" w:ascii="宋体" w:hAnsi="宋体" w:eastAsia="宋体" w:cs="宋体"/>
          <w:color w:val="auto"/>
          <w:sz w:val="24"/>
          <w:szCs w:val="24"/>
        </w:rPr>
        <w:t>、产品具有报警功能，风机故障报警、消毒模块故障报警、过滤器清洗维护报警；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、采用自主知识产权的嵌入式软件，同时具有权威第三方实验室出具的嵌入式软件产品检测报告。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13.6、产品通过CE认证，提供CE认证证书；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(二）移动式空气消毒机技术参数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1、采用紫外线消毒，杀菌广谱、彻底；内含初效过滤器，过滤毛发、粉尘等大尘埃颗粒；选用优质、大容量的颗粒状活性炭组成的复合净化板专利技术，可有效去除有机气体和医院药水等各种异味；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2、紫外线空气消毒器壳体采用优质注塑件，结构强度高，重量轻；移动方便、防尘效果好、使用寿命长、安全系数高；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3、四个万向脚轮，可任意移动；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4、人机共存，可在有人状态下进行连续动态消毒，对人及物品没有任何伤害；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5、可适用≥100m³体积及以下的场所；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6、额定功率260W±26W；电源AC220V 50Hz；</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7、紫外线杀菌灯寿命≥8000h；</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8、紫外线泄漏量：＜1uW/cm2；（提供检测报告）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9、设备持续工作≥1h，臭氧残留量＜0.003mg/m³。（提供省级疾控中心或第三方检测机构检测报告）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10、单根紫外线杀菌灯紫外线强度（1m）：≥148μW/cm2；（提供第三方检测机构检测报告）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11、净化消毒效果要求：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11.1、对白色葡萄球菌杀灭率＞99.90%；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11.2、设备持续运行≤30min，对铜绿假单胞菌杀灭率≥99.98%，对龟分枝杆菌杀灭率≥99.99%，对黑曲霉菌杀灭率≥99.95%；（提供省级疾控中心或第三方检测机构检测报告）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11.3、设备持续运行≤60min，对枯草杆菌黑色变种芽孢杀灭率≥99.99%；（提供省级疾控中心或第三方检测机构检测报告）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11.4、设备持续工作≤90min，对体积为100m3室内空气的自然菌平均消亡率均＞90%；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11.5、设备持续工作≤60min，对金黄色葡萄球菌杀灭率＞99.99%，对肺炎克雷伯氏菌杀灭率＞99.99%，对大肠杆菌杀灭率＞99.99%；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11.6、设备持续工作≤60min，对冠状病毒HCoV-229E杀灭率＞99.99%，对甲型流感病毒H1N1杀灭率＞99.99%；（提供省级疾控中心或第三方检测机构检测报告）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11.7、设备持续工作≤60min，对气雾室鼠伤寒沙门氏菌、粘质沙雷氏菌、乙型溶血性链球菌杀灭率＞99.9%；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11.8、设备持续工作≤60min，对气雾室新型冠状病毒SARS-CoV-2杀灭率＞99.9%；（提供省级疾控中心或第三方检测机构检测报告）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11.9、设备持续工作≤60min，对气雾室脊髓灰质炎病毒杀灭率＞99.99%；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11.10、设备持续工作≤60min，对气雾室白色念珠菌杀灭率＞99.9%。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12、功能及技术先进性要求：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12.1、采用远程红外线遥控，可实时显示北京时间，定时时间段、定时时间，室内温湿度，故障报警，可查询显示累计时间等；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12.2、高、中、低三挡可调风速供用户选择；手控、遥控多种控制方式供用户选择；手动、定时、临时多种工作模式方便用户操作；遥控器上设有一键锁定功能，防止误操作；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12.3、程控数量（定时消毒）≥6组，具备工作时间自动累计功能，满足临床需求；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12.4、产品具有报警功能，紫外线消毒模块故障报警、过滤器清洗维护报警、累计维护提醒、风机故障报警；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12.5、产品通过CE认证，提供CE认证证书；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(三）床单位消毒机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1、采用臭氧消毒，杀菌广谱、彻底，消毒完毕后自动还原为氧气，无死角、无残留、无污染；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2、床单位消毒器机身采用全金属阻燃材料制作，并且配备内外双保险丝，使用寿命长、安全系数高；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3、机身小巧灵活，占用空间小；配备高品质静音脚轮，易于推动；机体带有两个收纳盒，可单独存放消毒管与电源线；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4、消毒效果强力，且整机运行噪音≤55dB，不干扰病人；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5、杀菌因子：臭氧；采用新型的沿面放电技术，产生高浓度臭氧，由外至内，深层彻底消毒；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6、机器消毒时间0-150min可调，默认时间10min快速消毒；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7、臭氧产出量≥5000mg/h，臭氧浓度≥4000mg/m3 ，臭氧泄漏量≤0.01mg/m3。（提供省级疾控中心或第三方检测机构检测报告）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8、消毒一个工作周期后（抽气3min、消毒10min、保持5min、还原5min），消毒袋内臭氧残留量≤0.077mg/m3，消毒罩内臭氧残留量≤0.086mg/m3。（提供省级疾控中心或第三方检测机构检测报告）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9消毒效果要求：（提供省级疾控中心或第三方检测机构检测报告）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9.1、对大肠杆菌杀灭对数值＞3；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9.2、对金黄色葡萄球菌杀灭对数值＞3；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9.3、对铜绿假单胞菌的杀灭对数值＞3；</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9.4、对自然菌的杀灭对数值＞1；</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9.5、对肺炎克雷伯氏菌的杀灭对数值＞3；</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9.6、对新型冠状病毒SARS-CoV-2杀灭对数值＞3。</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10功能及技术先进性要求：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10.1、采用彩色触控屏，全触控操作方式，彩色操作界面简单直观，屏幕显示清晰准确，利于观察操作；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10.2、机器具备抽气、消毒、保持、还原四种功能，且四种功能的作用时间均为0-150min可调；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10.3、消毒记录查询功能，可随时查阅消毒次数；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10.4、可预先设置自动消毒功能，工作流程可预先设置，抽气、消毒、保持、还原等工序一键式全自动完成，操作方便；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10.5、采用新型的沿面放电技术，产生高浓度的臭氧通过“抽真空—充臭氧—快还原”的模式使臭氧完全渗透到被褥、床垫、枕芯中，由外至内深层彻底消毒，并且具有防霉、防虫、除异味的作用；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10.6、具有消毒模块故障报警，温升报警，还原剂使用年限报警功能，确保每一个环节的稳定工作；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10.7、产品通过CE认证，提供CE认证证书。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单台配置清单：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控制系统</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臭氧发生装置</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充气泵</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4</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真空泵</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5</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散热扇</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6</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还原装置</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7</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消毒袋（一次性）</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5</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8</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消毒罩（一次性）</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5</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9</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消毒软管</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2</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10</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电源线</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网篮</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12</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消毒罩（可重复消毒使用）</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1</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个</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(四）紫外线灯管技术参数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1、功率：≥40瓦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2、输入电压：220-240V</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3、频率：50±1Hz</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4、灯管长度;1199mm±10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5、支架长度：1220mm±10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6、灯管使用寿命：＞6000h</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7、光源类型：紫外线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8、紫外线波长：≥253.7nm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9、管径：25mm±2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10、带智能遥控开关(1/2/3/4路)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10.1、电池型号:7号电池*2(1/2/3路)/12V电池*1(4路)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10.2每组负载:一路(自炽灯≤600WLED、节能灯&lt;200W)节能灯≤200W)二路(LED&lt;100W三路(LED≤100W节能灯&lt;200W)</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10.3四路(LED≤100W节能灯≤200W)</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灯管质保1年，整机保修3年，质保期内，除人为因素损坏外，全部免费维修（含人工费、差旅费、配件费等相关费用）。终身维修。验收时出具原厂售后质保承诺书，质保期内对设备进行定期的免费维护保养，每年两次巡检维保服务，并提供巡检维保记录单；质保期外，工程师每年一次免费的巡检维保服务，并提供巡检维保记录单。质保期内出现故障，24小时响应，响应后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终身免费维护服务：维护保养工作包括：主机检测、滤网清洗。每次维护作业后，现场填写维护记录，如实反映设备运行状况，并由甲方签字确认；维护作业中若发现有故障隐患，及时通知甲方并维修排除（专科ICU等场所设备，每年清洗增加至4次，每个季度一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8、移动式空气消毒机、壁挂式空气消毒机与床单位消毒机为同一品牌。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spacing w:line="480" w:lineRule="exact"/>
        <w:jc w:val="center"/>
        <w:rPr>
          <w:rFonts w:ascii="宋体" w:hAnsi="宋体" w:eastAsia="宋体" w:cs="宋体"/>
          <w:sz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sz w:val="24"/>
        </w:rPr>
        <w:t xml:space="preserve">                                        合同编号：</w:t>
      </w:r>
    </w:p>
    <w:p>
      <w:pPr>
        <w:spacing w:line="480" w:lineRule="exact"/>
        <w:jc w:val="center"/>
        <w:rPr>
          <w:rFonts w:ascii="宋体" w:hAnsi="宋体" w:eastAsia="宋体" w:cs="宋体"/>
          <w:b/>
          <w:bCs/>
          <w:sz w:val="24"/>
        </w:rPr>
      </w:pPr>
      <w:r>
        <w:rPr>
          <w:rFonts w:hint="eastAsia" w:ascii="黑体" w:hAnsi="黑体" w:eastAsia="黑体" w:cs="黑体"/>
          <w:sz w:val="44"/>
          <w:szCs w:val="44"/>
        </w:rPr>
        <w:t>医疗设备采购合同</w:t>
      </w:r>
    </w:p>
    <w:p>
      <w:pPr>
        <w:spacing w:line="480" w:lineRule="exact"/>
        <w:rPr>
          <w:rFonts w:ascii="宋体" w:hAnsi="宋体" w:eastAsia="宋体" w:cs="宋体"/>
          <w:b/>
          <w:bCs/>
          <w:sz w:val="24"/>
        </w:rPr>
      </w:pPr>
    </w:p>
    <w:p>
      <w:pPr>
        <w:spacing w:line="480" w:lineRule="exact"/>
        <w:rPr>
          <w:rFonts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pPr>
        <w:spacing w:line="480" w:lineRule="exact"/>
        <w:rPr>
          <w:rFonts w:ascii="宋体" w:hAnsi="宋体" w:eastAsia="宋体" w:cs="宋体"/>
          <w:sz w:val="24"/>
        </w:rPr>
      </w:pPr>
      <w:r>
        <w:rPr>
          <w:rFonts w:hint="eastAsia" w:ascii="宋体" w:hAnsi="宋体" w:eastAsia="宋体" w:cs="宋体"/>
          <w:sz w:val="24"/>
        </w:rPr>
        <w:t>统一社会信用代码：12431300447162073W</w:t>
      </w:r>
    </w:p>
    <w:p>
      <w:pPr>
        <w:spacing w:line="480" w:lineRule="exact"/>
        <w:rPr>
          <w:rFonts w:ascii="宋体" w:hAnsi="宋体" w:eastAsia="宋体" w:cs="宋体"/>
          <w:sz w:val="24"/>
        </w:rPr>
      </w:pPr>
      <w:r>
        <w:rPr>
          <w:rFonts w:hint="eastAsia" w:ascii="宋体" w:hAnsi="宋体" w:eastAsia="宋体" w:cs="宋体"/>
          <w:sz w:val="24"/>
        </w:rPr>
        <w:t>地址：湖南省娄底市娄星区长青中街51号</w:t>
      </w:r>
    </w:p>
    <w:p>
      <w:pPr>
        <w:spacing w:line="480" w:lineRule="exact"/>
        <w:rPr>
          <w:rFonts w:ascii="宋体" w:hAnsi="宋体" w:eastAsia="宋体" w:cs="宋体"/>
          <w:sz w:val="24"/>
        </w:rPr>
      </w:pPr>
      <w:r>
        <w:rPr>
          <w:rFonts w:hint="eastAsia" w:ascii="宋体" w:hAnsi="宋体" w:eastAsia="宋体" w:cs="宋体"/>
          <w:sz w:val="24"/>
        </w:rPr>
        <w:t>联系人：朱振宇</w:t>
      </w:r>
    </w:p>
    <w:p>
      <w:pPr>
        <w:spacing w:line="480" w:lineRule="exact"/>
        <w:rPr>
          <w:rFonts w:ascii="宋体" w:hAnsi="宋体" w:eastAsia="宋体" w:cs="宋体"/>
          <w:sz w:val="24"/>
        </w:rPr>
      </w:pPr>
      <w:r>
        <w:rPr>
          <w:rFonts w:hint="eastAsia" w:ascii="宋体" w:hAnsi="宋体" w:eastAsia="宋体" w:cs="宋体"/>
          <w:sz w:val="24"/>
        </w:rPr>
        <w:t>联系电话：15673845559</w:t>
      </w:r>
    </w:p>
    <w:p>
      <w:pPr>
        <w:spacing w:line="480" w:lineRule="exact"/>
        <w:rPr>
          <w:rFonts w:ascii="宋体" w:hAnsi="宋体" w:eastAsia="宋体" w:cs="宋体"/>
          <w:sz w:val="24"/>
        </w:rPr>
      </w:pPr>
      <w:r>
        <w:rPr>
          <w:rFonts w:hint="eastAsia" w:ascii="宋体" w:hAnsi="宋体" w:eastAsia="宋体" w:cs="宋体"/>
          <w:b/>
          <w:bCs/>
          <w:sz w:val="24"/>
        </w:rPr>
        <w:t>乙方（供货方）：</w:t>
      </w:r>
    </w:p>
    <w:p>
      <w:pPr>
        <w:spacing w:line="480" w:lineRule="exact"/>
        <w:rPr>
          <w:rFonts w:ascii="宋体" w:hAnsi="宋体" w:eastAsia="宋体" w:cs="宋体"/>
          <w:sz w:val="24"/>
        </w:rPr>
      </w:pPr>
      <w:r>
        <w:rPr>
          <w:rFonts w:hint="eastAsia" w:ascii="宋体" w:hAnsi="宋体" w:eastAsia="宋体" w:cs="宋体"/>
          <w:sz w:val="24"/>
        </w:rPr>
        <w:t>法定代表人：</w:t>
      </w:r>
    </w:p>
    <w:p>
      <w:pPr>
        <w:spacing w:line="480" w:lineRule="exact"/>
        <w:rPr>
          <w:rFonts w:ascii="宋体" w:hAnsi="宋体" w:eastAsia="宋体" w:cs="宋体"/>
          <w:sz w:val="24"/>
        </w:rPr>
      </w:pPr>
      <w:r>
        <w:rPr>
          <w:rFonts w:hint="eastAsia" w:ascii="宋体" w:hAnsi="宋体" w:eastAsia="宋体" w:cs="宋体"/>
          <w:sz w:val="24"/>
        </w:rPr>
        <w:t>统一社会信用代码：</w:t>
      </w:r>
    </w:p>
    <w:p>
      <w:pPr>
        <w:spacing w:line="480" w:lineRule="exact"/>
        <w:rPr>
          <w:rFonts w:ascii="宋体" w:hAnsi="宋体" w:eastAsia="宋体" w:cs="宋体"/>
          <w:sz w:val="24"/>
        </w:rPr>
      </w:pPr>
      <w:r>
        <w:rPr>
          <w:rFonts w:hint="eastAsia" w:ascii="宋体" w:hAnsi="宋体" w:eastAsia="宋体" w:cs="宋体"/>
          <w:sz w:val="24"/>
        </w:rPr>
        <w:t>地址:</w:t>
      </w:r>
    </w:p>
    <w:p>
      <w:pPr>
        <w:widowControl/>
        <w:spacing w:line="480" w:lineRule="exact"/>
        <w:ind w:left="4320" w:hanging="4320" w:hangingChars="1800"/>
        <w:jc w:val="left"/>
        <w:rPr>
          <w:rFonts w:ascii="宋体" w:hAnsi="宋体" w:eastAsia="宋体" w:cs="宋体"/>
          <w:sz w:val="24"/>
        </w:rPr>
      </w:pPr>
      <w:r>
        <w:rPr>
          <w:rFonts w:hint="eastAsia" w:ascii="宋体" w:hAnsi="宋体" w:eastAsia="宋体" w:cs="宋体"/>
          <w:sz w:val="24"/>
        </w:rPr>
        <w:t>联系人：</w:t>
      </w:r>
    </w:p>
    <w:p>
      <w:pPr>
        <w:spacing w:line="480" w:lineRule="exact"/>
        <w:rPr>
          <w:rFonts w:ascii="宋体" w:hAnsi="宋体" w:eastAsia="宋体" w:cs="宋体"/>
          <w:sz w:val="24"/>
        </w:rPr>
      </w:pPr>
      <w:r>
        <w:rPr>
          <w:rFonts w:hint="eastAsia" w:ascii="宋体" w:hAnsi="宋体" w:eastAsia="宋体" w:cs="宋体"/>
          <w:sz w:val="24"/>
        </w:rPr>
        <w:t>联系电话：</w:t>
      </w:r>
    </w:p>
    <w:p>
      <w:pPr>
        <w:spacing w:line="480" w:lineRule="exact"/>
        <w:ind w:firstLine="480" w:firstLineChars="200"/>
        <w:rPr>
          <w:rFonts w:ascii="宋体" w:hAnsi="宋体" w:eastAsia="宋体" w:cs="宋体"/>
          <w:sz w:val="24"/>
        </w:rPr>
      </w:pPr>
    </w:p>
    <w:p>
      <w:pPr>
        <w:spacing w:line="480" w:lineRule="exact"/>
        <w:ind w:firstLine="480" w:firstLineChars="200"/>
        <w:rPr>
          <w:rFonts w:ascii="宋体" w:hAnsi="宋体" w:eastAsia="宋体" w:cs="宋体"/>
          <w:sz w:val="24"/>
        </w:rPr>
      </w:pPr>
      <w:r>
        <w:rPr>
          <w:rFonts w:hint="eastAsia" w:ascii="宋体" w:hAnsi="宋体" w:eastAsia="宋体" w:cs="宋体"/>
          <w:sz w:val="24"/>
        </w:rPr>
        <w:t>甲方通过</w:t>
      </w:r>
      <w:r>
        <w:rPr>
          <w:rFonts w:hint="eastAsia" w:ascii="宋体" w:hAnsi="宋体" w:eastAsia="宋体" w:cs="宋体"/>
          <w:sz w:val="24"/>
          <w:u w:val="single"/>
        </w:rPr>
        <w:t xml:space="preserve"> 医院公开挂网 </w:t>
      </w:r>
      <w:r>
        <w:rPr>
          <w:rFonts w:hint="eastAsia" w:ascii="宋体" w:hAnsi="宋体" w:eastAsia="宋体" w:cs="宋体"/>
          <w:sz w:val="24"/>
        </w:rPr>
        <w:t>采购</w:t>
      </w:r>
      <w:r>
        <w:rPr>
          <w:rFonts w:hint="eastAsia" w:ascii="宋体" w:hAnsi="宋体" w:eastAsia="宋体" w:cs="宋体"/>
          <w:sz w:val="24"/>
          <w:u w:val="single"/>
        </w:rPr>
        <w:t xml:space="preserve">  壁挂式空气消毒机等一批</w:t>
      </w:r>
      <w:r>
        <w:rPr>
          <w:rFonts w:hint="eastAsia" w:ascii="宋体" w:hAnsi="宋体" w:eastAsia="宋体" w:cs="宋体"/>
          <w:sz w:val="24"/>
        </w:rPr>
        <w:t>，乙方为成交供应商。根据《中华人民共和国民法典》《中华人民共和国政府采购法》等相关法律规定，甲乙双方在采购项目确定的基础上，就采购</w:t>
      </w:r>
      <w:r>
        <w:rPr>
          <w:rFonts w:hint="eastAsia" w:ascii="宋体" w:hAnsi="宋体" w:eastAsia="宋体" w:cs="宋体"/>
          <w:sz w:val="24"/>
          <w:u w:val="single"/>
        </w:rPr>
        <w:t>壁挂式空气消毒机等一批</w:t>
      </w:r>
      <w:r>
        <w:rPr>
          <w:rFonts w:hint="eastAsia" w:ascii="宋体" w:hAnsi="宋体" w:eastAsia="宋体" w:cs="宋体"/>
          <w:sz w:val="24"/>
        </w:rPr>
        <w:t>事宜平等、自愿、公平、诚信协商，达成一致，特订立本合同，以资共同遵守。</w:t>
      </w:r>
    </w:p>
    <w:p>
      <w:pPr>
        <w:numPr>
          <w:ilvl w:val="0"/>
          <w:numId w:val="2"/>
        </w:numPr>
        <w:spacing w:line="480" w:lineRule="exact"/>
        <w:ind w:firstLine="482" w:firstLineChars="200"/>
        <w:rPr>
          <w:rFonts w:ascii="宋体" w:hAnsi="宋体" w:eastAsia="宋体" w:cs="宋体"/>
          <w:b/>
          <w:bCs/>
          <w:sz w:val="24"/>
        </w:rPr>
      </w:pPr>
      <w:r>
        <w:rPr>
          <w:rFonts w:hint="eastAsia" w:ascii="宋体" w:hAnsi="宋体" w:eastAsia="宋体" w:cs="宋体"/>
          <w:b/>
          <w:bCs/>
          <w:sz w:val="24"/>
        </w:rPr>
        <w:t>采购内容</w:t>
      </w:r>
    </w:p>
    <w:p>
      <w:pPr>
        <w:spacing w:line="480" w:lineRule="exact"/>
        <w:ind w:firstLine="480" w:firstLineChars="200"/>
        <w:rPr>
          <w:rFonts w:ascii="宋体" w:hAnsi="宋体" w:eastAsia="宋体" w:cs="宋体"/>
          <w:sz w:val="24"/>
        </w:rPr>
      </w:pPr>
      <w:r>
        <w:rPr>
          <w:rFonts w:hint="eastAsia" w:ascii="宋体" w:hAnsi="宋体" w:eastAsia="宋体" w:cs="宋体"/>
          <w:sz w:val="24"/>
        </w:rPr>
        <w:t>1.1 设备名称、品牌、型号、价格</w:t>
      </w:r>
    </w:p>
    <w:tbl>
      <w:tblPr>
        <w:tblStyle w:val="9"/>
        <w:tblpPr w:leftFromText="180" w:rightFromText="180" w:vertAnchor="text" w:horzAnchor="page" w:tblpX="1600" w:tblpY="148"/>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957"/>
        <w:gridCol w:w="1760"/>
        <w:gridCol w:w="1320"/>
        <w:gridCol w:w="94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45"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设备名称</w:t>
            </w:r>
          </w:p>
        </w:tc>
        <w:tc>
          <w:tcPr>
            <w:tcW w:w="957"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品牌</w:t>
            </w:r>
          </w:p>
        </w:tc>
        <w:tc>
          <w:tcPr>
            <w:tcW w:w="1760"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型号</w:t>
            </w:r>
          </w:p>
        </w:tc>
        <w:tc>
          <w:tcPr>
            <w:tcW w:w="1320"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单价（元）</w:t>
            </w:r>
          </w:p>
        </w:tc>
        <w:tc>
          <w:tcPr>
            <w:tcW w:w="940"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数量</w:t>
            </w:r>
          </w:p>
        </w:tc>
        <w:tc>
          <w:tcPr>
            <w:tcW w:w="1758"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45" w:type="dxa"/>
          </w:tcPr>
          <w:p>
            <w:pPr>
              <w:widowControl/>
              <w:spacing w:line="480" w:lineRule="exact"/>
              <w:rPr>
                <w:rFonts w:ascii="宋体" w:hAnsi="宋体" w:eastAsia="宋体" w:cs="宋体"/>
                <w:color w:val="000000"/>
                <w:kern w:val="0"/>
                <w:sz w:val="24"/>
              </w:rPr>
            </w:pPr>
            <w:r>
              <w:rPr>
                <w:rFonts w:ascii="宋体" w:hAnsi="宋体" w:eastAsia="宋体" w:cs="宋体"/>
                <w:color w:val="000000"/>
                <w:kern w:val="0"/>
                <w:sz w:val="24"/>
              </w:rPr>
              <w:t>壁挂式空气消毒机</w:t>
            </w:r>
          </w:p>
        </w:tc>
        <w:tc>
          <w:tcPr>
            <w:tcW w:w="957" w:type="dxa"/>
            <w:vAlign w:val="center"/>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 </w:t>
            </w:r>
          </w:p>
        </w:tc>
        <w:tc>
          <w:tcPr>
            <w:tcW w:w="1760" w:type="dxa"/>
          </w:tcPr>
          <w:p>
            <w:pPr>
              <w:widowControl/>
              <w:spacing w:line="480" w:lineRule="exact"/>
              <w:jc w:val="center"/>
              <w:rPr>
                <w:rFonts w:ascii="宋体" w:hAnsi="宋体" w:eastAsia="宋体" w:cs="宋体"/>
                <w:color w:val="000000"/>
                <w:kern w:val="0"/>
                <w:sz w:val="24"/>
              </w:rPr>
            </w:pPr>
          </w:p>
        </w:tc>
        <w:tc>
          <w:tcPr>
            <w:tcW w:w="1320" w:type="dxa"/>
          </w:tcPr>
          <w:p>
            <w:pPr>
              <w:widowControl/>
              <w:spacing w:line="48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 </w:t>
            </w:r>
          </w:p>
        </w:tc>
        <w:tc>
          <w:tcPr>
            <w:tcW w:w="940"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86</w:t>
            </w:r>
          </w:p>
        </w:tc>
        <w:tc>
          <w:tcPr>
            <w:tcW w:w="1758" w:type="dxa"/>
          </w:tcPr>
          <w:p>
            <w:pPr>
              <w:widowControl/>
              <w:spacing w:line="48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45" w:type="dxa"/>
          </w:tcPr>
          <w:p>
            <w:pPr>
              <w:widowControl/>
              <w:spacing w:line="480" w:lineRule="exact"/>
              <w:rPr>
                <w:rFonts w:ascii="宋体" w:hAnsi="宋体" w:eastAsia="宋体" w:cs="宋体"/>
                <w:color w:val="000000"/>
                <w:kern w:val="0"/>
                <w:sz w:val="24"/>
              </w:rPr>
            </w:pPr>
            <w:r>
              <w:rPr>
                <w:rFonts w:ascii="宋体" w:hAnsi="宋体" w:eastAsia="宋体" w:cs="宋体"/>
                <w:color w:val="000000"/>
                <w:kern w:val="0"/>
                <w:sz w:val="24"/>
              </w:rPr>
              <w:t>移动式空气消毒机</w:t>
            </w:r>
          </w:p>
        </w:tc>
        <w:tc>
          <w:tcPr>
            <w:tcW w:w="957" w:type="dxa"/>
            <w:vAlign w:val="center"/>
          </w:tcPr>
          <w:p>
            <w:pPr>
              <w:widowControl/>
              <w:spacing w:line="480" w:lineRule="exact"/>
              <w:jc w:val="center"/>
              <w:rPr>
                <w:rFonts w:ascii="宋体" w:hAnsi="宋体" w:eastAsia="宋体" w:cs="宋体"/>
                <w:color w:val="000000"/>
                <w:kern w:val="0"/>
                <w:sz w:val="24"/>
              </w:rPr>
            </w:pPr>
          </w:p>
        </w:tc>
        <w:tc>
          <w:tcPr>
            <w:tcW w:w="1760" w:type="dxa"/>
          </w:tcPr>
          <w:p>
            <w:pPr>
              <w:widowControl/>
              <w:spacing w:line="480" w:lineRule="exact"/>
              <w:jc w:val="center"/>
              <w:rPr>
                <w:rFonts w:ascii="宋体" w:hAnsi="宋体" w:eastAsia="宋体" w:cs="宋体"/>
                <w:color w:val="000000"/>
                <w:kern w:val="0"/>
                <w:sz w:val="24"/>
              </w:rPr>
            </w:pPr>
          </w:p>
        </w:tc>
        <w:tc>
          <w:tcPr>
            <w:tcW w:w="1320" w:type="dxa"/>
          </w:tcPr>
          <w:p>
            <w:pPr>
              <w:widowControl/>
              <w:spacing w:line="480" w:lineRule="exact"/>
              <w:jc w:val="center"/>
              <w:rPr>
                <w:rFonts w:ascii="宋体" w:hAnsi="宋体" w:eastAsia="宋体" w:cs="宋体"/>
                <w:color w:val="000000"/>
                <w:kern w:val="0"/>
                <w:sz w:val="24"/>
              </w:rPr>
            </w:pPr>
          </w:p>
        </w:tc>
        <w:tc>
          <w:tcPr>
            <w:tcW w:w="940"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18</w:t>
            </w:r>
          </w:p>
        </w:tc>
        <w:tc>
          <w:tcPr>
            <w:tcW w:w="1758" w:type="dxa"/>
          </w:tcPr>
          <w:p>
            <w:pPr>
              <w:widowControl/>
              <w:spacing w:line="48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45" w:type="dxa"/>
          </w:tcPr>
          <w:p>
            <w:pPr>
              <w:widowControl/>
              <w:spacing w:line="480" w:lineRule="exact"/>
              <w:rPr>
                <w:rFonts w:ascii="宋体" w:hAnsi="宋体" w:eastAsia="宋体" w:cs="宋体"/>
                <w:color w:val="000000"/>
                <w:kern w:val="0"/>
                <w:sz w:val="24"/>
              </w:rPr>
            </w:pPr>
            <w:r>
              <w:rPr>
                <w:rFonts w:ascii="宋体" w:hAnsi="宋体" w:eastAsia="宋体" w:cs="宋体"/>
                <w:color w:val="000000"/>
                <w:kern w:val="0"/>
                <w:sz w:val="24"/>
              </w:rPr>
              <w:t>床单位消毒机</w:t>
            </w:r>
          </w:p>
        </w:tc>
        <w:tc>
          <w:tcPr>
            <w:tcW w:w="957" w:type="dxa"/>
            <w:vAlign w:val="center"/>
          </w:tcPr>
          <w:p>
            <w:pPr>
              <w:widowControl/>
              <w:spacing w:line="480" w:lineRule="exact"/>
              <w:jc w:val="center"/>
              <w:rPr>
                <w:rFonts w:ascii="宋体" w:hAnsi="宋体" w:eastAsia="宋体" w:cs="宋体"/>
                <w:color w:val="000000"/>
                <w:kern w:val="0"/>
                <w:sz w:val="24"/>
              </w:rPr>
            </w:pPr>
          </w:p>
        </w:tc>
        <w:tc>
          <w:tcPr>
            <w:tcW w:w="1760" w:type="dxa"/>
          </w:tcPr>
          <w:p>
            <w:pPr>
              <w:widowControl/>
              <w:spacing w:line="480" w:lineRule="exact"/>
              <w:jc w:val="center"/>
              <w:rPr>
                <w:rFonts w:ascii="宋体" w:hAnsi="宋体" w:eastAsia="宋体" w:cs="宋体"/>
                <w:color w:val="000000"/>
                <w:kern w:val="0"/>
                <w:sz w:val="24"/>
              </w:rPr>
            </w:pPr>
          </w:p>
        </w:tc>
        <w:tc>
          <w:tcPr>
            <w:tcW w:w="1320" w:type="dxa"/>
          </w:tcPr>
          <w:p>
            <w:pPr>
              <w:widowControl/>
              <w:spacing w:line="480" w:lineRule="exact"/>
              <w:jc w:val="center"/>
              <w:rPr>
                <w:rFonts w:ascii="宋体" w:hAnsi="宋体" w:eastAsia="宋体" w:cs="宋体"/>
                <w:color w:val="000000"/>
                <w:kern w:val="0"/>
                <w:sz w:val="24"/>
              </w:rPr>
            </w:pPr>
          </w:p>
        </w:tc>
        <w:tc>
          <w:tcPr>
            <w:tcW w:w="940"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15</w:t>
            </w:r>
          </w:p>
        </w:tc>
        <w:tc>
          <w:tcPr>
            <w:tcW w:w="1758" w:type="dxa"/>
          </w:tcPr>
          <w:p>
            <w:pPr>
              <w:widowControl/>
              <w:spacing w:line="48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45" w:type="dxa"/>
          </w:tcPr>
          <w:p>
            <w:pPr>
              <w:widowControl/>
              <w:spacing w:line="480" w:lineRule="exact"/>
              <w:rPr>
                <w:rFonts w:ascii="宋体" w:hAnsi="宋体" w:eastAsia="宋体" w:cs="宋体"/>
                <w:color w:val="000000"/>
                <w:kern w:val="0"/>
                <w:sz w:val="24"/>
              </w:rPr>
            </w:pPr>
            <w:r>
              <w:rPr>
                <w:rFonts w:ascii="宋体" w:hAnsi="宋体" w:eastAsia="宋体" w:cs="宋体"/>
                <w:color w:val="000000"/>
                <w:kern w:val="0"/>
                <w:sz w:val="24"/>
              </w:rPr>
              <w:t>紫外线灯管</w:t>
            </w:r>
          </w:p>
        </w:tc>
        <w:tc>
          <w:tcPr>
            <w:tcW w:w="957" w:type="dxa"/>
            <w:vAlign w:val="center"/>
          </w:tcPr>
          <w:p>
            <w:pPr>
              <w:widowControl/>
              <w:spacing w:line="480" w:lineRule="exact"/>
              <w:jc w:val="center"/>
              <w:rPr>
                <w:rFonts w:ascii="宋体" w:hAnsi="宋体" w:eastAsia="宋体" w:cs="宋体"/>
                <w:color w:val="000000"/>
                <w:kern w:val="0"/>
                <w:sz w:val="24"/>
              </w:rPr>
            </w:pPr>
          </w:p>
        </w:tc>
        <w:tc>
          <w:tcPr>
            <w:tcW w:w="1760" w:type="dxa"/>
          </w:tcPr>
          <w:p>
            <w:pPr>
              <w:widowControl/>
              <w:spacing w:line="480" w:lineRule="exact"/>
              <w:jc w:val="center"/>
              <w:rPr>
                <w:rFonts w:ascii="宋体" w:hAnsi="宋体" w:eastAsia="宋体" w:cs="宋体"/>
                <w:color w:val="000000"/>
                <w:kern w:val="0"/>
                <w:sz w:val="24"/>
              </w:rPr>
            </w:pPr>
          </w:p>
        </w:tc>
        <w:tc>
          <w:tcPr>
            <w:tcW w:w="1320" w:type="dxa"/>
          </w:tcPr>
          <w:p>
            <w:pPr>
              <w:widowControl/>
              <w:spacing w:line="480" w:lineRule="exact"/>
              <w:jc w:val="center"/>
              <w:rPr>
                <w:rFonts w:ascii="宋体" w:hAnsi="宋体" w:eastAsia="宋体" w:cs="宋体"/>
                <w:color w:val="000000"/>
                <w:kern w:val="0"/>
                <w:sz w:val="24"/>
              </w:rPr>
            </w:pPr>
          </w:p>
        </w:tc>
        <w:tc>
          <w:tcPr>
            <w:tcW w:w="940" w:type="dxa"/>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28</w:t>
            </w:r>
          </w:p>
        </w:tc>
        <w:tc>
          <w:tcPr>
            <w:tcW w:w="1758" w:type="dxa"/>
          </w:tcPr>
          <w:p>
            <w:pPr>
              <w:widowControl/>
              <w:spacing w:line="48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80" w:type="dxa"/>
            <w:gridSpan w:val="6"/>
          </w:tcPr>
          <w:p>
            <w:pPr>
              <w:widowControl/>
              <w:spacing w:line="480" w:lineRule="exact"/>
              <w:jc w:val="left"/>
              <w:rPr>
                <w:rFonts w:ascii="宋体" w:hAnsi="宋体" w:eastAsia="宋体" w:cs="宋体"/>
                <w:color w:val="000000"/>
                <w:kern w:val="0"/>
                <w:sz w:val="24"/>
              </w:rPr>
            </w:pPr>
            <w:r>
              <w:rPr>
                <w:rFonts w:hint="eastAsia" w:ascii="宋体" w:hAnsi="宋体" w:eastAsia="宋体" w:cs="宋体"/>
                <w:color w:val="000000"/>
                <w:kern w:val="0"/>
                <w:sz w:val="24"/>
              </w:rPr>
              <w:t>合计价款金额（大写）：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元整      人民币（小写）：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w:t>
            </w:r>
          </w:p>
        </w:tc>
      </w:tr>
    </w:tbl>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本合同约定价格为固定价格，不因物价、市场波动变更。</w:t>
      </w:r>
    </w:p>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default" w:ascii="宋体" w:hAnsi="宋体" w:eastAsia="宋体" w:cs="宋体"/>
          <w:color w:val="000000" w:themeColor="text1"/>
          <w:sz w:val="24"/>
          <w:lang w:val="en-US"/>
          <w14:textFill>
            <w14:solidFill>
              <w14:schemeClr w14:val="tx1"/>
            </w14:solidFill>
          </w14:textFill>
        </w:rPr>
        <w:t>1.3 乙方提供的空气消毒机与床单位消毒机</w:t>
      </w:r>
      <w:r>
        <w:rPr>
          <w:rFonts w:hint="eastAsia" w:ascii="宋体" w:hAnsi="宋体" w:eastAsia="宋体" w:cs="宋体"/>
          <w:color w:val="000000" w:themeColor="text1"/>
          <w:sz w:val="24"/>
          <w:lang w:val="en-US" w:eastAsia="zh-CN"/>
          <w14:textFill>
            <w14:solidFill>
              <w14:schemeClr w14:val="tx1"/>
            </w14:solidFill>
          </w14:textFill>
        </w:rPr>
        <w:t>须</w:t>
      </w:r>
      <w:r>
        <w:rPr>
          <w:rFonts w:hint="default" w:ascii="宋体" w:hAnsi="宋体" w:eastAsia="宋体" w:cs="宋体"/>
          <w:color w:val="000000" w:themeColor="text1"/>
          <w:sz w:val="24"/>
          <w:lang w:val="en-US"/>
          <w14:textFill>
            <w14:solidFill>
              <w14:schemeClr w14:val="tx1"/>
            </w14:solidFill>
          </w14:textFill>
        </w:rPr>
        <w:t>为同一品牌。</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default" w:ascii="宋体" w:hAnsi="宋体" w:eastAsia="宋体" w:cs="宋体"/>
          <w:color w:val="000000" w:themeColor="text1"/>
          <w:sz w:val="24"/>
          <w:lang w:val="en-US"/>
          <w14:textFill>
            <w14:solidFill>
              <w14:schemeClr w14:val="tx1"/>
            </w14:solidFill>
          </w14:textFill>
        </w:rPr>
        <w:t xml:space="preserve">1.4 </w:t>
      </w:r>
      <w:r>
        <w:rPr>
          <w:rFonts w:hint="eastAsia" w:ascii="宋体" w:hAnsi="宋体" w:eastAsia="宋体" w:cs="宋体"/>
          <w:color w:val="000000" w:themeColor="text1"/>
          <w:sz w:val="24"/>
          <w:lang w:val="en-US" w:eastAsia="zh-CN"/>
          <w14:textFill>
            <w14:solidFill>
              <w14:schemeClr w14:val="tx1"/>
            </w14:solidFill>
          </w14:textFill>
        </w:rPr>
        <w:t>乙方提供的壁挂式空气消毒机须使用拥有自主知识产权的嵌入式软件，同时具有权威第三方实验室出具的嵌入式软件产品检测报告。如有因知识产权引起的法律纠纷</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均由乙方负责处理并承担法律责任和经济赔偿责任。</w:t>
      </w:r>
    </w:p>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default" w:ascii="宋体" w:hAnsi="宋体" w:eastAsia="宋体" w:cs="宋体"/>
          <w:color w:val="000000" w:themeColor="text1"/>
          <w:sz w:val="24"/>
          <w:lang w:val="en-US"/>
          <w14:textFill>
            <w14:solidFill>
              <w14:schemeClr w14:val="tx1"/>
            </w14:solidFill>
          </w14:textFill>
        </w:rPr>
        <w:t xml:space="preserve">5 </w:t>
      </w:r>
      <w:r>
        <w:rPr>
          <w:rFonts w:hint="eastAsia" w:ascii="宋体" w:hAnsi="宋体" w:eastAsia="宋体" w:cs="宋体"/>
          <w:color w:val="000000" w:themeColor="text1"/>
          <w:sz w:val="24"/>
          <w14:textFill>
            <w14:solidFill>
              <w14:schemeClr w14:val="tx1"/>
            </w14:solidFill>
          </w14:textFill>
        </w:rPr>
        <w:t xml:space="preserve">本合同约定价格包括且不限于设计费、材料费、人工费、安装费、包装费、运输费、装卸费、调试费、检测、检验费、税费、保险费、售后服务费等在内所有费用。 </w:t>
      </w:r>
    </w:p>
    <w:p>
      <w:pPr>
        <w:spacing w:line="480" w:lineRule="exact"/>
        <w:ind w:firstLine="482" w:firstLineChars="200"/>
        <w:rPr>
          <w:rFonts w:hint="default" w:ascii="宋体" w:hAnsi="宋体" w:eastAsia="宋体" w:cs="宋体"/>
          <w:b/>
          <w:bCs/>
          <w:color w:val="000000" w:themeColor="text1"/>
          <w:sz w:val="24"/>
          <w:u w:val="single"/>
          <w:lang w:val="en-US" w:eastAsia="zh-CN"/>
          <w14:textFill>
            <w14:solidFill>
              <w14:schemeClr w14:val="tx1"/>
            </w14:solidFill>
          </w14:textFill>
        </w:rPr>
      </w:pPr>
      <w:r>
        <w:rPr>
          <w:rFonts w:hint="eastAsia" w:ascii="宋体" w:hAnsi="宋体" w:cs="宋体"/>
          <w:b/>
          <w:bCs/>
          <w:color w:val="000000" w:themeColor="text1"/>
          <w:sz w:val="24"/>
          <w:u w:val="single"/>
          <w:lang w:val="en-US" w:eastAsia="zh-CN"/>
          <w14:textFill>
            <w14:solidFill>
              <w14:schemeClr w14:val="tx1"/>
            </w14:solidFill>
          </w14:textFill>
        </w:rPr>
        <w:t>1.6 甲方向乙方采购的设备以甲方具体送货通知为准，如自本合同签订之日起1年内甲方明确告知乙方需要剔除部分设备或自本合同签订之日起满1年仍存在甲方未通知送货的设备，则甲方不再向乙方采购前述设备且无需承担任何责任，乙方承诺绝不因此要求甲方给予任何补偿。</w:t>
      </w:r>
    </w:p>
    <w:p>
      <w:pPr>
        <w:numPr>
          <w:ilvl w:val="0"/>
          <w:numId w:val="2"/>
        </w:numPr>
        <w:spacing w:line="480" w:lineRule="exact"/>
        <w:ind w:firstLine="482" w:firstLineChars="20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交货时间、地点、运输及装卸</w:t>
      </w:r>
    </w:p>
    <w:p>
      <w:pPr>
        <w:spacing w:line="480" w:lineRule="exact"/>
        <w:ind w:firstLine="480" w:firstLineChars="200"/>
        <w:rPr>
          <w:rFonts w:ascii="宋体" w:hAnsi="宋体" w:eastAsia="宋体" w:cs="宋体"/>
          <w:color w:val="000000" w:themeColor="text1"/>
          <w:sz w:val="24"/>
          <w:u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2.1 </w:t>
      </w:r>
      <w:r>
        <w:rPr>
          <w:rFonts w:ascii="宋体" w:hAnsi="宋体" w:eastAsia="宋体" w:cs="宋体"/>
          <w:color w:val="000000" w:themeColor="text1"/>
          <w:sz w:val="24"/>
          <w14:textFill>
            <w14:solidFill>
              <w14:schemeClr w14:val="tx1"/>
            </w14:solidFill>
          </w14:textFill>
        </w:rPr>
        <w:t>交货时间：</w:t>
      </w:r>
      <w:r>
        <w:rPr>
          <w:rFonts w:hint="eastAsia" w:ascii="宋体" w:hAnsi="宋体" w:cs="宋体"/>
          <w:color w:val="000000" w:themeColor="text1"/>
          <w:sz w:val="24"/>
          <w:lang w:eastAsia="zh-CN"/>
          <w14:textFill>
            <w14:solidFill>
              <w14:schemeClr w14:val="tx1"/>
            </w14:solidFill>
          </w14:textFill>
        </w:rPr>
        <w:t>甲方根据需要通知乙方分批次送货。</w:t>
      </w:r>
      <w:r>
        <w:rPr>
          <w:rFonts w:ascii="宋体" w:hAnsi="宋体" w:eastAsia="宋体" w:cs="宋体"/>
          <w:color w:val="000000" w:themeColor="text1"/>
          <w:sz w:val="24"/>
          <w14:textFill>
            <w14:solidFill>
              <w14:schemeClr w14:val="tx1"/>
            </w14:solidFill>
          </w14:textFill>
        </w:rPr>
        <w:t>乙方</w:t>
      </w:r>
      <w:r>
        <w:rPr>
          <w:rFonts w:hint="eastAsia" w:ascii="宋体" w:hAnsi="宋体" w:cs="宋体"/>
          <w:color w:val="000000" w:themeColor="text1"/>
          <w:sz w:val="24"/>
          <w:lang w:eastAsia="zh-CN"/>
          <w14:textFill>
            <w14:solidFill>
              <w14:schemeClr w14:val="tx1"/>
            </w14:solidFill>
          </w14:textFill>
        </w:rPr>
        <w:t>应在每次接到甲方送货通知后</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日内，</w:t>
      </w:r>
      <w:r>
        <w:rPr>
          <w:rFonts w:ascii="宋体" w:hAnsi="宋体" w:eastAsia="宋体" w:cs="宋体"/>
          <w:color w:val="000000" w:themeColor="text1"/>
          <w:sz w:val="24"/>
          <w14:textFill>
            <w14:solidFill>
              <w14:schemeClr w14:val="tx1"/>
            </w14:solidFill>
          </w14:textFill>
        </w:rPr>
        <w:t>将</w:t>
      </w:r>
      <w:r>
        <w:rPr>
          <w:rFonts w:hint="eastAsia" w:ascii="宋体" w:hAnsi="宋体" w:cs="宋体"/>
          <w:color w:val="000000" w:themeColor="text1"/>
          <w:sz w:val="24"/>
          <w:lang w:eastAsia="zh-CN"/>
          <w14:textFill>
            <w14:solidFill>
              <w14:schemeClr w14:val="tx1"/>
            </w14:solidFill>
          </w14:textFill>
        </w:rPr>
        <w:t>符合</w:t>
      </w:r>
      <w:r>
        <w:rPr>
          <w:rFonts w:hint="eastAsia" w:ascii="宋体" w:hAnsi="宋体" w:cs="宋体"/>
          <w:color w:val="000000" w:themeColor="text1"/>
          <w:sz w:val="24"/>
          <w:lang w:val="en-US" w:eastAsia="zh-CN"/>
          <w14:textFill>
            <w14:solidFill>
              <w14:schemeClr w14:val="tx1"/>
            </w14:solidFill>
          </w14:textFill>
        </w:rPr>
        <w:t>甲方要求型号、数量的</w:t>
      </w:r>
      <w:r>
        <w:rPr>
          <w:rFonts w:ascii="宋体" w:hAnsi="宋体" w:eastAsia="宋体" w:cs="宋体"/>
          <w:color w:val="000000" w:themeColor="text1"/>
          <w:sz w:val="24"/>
          <w14:textFill>
            <w14:solidFill>
              <w14:schemeClr w14:val="tx1"/>
            </w14:solidFill>
          </w14:textFill>
        </w:rPr>
        <w:t>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地点，并</w:t>
      </w:r>
      <w:r>
        <w:rPr>
          <w:rFonts w:hint="eastAsia" w:ascii="宋体" w:hAnsi="宋体" w:eastAsia="宋体" w:cs="宋体"/>
          <w:color w:val="000000" w:themeColor="text1"/>
          <w:sz w:val="24"/>
          <w14:textFill>
            <w14:solidFill>
              <w14:schemeClr w14:val="tx1"/>
            </w14:solidFill>
          </w14:textFill>
        </w:rPr>
        <w:t>在</w:t>
      </w:r>
      <w:r>
        <w:rPr>
          <w:rFonts w:hint="eastAsia" w:ascii="宋体" w:hAnsi="宋体" w:cs="宋体"/>
          <w:color w:val="000000" w:themeColor="text1"/>
          <w:sz w:val="24"/>
          <w:u w:val="none"/>
          <w:lang w:eastAsia="zh-CN"/>
          <w14:textFill>
            <w14:solidFill>
              <w14:schemeClr w14:val="tx1"/>
            </w14:solidFill>
          </w14:textFill>
        </w:rPr>
        <w:t>到货后</w:t>
      </w:r>
      <w:r>
        <w:rPr>
          <w:rFonts w:hint="eastAsia" w:ascii="宋体" w:hAnsi="宋体" w:cs="宋体"/>
          <w:color w:val="000000" w:themeColor="text1"/>
          <w:sz w:val="24"/>
          <w:u w:val="single"/>
          <w:lang w:val="en-US" w:eastAsia="zh-CN"/>
          <w14:textFill>
            <w14:solidFill>
              <w14:schemeClr w14:val="tx1"/>
            </w14:solidFill>
          </w14:textFill>
        </w:rPr>
        <w:t>1</w:t>
      </w:r>
      <w:r>
        <w:rPr>
          <w:rFonts w:hint="eastAsia" w:ascii="宋体" w:hAnsi="宋体" w:cs="宋体"/>
          <w:color w:val="000000" w:themeColor="text1"/>
          <w:sz w:val="24"/>
          <w:u w:val="none"/>
          <w:lang w:val="en-US" w:eastAsia="zh-CN"/>
          <w14:textFill>
            <w14:solidFill>
              <w14:schemeClr w14:val="tx1"/>
            </w14:solidFill>
          </w14:textFill>
        </w:rPr>
        <w:t>日内</w:t>
      </w:r>
      <w:r>
        <w:rPr>
          <w:rFonts w:ascii="宋体" w:hAnsi="宋体" w:eastAsia="宋体" w:cs="宋体"/>
          <w:color w:val="000000" w:themeColor="text1"/>
          <w:sz w:val="24"/>
          <w:u w:val="none"/>
          <w14:textFill>
            <w14:solidFill>
              <w14:schemeClr w14:val="tx1"/>
            </w14:solidFill>
          </w14:textFill>
        </w:rPr>
        <w:t>完成安装、调试，办理验收手续并交付甲方使用。</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.2 甲方指定</w:t>
      </w:r>
      <w:r>
        <w:rPr>
          <w:rFonts w:ascii="宋体" w:hAnsi="宋体" w:eastAsia="宋体" w:cs="宋体"/>
          <w:color w:val="000000" w:themeColor="text1"/>
          <w:sz w:val="24"/>
          <w14:textFill>
            <w14:solidFill>
              <w14:schemeClr w14:val="tx1"/>
            </w14:solidFill>
          </w14:textFill>
        </w:rPr>
        <w:t>交货地点：娄底市中心医院</w:t>
      </w:r>
      <w:r>
        <w:rPr>
          <w:rFonts w:hint="eastAsia" w:ascii="宋体" w:hAnsi="宋体" w:eastAsia="宋体" w:cs="宋体"/>
          <w:color w:val="000000" w:themeColor="text1"/>
          <w:sz w:val="24"/>
          <w14:textFill>
            <w14:solidFill>
              <w14:schemeClr w14:val="tx1"/>
            </w14:solidFill>
          </w14:textFill>
        </w:rPr>
        <w:t>设备科</w:t>
      </w:r>
      <w:r>
        <w:rPr>
          <w:rFonts w:ascii="宋体" w:hAnsi="宋体" w:eastAsia="宋体" w:cs="宋体"/>
          <w:color w:val="000000" w:themeColor="text1"/>
          <w:sz w:val="24"/>
          <w14:textFill>
            <w14:solidFill>
              <w14:schemeClr w14:val="tx1"/>
            </w14:solidFill>
          </w14:textFill>
        </w:rPr>
        <w:t>（湖南省娄底市</w:t>
      </w:r>
      <w:r>
        <w:rPr>
          <w:rFonts w:hint="eastAsia" w:ascii="宋体" w:hAnsi="宋体" w:eastAsia="宋体" w:cs="宋体"/>
          <w:color w:val="000000" w:themeColor="text1"/>
          <w:sz w:val="24"/>
          <w14:textFill>
            <w14:solidFill>
              <w14:schemeClr w14:val="tx1"/>
            </w14:solidFill>
          </w14:textFill>
        </w:rPr>
        <w:t>娄星区</w:t>
      </w:r>
      <w:r>
        <w:rPr>
          <w:rFonts w:ascii="宋体" w:hAnsi="宋体" w:eastAsia="宋体" w:cs="宋体"/>
          <w:color w:val="000000" w:themeColor="text1"/>
          <w:sz w:val="24"/>
          <w14:textFill>
            <w14:solidFill>
              <w14:schemeClr w14:val="tx1"/>
            </w14:solidFill>
          </w14:textFill>
        </w:rPr>
        <w:t xml:space="preserve">长青中街51号）。 </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14:textFill>
            <w14:solidFill>
              <w14:schemeClr w14:val="tx1"/>
            </w14:solidFill>
          </w14:textFill>
        </w:rPr>
        <w:t>的人工及费用</w:t>
      </w:r>
      <w:r>
        <w:rPr>
          <w:rFonts w:ascii="宋体" w:hAnsi="宋体" w:eastAsia="宋体" w:cs="宋体"/>
          <w:color w:val="000000" w:themeColor="text1"/>
          <w:sz w:val="24"/>
          <w14:textFill>
            <w14:solidFill>
              <w14:schemeClr w14:val="tx1"/>
            </w14:solidFill>
          </w14:textFill>
        </w:rPr>
        <w:t>。</w:t>
      </w:r>
    </w:p>
    <w:p>
      <w:pPr>
        <w:spacing w:line="480" w:lineRule="exact"/>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 质量验收：以本合同约定标准按以下方式进行</w:t>
      </w:r>
      <w:r>
        <w:rPr>
          <w:rFonts w:hint="eastAsia" w:ascii="宋体" w:hAnsi="宋体" w:cs="宋体"/>
          <w:color w:val="000000" w:themeColor="text1"/>
          <w:sz w:val="24"/>
          <w:lang w:eastAsia="zh-CN"/>
          <w14:textFill>
            <w14:solidFill>
              <w14:schemeClr w14:val="tx1"/>
            </w14:solidFill>
          </w14:textFill>
        </w:rPr>
        <w:t>批次设备</w:t>
      </w:r>
      <w:r>
        <w:rPr>
          <w:rFonts w:hint="eastAsia" w:ascii="宋体" w:hAnsi="宋体" w:eastAsia="宋体" w:cs="宋体"/>
          <w:color w:val="000000" w:themeColor="text1"/>
          <w:sz w:val="24"/>
          <w14:textFill>
            <w14:solidFill>
              <w14:schemeClr w14:val="tx1"/>
            </w14:solidFill>
          </w14:textFill>
        </w:rPr>
        <w:t xml:space="preserve">验收： </w:t>
      </w:r>
    </w:p>
    <w:p>
      <w:pPr>
        <w:spacing w:line="480" w:lineRule="exact"/>
        <w:ind w:firstLine="480" w:firstLineChars="200"/>
        <w:rPr>
          <w:rFonts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 xml:space="preserve">3.2.1 </w:t>
      </w:r>
      <w:r>
        <w:rPr>
          <w:rFonts w:hint="eastAsia" w:ascii="宋体" w:hAnsi="宋体" w:cs="宋体"/>
          <w:color w:val="000000" w:themeColor="text1"/>
          <w:sz w:val="24"/>
          <w:lang w:eastAsia="zh-CN"/>
          <w14:textFill>
            <w14:solidFill>
              <w14:schemeClr w14:val="tx1"/>
            </w14:solidFill>
          </w14:textFill>
        </w:rPr>
        <w:t>批次</w:t>
      </w:r>
      <w:r>
        <w:rPr>
          <w:rFonts w:hint="eastAsia" w:ascii="宋体" w:hAnsi="宋体" w:eastAsia="宋体" w:cs="宋体"/>
          <w:color w:val="000000" w:themeColor="text1"/>
          <w:sz w:val="24"/>
          <w14:textFill>
            <w14:solidFill>
              <w14:schemeClr w14:val="tx1"/>
            </w14:solidFill>
          </w14:textFill>
        </w:rPr>
        <w:t>到货验收：乙方将设备运至指定交货地点后，应通知甲方，并向甲方提供厂家标准资料文件（进口设备需提供真实有效的海关报关单，其他设备需提供产品合格证）</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原厂售后质保承诺书</w:t>
      </w:r>
      <w:r>
        <w:rPr>
          <w:rFonts w:hint="eastAsia" w:ascii="宋体" w:hAnsi="宋体" w:eastAsia="宋体" w:cs="宋体"/>
          <w:color w:val="000000" w:themeColor="text1"/>
          <w:sz w:val="24"/>
          <w:lang w:eastAsia="zh-CN"/>
          <w14:textFill>
            <w14:solidFill>
              <w14:schemeClr w14:val="tx1"/>
            </w14:solidFill>
          </w14:textFill>
        </w:rPr>
        <w:t>、</w:t>
      </w:r>
      <w:r>
        <w:rPr>
          <w:rFonts w:hint="default" w:ascii="宋体" w:hAnsi="宋体" w:eastAsia="宋体" w:cs="宋体"/>
          <w:color w:val="000000" w:themeColor="text1"/>
          <w:sz w:val="24"/>
          <w:lang w:val="en-US" w:eastAsia="zh-CN"/>
          <w14:textFill>
            <w14:solidFill>
              <w14:schemeClr w14:val="tx1"/>
            </w14:solidFill>
          </w14:textFill>
        </w:rPr>
        <w:t>CE</w:t>
      </w:r>
      <w:r>
        <w:rPr>
          <w:rFonts w:hint="eastAsia" w:ascii="宋体" w:hAnsi="宋体" w:eastAsia="宋体" w:cs="宋体"/>
          <w:color w:val="000000" w:themeColor="text1"/>
          <w:sz w:val="24"/>
          <w:lang w:val="en-US" w:eastAsia="zh-CN"/>
          <w14:textFill>
            <w14:solidFill>
              <w14:schemeClr w14:val="tx1"/>
            </w14:solidFill>
          </w14:textFill>
        </w:rPr>
        <w:t>产品认证证书</w:t>
      </w:r>
      <w:r>
        <w:rPr>
          <w:rFonts w:hint="eastAsia" w:ascii="宋体" w:hAnsi="宋体" w:cs="宋体"/>
          <w:color w:val="000000" w:themeColor="text1"/>
          <w:sz w:val="24"/>
          <w:lang w:val="en-US" w:eastAsia="zh-CN"/>
          <w14:textFill>
            <w14:solidFill>
              <w14:schemeClr w14:val="tx1"/>
            </w14:solidFill>
          </w14:textFill>
        </w:rPr>
        <w:t>（紫外线灯管除外）</w:t>
      </w:r>
      <w:r>
        <w:rPr>
          <w:rFonts w:hint="eastAsia" w:ascii="宋体" w:hAnsi="宋体" w:eastAsia="宋体" w:cs="宋体"/>
          <w:color w:val="000000" w:themeColor="text1"/>
          <w:sz w:val="24"/>
          <w14:textFill>
            <w14:solidFill>
              <w14:schemeClr w14:val="tx1"/>
            </w14:solidFill>
          </w14:textFill>
        </w:rPr>
        <w:t>。甲方自接到乙方通知之日起7</w:t>
      </w:r>
      <w:r>
        <w:rPr>
          <w:rFonts w:hint="eastAsia" w:ascii="宋体" w:hAnsi="宋体" w:eastAsia="宋体" w:cs="宋体"/>
          <w:sz w:val="24"/>
        </w:rPr>
        <w:t>日内组织人员对设备按合同约定及厂家出厂装箱单进行到货验收，经甲方验收合格后签署验收报告单，乙方方可进行现场拆包、安装、调试。如经甲方验收不合格，乙方应在</w:t>
      </w:r>
      <w:r>
        <w:rPr>
          <w:rFonts w:hint="eastAsia" w:ascii="宋体" w:hAnsi="宋体" w:eastAsia="宋体" w:cs="宋体"/>
          <w:sz w:val="24"/>
          <w:u w:val="single"/>
        </w:rPr>
        <w:t>7</w:t>
      </w:r>
      <w:r>
        <w:rPr>
          <w:rFonts w:hint="eastAsia" w:ascii="宋体" w:hAnsi="宋体" w:eastAsia="宋体" w:cs="宋体"/>
          <w:sz w:val="24"/>
        </w:rPr>
        <w:t>日内无条件予以更换。</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3.2.2 </w:t>
      </w:r>
      <w:r>
        <w:rPr>
          <w:rFonts w:hint="eastAsia" w:ascii="宋体" w:hAnsi="宋体" w:cs="宋体"/>
          <w:sz w:val="24"/>
          <w:lang w:eastAsia="zh-CN"/>
        </w:rPr>
        <w:t>批次设备</w:t>
      </w:r>
      <w:r>
        <w:rPr>
          <w:rFonts w:hint="eastAsia" w:ascii="宋体" w:hAnsi="宋体" w:eastAsia="宋体" w:cs="宋体"/>
          <w:sz w:val="24"/>
        </w:rPr>
        <w:t>拆包、安装、调试验收：乙方将设备全部拆包、安装、调试后应及时通知甲方，甲方自接到乙方通知之日起7日内自行组织或委托第三方进行总体验收，验收合格后签署</w:t>
      </w:r>
      <w:r>
        <w:rPr>
          <w:rFonts w:hint="eastAsia" w:ascii="宋体" w:hAnsi="宋体" w:cs="宋体"/>
          <w:sz w:val="24"/>
          <w:lang w:eastAsia="zh-CN"/>
        </w:rPr>
        <w:t>该批次设备</w:t>
      </w:r>
      <w:r>
        <w:rPr>
          <w:rFonts w:hint="eastAsia" w:ascii="宋体" w:hAnsi="宋体" w:eastAsia="宋体" w:cs="宋体"/>
          <w:sz w:val="24"/>
        </w:rPr>
        <w:t>总体验收报告单。如经甲方或第三方验收不合格，乙方应在</w:t>
      </w:r>
      <w:r>
        <w:rPr>
          <w:rFonts w:hint="eastAsia" w:ascii="宋体" w:hAnsi="宋体" w:eastAsia="宋体" w:cs="宋体"/>
          <w:sz w:val="24"/>
          <w:u w:val="single"/>
        </w:rPr>
        <w:t>7</w:t>
      </w:r>
      <w:r>
        <w:rPr>
          <w:rFonts w:hint="eastAsia" w:ascii="宋体" w:hAnsi="宋体" w:eastAsia="宋体" w:cs="宋体"/>
          <w:sz w:val="24"/>
        </w:rPr>
        <w:t>日内无条件予以返工并承担所有费用。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spacing w:line="480" w:lineRule="exact"/>
        <w:ind w:firstLine="480" w:firstLineChars="200"/>
        <w:rPr>
          <w:rFonts w:ascii="宋体" w:hAnsi="宋体" w:eastAsia="宋体" w:cs="宋体"/>
          <w:color w:val="FF0000"/>
          <w:sz w:val="24"/>
        </w:rPr>
      </w:pPr>
      <w:r>
        <w:rPr>
          <w:rFonts w:hint="eastAsia" w:ascii="宋体" w:hAnsi="宋体" w:eastAsia="宋体" w:cs="宋体"/>
          <w:sz w:val="24"/>
        </w:rPr>
        <w:t>3.3 包装要求：乙方提供的设备必须为原厂包装，外包装到货时应保证完好无损，否则甲方有权拒绝收货，由此造成的延期交货违约责任和一切经济损失全部由乙方承担。</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第四条 安装、培训、通知等事项</w:t>
      </w:r>
    </w:p>
    <w:p>
      <w:pPr>
        <w:spacing w:line="480" w:lineRule="exact"/>
        <w:ind w:firstLine="480" w:firstLineChars="200"/>
        <w:rPr>
          <w:rFonts w:ascii="宋体" w:hAnsi="宋体" w:eastAsia="宋体" w:cs="宋体"/>
          <w:sz w:val="24"/>
        </w:rPr>
      </w:pPr>
      <w:r>
        <w:rPr>
          <w:rFonts w:hint="eastAsia" w:ascii="宋体" w:hAnsi="宋体" w:eastAsia="宋体" w:cs="宋体"/>
          <w:sz w:val="24"/>
        </w:rPr>
        <w:t>4.1 甲方负责协调、处理与安装、调试有关事宜，为乙方创造良好的安装、调试环境。</w:t>
      </w:r>
    </w:p>
    <w:p>
      <w:pPr>
        <w:spacing w:line="480" w:lineRule="exact"/>
        <w:ind w:firstLine="480" w:firstLineChars="200"/>
        <w:rPr>
          <w:rFonts w:ascii="宋体" w:hAnsi="宋体" w:eastAsia="宋体" w:cs="宋体"/>
          <w:sz w:val="24"/>
        </w:rPr>
      </w:pPr>
      <w:r>
        <w:rPr>
          <w:rFonts w:hint="eastAsia" w:ascii="宋体" w:hAnsi="宋体" w:eastAsia="宋体" w:cs="宋体"/>
          <w:sz w:val="24"/>
        </w:rPr>
        <w:t>4.2 甲方委派</w:t>
      </w:r>
      <w:r>
        <w:rPr>
          <w:rFonts w:hint="eastAsia" w:ascii="宋体" w:hAnsi="宋体" w:eastAsia="宋体" w:cs="宋体"/>
          <w:sz w:val="24"/>
          <w:u w:val="single"/>
        </w:rPr>
        <w:t xml:space="preserve">  杨娟  </w:t>
      </w:r>
      <w:r>
        <w:rPr>
          <w:rFonts w:hint="eastAsia" w:ascii="宋体" w:hAnsi="宋体" w:eastAsia="宋体" w:cs="宋体"/>
          <w:sz w:val="24"/>
        </w:rPr>
        <w:t>作为代表，跟踪、检查安装、调试现场。</w:t>
      </w:r>
    </w:p>
    <w:p>
      <w:pPr>
        <w:spacing w:line="480" w:lineRule="exact"/>
        <w:ind w:firstLine="480" w:firstLineChars="200"/>
        <w:rPr>
          <w:rFonts w:ascii="宋体" w:hAnsi="宋体" w:eastAsia="宋体" w:cs="宋体"/>
          <w:sz w:val="24"/>
        </w:rPr>
      </w:pPr>
      <w:r>
        <w:rPr>
          <w:rFonts w:hint="eastAsia" w:ascii="宋体" w:hAnsi="宋体" w:eastAsia="宋体" w:cs="宋体"/>
          <w:sz w:val="24"/>
        </w:rPr>
        <w:t>4.3 乙方负责对甲方的操作人员进行免费培训。</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4.4 乙方在安装、调试过程中应加强操作人员的安全教育，杜绝安全事故的发生。 </w:t>
      </w:r>
    </w:p>
    <w:p>
      <w:pPr>
        <w:spacing w:line="480" w:lineRule="exact"/>
        <w:ind w:firstLine="480" w:firstLineChars="200"/>
        <w:rPr>
          <w:rFonts w:ascii="宋体" w:hAnsi="宋体" w:eastAsia="宋体" w:cs="宋体"/>
          <w:sz w:val="24"/>
        </w:rPr>
      </w:pPr>
      <w:r>
        <w:rPr>
          <w:rFonts w:hint="eastAsia" w:ascii="宋体" w:hAnsi="宋体" w:eastAsia="宋体" w:cs="宋体"/>
          <w:sz w:val="24"/>
        </w:rPr>
        <w:t>4.5 本合同任何一方给另一方的通知，除合同另有约定外，都应以书面（包括手机短信、传真、特快专递、电子邮件、媒体公告等）形式发送，另一方应以书面形式确认。</w:t>
      </w:r>
    </w:p>
    <w:p>
      <w:pPr>
        <w:spacing w:line="480" w:lineRule="exact"/>
        <w:ind w:firstLine="480" w:firstLineChars="200"/>
        <w:rPr>
          <w:rFonts w:ascii="宋体" w:hAnsi="宋体" w:eastAsia="宋体" w:cs="宋体"/>
          <w:sz w:val="24"/>
        </w:rPr>
      </w:pPr>
      <w:r>
        <w:rPr>
          <w:rFonts w:hint="eastAsia" w:ascii="宋体" w:hAnsi="宋体" w:eastAsia="宋体" w:cs="宋体"/>
          <w:sz w:val="24"/>
        </w:rPr>
        <w:t>4.6 双方确认的文书（包括法院的法律文书）送达地址：</w:t>
      </w:r>
    </w:p>
    <w:p>
      <w:pPr>
        <w:spacing w:line="480" w:lineRule="exact"/>
        <w:ind w:firstLine="480" w:firstLineChars="200"/>
        <w:rPr>
          <w:rFonts w:ascii="宋体" w:hAnsi="宋体" w:eastAsia="宋体" w:cs="宋体"/>
          <w:sz w:val="24"/>
        </w:rPr>
      </w:pPr>
      <w:r>
        <w:rPr>
          <w:rFonts w:hint="eastAsia" w:ascii="宋体" w:hAnsi="宋体" w:eastAsia="宋体" w:cs="宋体"/>
          <w:sz w:val="24"/>
        </w:rPr>
        <w:t>4.6.1 甲方的文书送达地址：娄底市中心医院（湖南省娄底市娄星区长青中街51号）；联系人：</w:t>
      </w:r>
      <w:r>
        <w:rPr>
          <w:rFonts w:hint="eastAsia" w:ascii="宋体" w:hAnsi="宋体" w:eastAsia="宋体" w:cs="宋体"/>
          <w:sz w:val="24"/>
          <w:u w:val="single"/>
        </w:rPr>
        <w:t>朱振宇</w:t>
      </w:r>
      <w:r>
        <w:rPr>
          <w:rFonts w:hint="eastAsia" w:ascii="宋体" w:hAnsi="宋体" w:eastAsia="宋体" w:cs="宋体"/>
          <w:sz w:val="24"/>
        </w:rPr>
        <w:t>，联系电话：</w:t>
      </w:r>
      <w:r>
        <w:rPr>
          <w:rFonts w:hint="eastAsia" w:ascii="宋体" w:hAnsi="宋体" w:eastAsia="宋体" w:cs="宋体"/>
          <w:sz w:val="24"/>
          <w:u w:val="single"/>
        </w:rPr>
        <w:t xml:space="preserve"> 15673845559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4.6.2 乙方的文书送达地址：</w:t>
      </w:r>
      <w:r>
        <w:rPr>
          <w:rFonts w:hint="eastAsia" w:cs="宋体"/>
          <w:color w:val="000000"/>
          <w:sz w:val="24"/>
          <w:u w:val="single"/>
        </w:rPr>
        <w:t xml:space="preserve">       </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80" w:lineRule="exact"/>
        <w:ind w:firstLine="480" w:firstLineChars="200"/>
        <w:rPr>
          <w:rFonts w:ascii="宋体" w:hAnsi="宋体" w:eastAsia="宋体" w:cs="宋体"/>
          <w:sz w:val="24"/>
          <w:highlight w:val="none"/>
        </w:rPr>
      </w:pPr>
      <w:r>
        <w:rPr>
          <w:rFonts w:hint="eastAsia" w:ascii="宋体" w:hAnsi="宋体" w:eastAsia="宋体" w:cs="宋体"/>
          <w:sz w:val="24"/>
        </w:rPr>
        <w:t>4.6.3 以上地址和联系方式如发生变化，应及时通知对方。</w:t>
      </w:r>
      <w:r>
        <w:rPr>
          <w:rFonts w:hint="eastAsia" w:ascii="宋体" w:hAnsi="宋体" w:eastAsia="宋体" w:cs="宋体"/>
          <w:sz w:val="24"/>
          <w:highlight w:val="none"/>
        </w:rPr>
        <w:t>如未及时通知，应承担相应的后果。</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第五条 售后服务</w:t>
      </w:r>
    </w:p>
    <w:p>
      <w:pPr>
        <w:widowControl/>
        <w:numPr>
          <w:ilvl w:val="255"/>
          <w:numId w:val="0"/>
        </w:numPr>
        <w:spacing w:line="480" w:lineRule="exact"/>
        <w:ind w:firstLine="480" w:firstLineChars="200"/>
        <w:jc w:val="left"/>
        <w:rPr>
          <w:rFonts w:ascii="宋体" w:hAnsi="宋体" w:eastAsia="宋体" w:cs="宋体"/>
          <w:sz w:val="24"/>
        </w:rPr>
      </w:pPr>
      <w:r>
        <w:rPr>
          <w:rFonts w:hint="eastAsia" w:ascii="宋体" w:hAnsi="宋体" w:eastAsia="宋体" w:cs="宋体"/>
          <w:sz w:val="24"/>
        </w:rPr>
        <w:t>5.1 本合同设备灯管质保1年，整机保修3年，自甲方在</w:t>
      </w:r>
      <w:r>
        <w:rPr>
          <w:rFonts w:hint="eastAsia" w:ascii="宋体" w:hAnsi="宋体" w:cs="宋体"/>
          <w:sz w:val="24"/>
          <w:lang w:eastAsia="zh-CN"/>
        </w:rPr>
        <w:t>批次设备</w:t>
      </w:r>
      <w:r>
        <w:rPr>
          <w:rFonts w:hint="eastAsia" w:ascii="宋体" w:hAnsi="宋体" w:eastAsia="宋体" w:cs="宋体"/>
          <w:sz w:val="24"/>
        </w:rPr>
        <w:t>总体验收报告单上签字确认合格之日起算。</w:t>
      </w:r>
    </w:p>
    <w:p>
      <w:pPr>
        <w:spacing w:line="480" w:lineRule="exact"/>
        <w:ind w:firstLine="480" w:firstLineChars="200"/>
        <w:rPr>
          <w:rFonts w:ascii="宋体" w:hAnsi="宋体" w:eastAsia="宋体" w:cs="宋体"/>
          <w:sz w:val="24"/>
        </w:rPr>
      </w:pPr>
      <w:r>
        <w:rPr>
          <w:rFonts w:hint="eastAsia" w:ascii="宋体" w:hAnsi="宋体" w:cs="宋体"/>
          <w:sz w:val="24"/>
        </w:rPr>
        <w:t>5.2</w:t>
      </w:r>
      <w:r>
        <w:rPr>
          <w:rFonts w:hint="eastAsia" w:ascii="宋体" w:hAnsi="宋体" w:eastAsia="宋体" w:cs="宋体"/>
          <w:sz w:val="24"/>
        </w:rPr>
        <w:t>乙方在质保期内免费提供维修、更换、保养、咨询等服务。如设备在质保期内出现质量问题，乙方应在</w:t>
      </w:r>
      <w:r>
        <w:rPr>
          <w:rFonts w:hint="eastAsia" w:ascii="宋体" w:hAnsi="宋体" w:eastAsia="宋体" w:cs="宋体"/>
          <w:color w:val="000000" w:themeColor="text1"/>
          <w:sz w:val="24"/>
          <w14:textFill>
            <w14:solidFill>
              <w14:schemeClr w14:val="tx1"/>
            </w14:solidFill>
          </w14:textFill>
        </w:rPr>
        <w:t>接到甲方通知（包括电话通知）后24小时内响应，响应后4小时上门服务，相关费用由乙方承担。如乙方不及时履行保修义务，甲方有权委托第三方进行维修</w:t>
      </w:r>
      <w:r>
        <w:rPr>
          <w:rFonts w:hint="eastAsia" w:ascii="宋体" w:hAnsi="宋体" w:eastAsia="宋体" w:cs="宋体"/>
          <w:sz w:val="24"/>
        </w:rPr>
        <w:t>，由此产生的相关费用，在支付价款中予以扣除或要求乙方支付对应货物价款。</w:t>
      </w:r>
    </w:p>
    <w:p>
      <w:pPr>
        <w:spacing w:line="480" w:lineRule="exact"/>
        <w:ind w:firstLine="480" w:firstLineChars="200"/>
        <w:rPr>
          <w:rFonts w:ascii="宋体" w:hAnsi="宋体" w:eastAsia="宋体" w:cs="宋体"/>
          <w:sz w:val="24"/>
        </w:rPr>
      </w:pPr>
      <w:r>
        <w:rPr>
          <w:rFonts w:hint="eastAsia" w:ascii="宋体" w:hAnsi="宋体" w:eastAsia="宋体" w:cs="宋体"/>
          <w:sz w:val="24"/>
        </w:rPr>
        <w:t>5.3 质保期内，除人为因素损坏外，全部免费维修（含人工费、差旅费、配件费等相关费用）。质保期内对设备进行定期的免费维护保养，每年两次巡检维保服务，并提供巡检维保记录单</w:t>
      </w:r>
      <w:r>
        <w:rPr>
          <w:rFonts w:hint="eastAsia" w:ascii="宋体" w:hAnsi="宋体" w:eastAsia="宋体" w:cs="宋体"/>
          <w:sz w:val="24"/>
          <w:lang w:eastAsia="zh-CN"/>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5.4乙方应提供</w:t>
      </w:r>
      <w:r>
        <w:rPr>
          <w:rFonts w:hint="eastAsia" w:ascii="宋体" w:hAnsi="宋体" w:cs="宋体"/>
          <w:sz w:val="24"/>
        </w:rPr>
        <w:t>终身维护服务，</w:t>
      </w:r>
      <w:r>
        <w:rPr>
          <w:rFonts w:hint="eastAsia" w:ascii="宋体" w:hAnsi="宋体" w:eastAsia="宋体" w:cs="宋体"/>
          <w:sz w:val="24"/>
        </w:rPr>
        <w:t>终身免费维护服务工作内容包括：主机检测、滤网清洗。每次维护作业后，现场填写维护记录，如实反映设备运行状况，并由甲方签字确认；维护作业中若发现有故障隐患，及时通知甲方并维修排除；专科ICU等场所设备，每年清洗增加至4次，每个季度一次。</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 质保期届满后，乙方指派工程师每年进行一次免费的巡检维保服务，并提供巡检维保记录单；</w:t>
      </w:r>
      <w:r>
        <w:rPr>
          <w:rFonts w:hint="eastAsia" w:ascii="宋体" w:hAnsi="宋体" w:eastAsia="宋体" w:cs="宋体"/>
          <w:color w:val="000000" w:themeColor="text1"/>
          <w:sz w:val="24"/>
          <w14:textFill>
            <w14:solidFill>
              <w14:schemeClr w14:val="tx1"/>
            </w14:solidFill>
          </w14:textFill>
        </w:rPr>
        <w:t>如设备出现问题，乙方应在接到甲方通知（包括电话通知）后24小时内响应，响应后4小时上门服务，相关费用由甲方承担。</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5.5 乙方须指派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专门负责与甲方联系售后服务事宜，如人员发生变动，应及时通知甲方。</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第六条 结算、付款方式</w:t>
      </w:r>
    </w:p>
    <w:p>
      <w:pPr>
        <w:spacing w:line="480" w:lineRule="exact"/>
        <w:ind w:firstLine="480" w:firstLineChars="200"/>
        <w:rPr>
          <w:rFonts w:ascii="宋体" w:hAnsi="宋体" w:eastAsia="宋体" w:cs="宋体"/>
          <w:sz w:val="24"/>
        </w:rPr>
      </w:pPr>
      <w:r>
        <w:rPr>
          <w:rFonts w:hint="eastAsia" w:ascii="宋体" w:hAnsi="宋体" w:eastAsia="宋体" w:cs="宋体"/>
          <w:sz w:val="24"/>
        </w:rPr>
        <w:t>6.1 甲方通过银行转账方式</w:t>
      </w:r>
      <w:r>
        <w:rPr>
          <w:rFonts w:hint="eastAsia" w:ascii="宋体" w:hAnsi="宋体" w:cs="宋体"/>
          <w:sz w:val="24"/>
          <w:lang w:eastAsia="zh-CN"/>
        </w:rPr>
        <w:t>按批次</w:t>
      </w:r>
      <w:r>
        <w:rPr>
          <w:rFonts w:hint="eastAsia" w:ascii="宋体" w:hAnsi="宋体" w:eastAsia="宋体" w:cs="宋体"/>
          <w:sz w:val="24"/>
        </w:rPr>
        <w:t>向乙方指定银行账户支付结算价款：自甲方在</w:t>
      </w:r>
      <w:r>
        <w:rPr>
          <w:rFonts w:hint="eastAsia" w:ascii="宋体" w:hAnsi="宋体" w:cs="宋体"/>
          <w:sz w:val="24"/>
          <w:lang w:eastAsia="zh-CN"/>
        </w:rPr>
        <w:t>批次设备</w:t>
      </w:r>
      <w:r>
        <w:rPr>
          <w:rFonts w:hint="eastAsia" w:ascii="宋体" w:hAnsi="宋体" w:eastAsia="宋体" w:cs="宋体"/>
          <w:sz w:val="24"/>
        </w:rPr>
        <w:t>总体验收报告单上签字确认合格之日起4个月内，支付</w:t>
      </w:r>
      <w:r>
        <w:rPr>
          <w:rFonts w:hint="eastAsia" w:ascii="宋体" w:hAnsi="宋体" w:cs="宋体"/>
          <w:sz w:val="24"/>
          <w:lang w:eastAsia="zh-CN"/>
        </w:rPr>
        <w:t>该批次设备</w:t>
      </w:r>
      <w:r>
        <w:rPr>
          <w:rFonts w:hint="eastAsia" w:ascii="宋体" w:hAnsi="宋体" w:eastAsia="宋体" w:cs="宋体"/>
          <w:sz w:val="24"/>
        </w:rPr>
        <w:t>结算总价款的90%；自甲方在</w:t>
      </w:r>
      <w:r>
        <w:rPr>
          <w:rFonts w:hint="eastAsia" w:ascii="宋体" w:hAnsi="宋体" w:cs="宋体"/>
          <w:sz w:val="24"/>
          <w:lang w:eastAsia="zh-CN"/>
        </w:rPr>
        <w:t>批次设备</w:t>
      </w:r>
      <w:r>
        <w:rPr>
          <w:rFonts w:hint="eastAsia" w:ascii="宋体" w:hAnsi="宋体" w:eastAsia="宋体" w:cs="宋体"/>
          <w:sz w:val="24"/>
        </w:rPr>
        <w:t>总体验收报告单上签字确认合格之日起满</w:t>
      </w:r>
      <w:r>
        <w:rPr>
          <w:rFonts w:hint="eastAsia" w:ascii="宋体" w:hAnsi="宋体" w:eastAsia="宋体" w:cs="宋体"/>
          <w:sz w:val="24"/>
          <w:u w:val="single"/>
        </w:rPr>
        <w:t>3</w:t>
      </w:r>
      <w:r>
        <w:rPr>
          <w:rFonts w:hint="eastAsia" w:ascii="宋体" w:hAnsi="宋体" w:eastAsia="宋体" w:cs="宋体"/>
          <w:sz w:val="24"/>
        </w:rPr>
        <w:t>年的10个工作日内</w:t>
      </w:r>
      <w:r>
        <w:rPr>
          <w:rFonts w:hint="eastAsia" w:ascii="宋体" w:hAnsi="宋体" w:eastAsia="宋体" w:cs="宋体"/>
          <w:color w:val="000000"/>
          <w:sz w:val="24"/>
        </w:rPr>
        <w:t>，免息支</w:t>
      </w:r>
      <w:r>
        <w:rPr>
          <w:rFonts w:hint="eastAsia" w:ascii="宋体" w:hAnsi="宋体" w:eastAsia="宋体" w:cs="宋体"/>
          <w:sz w:val="24"/>
        </w:rPr>
        <w:t>付</w:t>
      </w:r>
      <w:r>
        <w:rPr>
          <w:rFonts w:hint="eastAsia" w:ascii="宋体" w:hAnsi="宋体" w:cs="宋体"/>
          <w:sz w:val="24"/>
          <w:lang w:eastAsia="zh-CN"/>
        </w:rPr>
        <w:t>该批次设备</w:t>
      </w:r>
      <w:r>
        <w:rPr>
          <w:rFonts w:hint="eastAsia" w:ascii="宋体" w:hAnsi="宋体" w:eastAsia="宋体" w:cs="宋体"/>
          <w:sz w:val="24"/>
        </w:rPr>
        <w:t>结算总价款的10%。</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 乙方应在甲方</w:t>
      </w:r>
      <w:r>
        <w:rPr>
          <w:rFonts w:hint="eastAsia" w:ascii="宋体" w:hAnsi="宋体" w:cs="宋体"/>
          <w:color w:val="000000" w:themeColor="text1"/>
          <w:sz w:val="24"/>
          <w:lang w:eastAsia="zh-CN"/>
          <w14:textFill>
            <w14:solidFill>
              <w14:schemeClr w14:val="tx1"/>
            </w14:solidFill>
          </w14:textFill>
        </w:rPr>
        <w:t>每次进行批次设备首次</w:t>
      </w:r>
      <w:r>
        <w:rPr>
          <w:rFonts w:hint="eastAsia" w:ascii="宋体" w:hAnsi="宋体" w:eastAsia="宋体" w:cs="宋体"/>
          <w:color w:val="000000" w:themeColor="text1"/>
          <w:sz w:val="24"/>
          <w14:textFill>
            <w14:solidFill>
              <w14:schemeClr w14:val="tx1"/>
            </w14:solidFill>
          </w14:textFill>
        </w:rPr>
        <w:t>付款前，向甲方提供以自己名义开具的</w:t>
      </w:r>
      <w:bookmarkStart w:id="4" w:name="_GoBack"/>
      <w:bookmarkEnd w:id="4"/>
      <w:r>
        <w:rPr>
          <w:rFonts w:hint="eastAsia" w:ascii="宋体" w:hAnsi="宋体" w:eastAsia="宋体" w:cs="宋体"/>
          <w:color w:val="000000" w:themeColor="text1"/>
          <w:sz w:val="24"/>
          <w14:textFill>
            <w14:solidFill>
              <w14:schemeClr w14:val="tx1"/>
            </w14:solidFill>
          </w14:textFill>
        </w:rPr>
        <w:t>与</w:t>
      </w:r>
      <w:r>
        <w:rPr>
          <w:rFonts w:hint="eastAsia" w:ascii="宋体" w:hAnsi="宋体" w:cs="宋体"/>
          <w:color w:val="000000" w:themeColor="text1"/>
          <w:sz w:val="24"/>
          <w:lang w:eastAsia="zh-CN"/>
          <w14:textFill>
            <w14:solidFill>
              <w14:schemeClr w14:val="tx1"/>
            </w14:solidFill>
          </w14:textFill>
        </w:rPr>
        <w:t>该批次设备</w:t>
      </w:r>
      <w:r>
        <w:rPr>
          <w:rFonts w:hint="eastAsia" w:ascii="宋体" w:hAnsi="宋体" w:eastAsia="宋体" w:cs="宋体"/>
          <w:color w:val="000000" w:themeColor="text1"/>
          <w:sz w:val="24"/>
          <w14:textFill>
            <w14:solidFill>
              <w14:schemeClr w14:val="tx1"/>
            </w14:solidFill>
          </w14:textFill>
        </w:rPr>
        <w:t>结算总价款对应的增值税普通发票；如乙方未提供发票，甲方有权顺延付款期限，乙方自行承担相应责任。</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乙方开具的发票金额应与</w:t>
      </w:r>
      <w:r>
        <w:rPr>
          <w:rFonts w:hint="eastAsia" w:ascii="宋体" w:hAnsi="宋体" w:cs="宋体"/>
          <w:color w:val="000000" w:themeColor="text1"/>
          <w:sz w:val="24"/>
          <w:lang w:eastAsia="zh-CN"/>
          <w14:textFill>
            <w14:solidFill>
              <w14:schemeClr w14:val="tx1"/>
            </w14:solidFill>
          </w14:textFill>
        </w:rPr>
        <w:t>批次设备</w:t>
      </w:r>
      <w:r>
        <w:rPr>
          <w:rFonts w:hint="eastAsia" w:ascii="宋体" w:hAnsi="宋体" w:eastAsia="宋体" w:cs="宋体"/>
          <w:color w:val="000000" w:themeColor="text1"/>
          <w:sz w:val="24"/>
          <w14:textFill>
            <w14:solidFill>
              <w14:schemeClr w14:val="tx1"/>
            </w14:solidFill>
          </w14:textFill>
        </w:rPr>
        <w:t>总体验收报告单内容一致，甲方不支付超出总体验收报告单内容以外的任何费用。</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乙方指定收款银行账户：</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 xml:space="preserve">开户名：  </w:t>
      </w:r>
      <w:r>
        <w:rPr>
          <w:rFonts w:hint="eastAsia" w:ascii="宋体" w:hAnsi="宋体" w:eastAsia="宋体" w:cs="宋体"/>
          <w:sz w:val="24"/>
          <w:u w:val="single"/>
        </w:rPr>
        <w:t xml:space="preserve">                                </w:t>
      </w:r>
    </w:p>
    <w:p>
      <w:pPr>
        <w:spacing w:line="480" w:lineRule="exact"/>
        <w:ind w:firstLine="480" w:firstLineChars="200"/>
        <w:rPr>
          <w:rFonts w:ascii="宋体" w:hAnsi="宋体"/>
          <w:color w:val="000000"/>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color w:val="000000"/>
          <w:sz w:val="24"/>
        </w:rPr>
        <w:t xml:space="preserve">       </w:t>
      </w:r>
    </w:p>
    <w:p>
      <w:pPr>
        <w:spacing w:line="480" w:lineRule="exact"/>
        <w:ind w:firstLine="480" w:firstLineChars="200"/>
        <w:rPr>
          <w:rFonts w:ascii="宋体" w:hAnsi="宋体"/>
          <w:color w:val="000000"/>
          <w:sz w:val="28"/>
          <w:szCs w:val="28"/>
        </w:rPr>
      </w:pPr>
      <w:r>
        <w:rPr>
          <w:rFonts w:hint="eastAsia" w:ascii="宋体" w:hAnsi="宋体" w:eastAsia="宋体" w:cs="宋体"/>
          <w:sz w:val="24"/>
        </w:rPr>
        <w:t>账号：</w:t>
      </w:r>
      <w:r>
        <w:rPr>
          <w:rFonts w:hint="eastAsia" w:ascii="宋体" w:hAnsi="宋体"/>
          <w:color w:val="000000"/>
          <w:sz w:val="28"/>
          <w:szCs w:val="28"/>
        </w:rPr>
        <w:t xml:space="preserve"> </w:t>
      </w:r>
      <w:r>
        <w:rPr>
          <w:rFonts w:hint="eastAsia" w:ascii="宋体" w:hAnsi="宋体"/>
          <w:color w:val="000000"/>
          <w:sz w:val="24"/>
        </w:rPr>
        <w:t xml:space="preserve">   </w:t>
      </w:r>
      <w:r>
        <w:rPr>
          <w:rFonts w:hint="eastAsia" w:ascii="宋体" w:hAnsi="宋体" w:eastAsia="宋体" w:cs="宋体"/>
          <w:sz w:val="24"/>
          <w:u w:val="single"/>
        </w:rPr>
        <w:t xml:space="preserve">                                </w:t>
      </w:r>
      <w:r>
        <w:rPr>
          <w:rFonts w:hint="eastAsia" w:ascii="宋体" w:hAnsi="宋体"/>
          <w:color w:val="000000"/>
          <w:sz w:val="28"/>
          <w:szCs w:val="28"/>
        </w:rPr>
        <w:t xml:space="preserve">   </w:t>
      </w:r>
    </w:p>
    <w:p>
      <w:pPr>
        <w:spacing w:line="480" w:lineRule="exact"/>
        <w:ind w:firstLine="482" w:firstLineChars="200"/>
        <w:rPr>
          <w:rFonts w:ascii="宋体" w:hAnsi="宋体" w:eastAsia="宋体" w:cs="宋体"/>
          <w:sz w:val="24"/>
        </w:rPr>
      </w:pPr>
      <w:r>
        <w:rPr>
          <w:rFonts w:hint="eastAsia" w:ascii="宋体" w:hAnsi="宋体" w:eastAsia="宋体" w:cs="宋体"/>
          <w:b/>
          <w:bCs/>
          <w:sz w:val="24"/>
        </w:rPr>
        <w:t>第七条 风险承担</w:t>
      </w:r>
    </w:p>
    <w:p>
      <w:pPr>
        <w:spacing w:line="480" w:lineRule="exact"/>
        <w:ind w:firstLine="480" w:firstLineChars="200"/>
        <w:rPr>
          <w:rFonts w:ascii="宋体" w:hAnsi="宋体" w:eastAsia="宋体" w:cs="宋体"/>
          <w:sz w:val="24"/>
        </w:rPr>
      </w:pPr>
      <w:r>
        <w:rPr>
          <w:rFonts w:hint="eastAsia" w:ascii="宋体" w:hAnsi="宋体" w:eastAsia="宋体" w:cs="宋体"/>
          <w:sz w:val="24"/>
        </w:rPr>
        <w:t>7.1 乙方履行本合同过程中发生事故，包括但不限于在运输、装卸、安装及调试过程中发生事故，给甲方、乙方或第三方人身、财产造成的所有损失，均由乙方负责处理和承担全部法律责任、经济赔偿。</w:t>
      </w:r>
    </w:p>
    <w:p>
      <w:pPr>
        <w:spacing w:line="480" w:lineRule="exact"/>
        <w:ind w:firstLine="480" w:firstLineChars="200"/>
        <w:rPr>
          <w:rFonts w:ascii="宋体" w:hAnsi="宋体" w:eastAsia="宋体" w:cs="宋体"/>
          <w:sz w:val="24"/>
        </w:rPr>
      </w:pPr>
      <w:r>
        <w:rPr>
          <w:rFonts w:hint="eastAsia" w:ascii="宋体" w:hAnsi="宋体" w:eastAsia="宋体" w:cs="宋体"/>
          <w:sz w:val="24"/>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九</w:t>
      </w:r>
      <w:r>
        <w:rPr>
          <w:rFonts w:hint="eastAsia" w:ascii="宋体" w:hAnsi="宋体" w:eastAsia="宋体" w:cs="宋体"/>
          <w:b/>
          <w:bCs/>
          <w:sz w:val="24"/>
        </w:rPr>
        <w:t>条 违约责任</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 乙方出现以下违约情形之一的，甲方有权拒绝支付任何价款并解除合同：</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.2.1 乙方逾期</w:t>
      </w:r>
      <w:r>
        <w:rPr>
          <w:rFonts w:hint="eastAsia" w:ascii="宋体" w:hAnsi="宋体" w:eastAsia="宋体" w:cs="宋体"/>
          <w:sz w:val="24"/>
          <w:u w:val="single"/>
        </w:rPr>
        <w:t>30</w:t>
      </w:r>
      <w:r>
        <w:rPr>
          <w:rFonts w:hint="eastAsia" w:ascii="宋体" w:hAnsi="宋体" w:eastAsia="宋体" w:cs="宋体"/>
          <w:sz w:val="24"/>
        </w:rPr>
        <w:t>日仍不能供货；</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.2.2 乙方提供的设备质量不符合国家标准、本合同标准或响应文件约定标准；</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.2.3 乙方将订单转包、分包给第三方；</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.2.4 其他根本违约的情形。</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u w:val="single"/>
          <w:lang w:val="en-US" w:eastAsia="zh-CN"/>
          <w14:textFill>
            <w14:solidFill>
              <w14:schemeClr w14:val="tx1"/>
            </w14:solidFill>
          </w14:textFill>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9.4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w:t>
      </w:r>
      <w:r>
        <w:rPr>
          <w:rFonts w:hint="eastAsia" w:ascii="宋体" w:hAnsi="宋体" w:cs="宋体"/>
          <w:b/>
          <w:bCs/>
          <w:color w:val="000000" w:themeColor="text1"/>
          <w:sz w:val="24"/>
          <w:szCs w:val="24"/>
          <w:u w:val="single"/>
          <w:lang w:val="en-US" w:eastAsia="zh-CN"/>
          <w14:textFill>
            <w14:solidFill>
              <w14:schemeClr w14:val="tx1"/>
            </w14:solidFill>
          </w14:textFill>
        </w:rPr>
        <w:t>洁</w:t>
      </w:r>
      <w:r>
        <w:rPr>
          <w:rFonts w:hint="eastAsia" w:ascii="宋体" w:hAnsi="宋体" w:eastAsia="宋体" w:cs="宋体"/>
          <w:b/>
          <w:bCs/>
          <w:color w:val="000000" w:themeColor="text1"/>
          <w:sz w:val="24"/>
          <w:szCs w:val="24"/>
          <w:u w:val="single"/>
          <w:lang w:val="en-US" w:eastAsia="zh-CN"/>
          <w14:textFill>
            <w14:solidFill>
              <w14:schemeClr w14:val="tx1"/>
            </w14:solidFill>
          </w14:textFill>
        </w:rPr>
        <w:t>条款及供应商考核管理制度的违约责任外，同时存在其他违约行为，乙方仍须就其他违约行为承担相应违约责任。</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十</w:t>
      </w:r>
      <w:r>
        <w:rPr>
          <w:rFonts w:hint="eastAsia" w:ascii="宋体" w:hAnsi="宋体" w:eastAsia="宋体" w:cs="宋体"/>
          <w:b/>
          <w:bCs/>
          <w:sz w:val="24"/>
        </w:rPr>
        <w:t>条 争议解决</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如双方在履行本合同过程中发生争议，双方应先协商解决，协商解决不成的，任一方均可向甲方所在地有管辖权的人民法院提起诉讼解决。</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第十</w:t>
      </w:r>
      <w:r>
        <w:rPr>
          <w:rFonts w:hint="eastAsia" w:ascii="宋体" w:hAnsi="宋体" w:cs="宋体"/>
          <w:b/>
          <w:bCs/>
          <w:sz w:val="24"/>
          <w:lang w:val="en-US" w:eastAsia="zh-CN"/>
        </w:rPr>
        <w:t>一</w:t>
      </w:r>
      <w:r>
        <w:rPr>
          <w:rFonts w:hint="eastAsia" w:ascii="宋体" w:hAnsi="宋体" w:eastAsia="宋体" w:cs="宋体"/>
          <w:b/>
          <w:bCs/>
          <w:sz w:val="24"/>
        </w:rPr>
        <w:t>条 附则</w:t>
      </w:r>
    </w:p>
    <w:p>
      <w:pPr>
        <w:spacing w:line="480" w:lineRule="exact"/>
        <w:ind w:firstLine="480" w:firstLineChars="200"/>
        <w:rPr>
          <w:rFonts w:ascii="宋体" w:hAnsi="宋体" w:eastAsia="宋体" w:cs="宋体"/>
          <w:sz w:val="24"/>
        </w:rPr>
      </w:pPr>
      <w:r>
        <w:rPr>
          <w:rFonts w:hint="eastAsia" w:ascii="宋体" w:hAnsi="宋体" w:eastAsia="宋体" w:cs="宋体"/>
          <w:sz w:val="24"/>
        </w:rPr>
        <w:t>10.1 本合同未尽事宜，双方另行协商签订补充协议。</w:t>
      </w:r>
    </w:p>
    <w:p>
      <w:pPr>
        <w:spacing w:line="480" w:lineRule="exact"/>
        <w:ind w:firstLine="480" w:firstLineChars="200"/>
        <w:rPr>
          <w:rFonts w:ascii="宋体" w:hAnsi="宋体" w:eastAsia="宋体" w:cs="宋体"/>
          <w:sz w:val="24"/>
        </w:rPr>
      </w:pPr>
      <w:r>
        <w:rPr>
          <w:rFonts w:hint="eastAsia" w:ascii="宋体" w:hAnsi="宋体" w:eastAsia="宋体" w:cs="宋体"/>
          <w:sz w:val="24"/>
        </w:rPr>
        <w:t>10.2 本合同组成文件和优先解释顺序：本合同补充协议；本合同及附件；议价结果公示；响应文件；采购文件；其他与本合同有关的资料。</w:t>
      </w:r>
    </w:p>
    <w:p>
      <w:pPr>
        <w:spacing w:line="480" w:lineRule="exact"/>
        <w:ind w:firstLine="480" w:firstLineChars="200"/>
        <w:rPr>
          <w:rFonts w:ascii="宋体" w:hAnsi="宋体" w:eastAsia="宋体" w:cs="宋体"/>
          <w:sz w:val="24"/>
        </w:rPr>
      </w:pPr>
      <w:r>
        <w:rPr>
          <w:rFonts w:hint="eastAsia" w:ascii="宋体" w:hAnsi="宋体" w:eastAsia="宋体" w:cs="宋体"/>
          <w:sz w:val="24"/>
        </w:rPr>
        <w:t>10.3 本合同一式伍份，甲方执肆份、乙方执壹份，自双方签字并盖章之日起生效。</w:t>
      </w: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甲方（盖章）：</w:t>
      </w:r>
      <w:r>
        <w:rPr>
          <w:rFonts w:hint="eastAsia" w:ascii="宋体" w:hAnsi="宋体" w:eastAsia="宋体" w:cs="宋体"/>
          <w:sz w:val="24"/>
        </w:rPr>
        <w:t>娄底市中心医院</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乙方（盖章）</w:t>
      </w:r>
      <w:r>
        <w:rPr>
          <w:rFonts w:hint="eastAsia" w:ascii="宋体" w:hAnsi="宋体" w:eastAsia="宋体" w:cs="宋体"/>
          <w:sz w:val="24"/>
        </w:rPr>
        <w:t>：</w:t>
      </w: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 xml:space="preserve">法定代表人（签字）：        </w:t>
      </w:r>
      <w:r>
        <w:rPr>
          <w:rFonts w:hint="eastAsia" w:ascii="宋体" w:hAnsi="宋体" w:eastAsia="宋体" w:cs="宋体"/>
          <w:sz w:val="24"/>
        </w:rPr>
        <w:t xml:space="preserve">        </w:t>
      </w:r>
      <w:r>
        <w:rPr>
          <w:rFonts w:ascii="宋体" w:hAnsi="宋体" w:eastAsia="宋体" w:cs="宋体"/>
          <w:sz w:val="24"/>
        </w:rPr>
        <w:t>法定代表人（签字）：    </w:t>
      </w:r>
    </w:p>
    <w:p>
      <w:pPr>
        <w:spacing w:line="480" w:lineRule="exact"/>
        <w:rPr>
          <w:rFonts w:ascii="宋体" w:hAnsi="宋体" w:eastAsia="宋体" w:cs="宋体"/>
          <w:sz w:val="24"/>
        </w:rPr>
      </w:pPr>
    </w:p>
    <w:p>
      <w:pPr>
        <w:spacing w:line="480" w:lineRule="exact"/>
        <w:rPr>
          <w:rFonts w:ascii="宋体" w:hAnsi="宋体" w:eastAsia="宋体" w:cs="宋体"/>
          <w:sz w:val="24"/>
        </w:rPr>
      </w:pPr>
      <w:r>
        <w:rPr>
          <w:rFonts w:hint="eastAsia" w:ascii="宋体" w:hAnsi="宋体" w:eastAsia="宋体" w:cs="宋体"/>
          <w:sz w:val="24"/>
        </w:rPr>
        <w:t>或</w:t>
      </w:r>
      <w:r>
        <w:rPr>
          <w:rFonts w:ascii="宋体" w:hAnsi="宋体" w:eastAsia="宋体" w:cs="宋体"/>
          <w:sz w:val="24"/>
        </w:rPr>
        <w:t xml:space="preserve">委托代理人（签字）：        </w:t>
      </w:r>
      <w:r>
        <w:rPr>
          <w:rFonts w:hint="eastAsia" w:ascii="宋体" w:hAnsi="宋体" w:eastAsia="宋体" w:cs="宋体"/>
          <w:sz w:val="24"/>
        </w:rPr>
        <w:t xml:space="preserve">      或</w:t>
      </w:r>
      <w:r>
        <w:rPr>
          <w:rFonts w:ascii="宋体" w:hAnsi="宋体" w:eastAsia="宋体" w:cs="宋体"/>
          <w:sz w:val="24"/>
        </w:rPr>
        <w:t>委托代理人（签字）：</w:t>
      </w: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合同签订地</w:t>
      </w:r>
      <w:r>
        <w:rPr>
          <w:rFonts w:hint="eastAsia" w:ascii="宋体" w:hAnsi="宋体" w:eastAsia="宋体" w:cs="宋体"/>
          <w:sz w:val="24"/>
        </w:rPr>
        <w:t>履行地</w:t>
      </w:r>
      <w:r>
        <w:rPr>
          <w:rFonts w:ascii="宋体" w:hAnsi="宋体" w:eastAsia="宋体" w:cs="宋体"/>
          <w:sz w:val="24"/>
        </w:rPr>
        <w:t xml:space="preserve">：娄底市娄星区 </w:t>
      </w:r>
      <w:r>
        <w:rPr>
          <w:rFonts w:hint="eastAsia" w:ascii="宋体" w:hAnsi="宋体" w:eastAsia="宋体" w:cs="宋体"/>
          <w:sz w:val="24"/>
        </w:rPr>
        <w:t xml:space="preserve">    </w:t>
      </w:r>
      <w:r>
        <w:rPr>
          <w:rFonts w:ascii="宋体" w:hAnsi="宋体" w:eastAsia="宋体" w:cs="宋体"/>
          <w:sz w:val="24"/>
        </w:rPr>
        <w:t>签订时间：</w:t>
      </w:r>
      <w:r>
        <w:rPr>
          <w:rFonts w:hint="eastAsia" w:ascii="宋体" w:hAnsi="宋体" w:eastAsia="宋体" w:cs="宋体"/>
          <w:sz w:val="24"/>
        </w:rPr>
        <w:t xml:space="preserve">      </w:t>
      </w:r>
      <w:r>
        <w:rPr>
          <w:rFonts w:ascii="宋体" w:hAnsi="宋体" w:eastAsia="宋体" w:cs="宋体"/>
          <w:sz w:val="24"/>
        </w:rPr>
        <w:t>年</w:t>
      </w:r>
      <w:r>
        <w:rPr>
          <w:rFonts w:hint="eastAsia" w:ascii="宋体" w:hAnsi="宋体" w:eastAsia="宋体" w:cs="宋体"/>
          <w:sz w:val="24"/>
        </w:rPr>
        <w:t xml:space="preserve">     </w:t>
      </w:r>
      <w:r>
        <w:rPr>
          <w:rFonts w:ascii="宋体" w:hAnsi="宋体" w:eastAsia="宋体" w:cs="宋体"/>
          <w:sz w:val="24"/>
        </w:rPr>
        <w:t>月</w:t>
      </w:r>
      <w:r>
        <w:rPr>
          <w:rFonts w:hint="eastAsia" w:ascii="宋体" w:hAnsi="宋体" w:eastAsia="宋体" w:cs="宋体"/>
          <w:sz w:val="24"/>
        </w:rPr>
        <w:t xml:space="preserve">     </w:t>
      </w:r>
      <w:r>
        <w:rPr>
          <w:rFonts w:ascii="宋体" w:hAnsi="宋体" w:eastAsia="宋体" w:cs="宋体"/>
          <w:sz w:val="24"/>
        </w:rPr>
        <w:t>日</w:t>
      </w:r>
    </w:p>
    <w:p>
      <w:pPr>
        <w:spacing w:line="480" w:lineRule="exact"/>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医疗器械供应商考核管理制度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为切实加强本院医疗器械</w:t>
      </w:r>
      <w:r>
        <w:rPr>
          <w:rFonts w:hint="eastAsia" w:ascii="仿宋_GB2312" w:hAnsi="仿宋_GB2312" w:eastAsia="仿宋_GB2312" w:cs="仿宋_GB2312"/>
          <w:color w:val="000000"/>
          <w:sz w:val="32"/>
          <w:szCs w:val="32"/>
        </w:rPr>
        <w:t>供应商管理，保证</w:t>
      </w:r>
      <w:r>
        <w:rPr>
          <w:rFonts w:hint="eastAsia" w:ascii="仿宋_GB2312" w:hAnsi="仿宋_GB2312" w:eastAsia="仿宋_GB2312" w:cs="仿宋_GB2312"/>
          <w:color w:val="000000"/>
          <w:sz w:val="32"/>
          <w:szCs w:val="32"/>
          <w:lang w:val="en-US" w:eastAsia="zh-CN"/>
        </w:rPr>
        <w:t>医疗器械</w:t>
      </w:r>
      <w:r>
        <w:rPr>
          <w:rFonts w:hint="eastAsia" w:ascii="仿宋_GB2312" w:hAnsi="仿宋_GB2312" w:eastAsia="仿宋_GB2312" w:cs="仿宋_GB2312"/>
          <w:color w:val="000000"/>
          <w:sz w:val="32"/>
          <w:szCs w:val="32"/>
        </w:rPr>
        <w:t>采购质量，</w:t>
      </w:r>
      <w:r>
        <w:rPr>
          <w:rFonts w:hint="eastAsia" w:ascii="仿宋_GB2312" w:hAnsi="仿宋_GB2312" w:eastAsia="仿宋_GB2312" w:cs="仿宋_GB2312"/>
          <w:color w:val="000000"/>
          <w:sz w:val="32"/>
          <w:szCs w:val="32"/>
          <w:lang w:val="en-US" w:eastAsia="zh-CN"/>
        </w:rPr>
        <w:t>规范购销行为，提高服务质量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强化诚信、廉政建设，</w:t>
      </w:r>
      <w:r>
        <w:rPr>
          <w:rFonts w:hint="eastAsia" w:ascii="仿宋_GB2312" w:hAnsi="仿宋_GB2312" w:eastAsia="仿宋_GB2312" w:cs="仿宋_GB2312"/>
          <w:color w:val="000000"/>
          <w:sz w:val="32"/>
          <w:szCs w:val="32"/>
        </w:rPr>
        <w:t>依据相关法律法规要求</w:t>
      </w:r>
      <w:r>
        <w:rPr>
          <w:rFonts w:hint="eastAsia" w:ascii="仿宋_GB2312" w:hAnsi="仿宋_GB2312" w:eastAsia="仿宋_GB2312" w:cs="仿宋_GB2312"/>
          <w:color w:val="000000"/>
          <w:sz w:val="32"/>
          <w:szCs w:val="32"/>
          <w:lang w:val="en-US" w:eastAsia="zh-CN"/>
        </w:rPr>
        <w:t>和医院实际，特</w:t>
      </w:r>
      <w:r>
        <w:rPr>
          <w:rFonts w:hint="eastAsia" w:ascii="仿宋_GB2312" w:hAnsi="仿宋_GB2312" w:eastAsia="仿宋_GB2312" w:cs="仿宋_GB2312"/>
          <w:color w:val="000000"/>
          <w:sz w:val="32"/>
          <w:szCs w:val="32"/>
        </w:rPr>
        <w:t>制定本</w:t>
      </w:r>
      <w:r>
        <w:rPr>
          <w:rFonts w:hint="eastAsia" w:ascii="仿宋_GB2312" w:hAnsi="仿宋_GB2312" w:eastAsia="仿宋_GB2312" w:cs="仿宋_GB2312"/>
          <w:color w:val="000000"/>
          <w:sz w:val="32"/>
          <w:szCs w:val="32"/>
          <w:lang w:val="en-US" w:eastAsia="zh-CN"/>
        </w:rPr>
        <w:t>制度</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考核主体</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highlight w:val="none"/>
          <w:lang w:val="en-US" w:eastAsia="zh-CN"/>
        </w:rPr>
        <w:t>本院</w:t>
      </w:r>
      <w:r>
        <w:rPr>
          <w:rFonts w:hint="eastAsia" w:ascii="仿宋_GB2312" w:hAnsi="仿宋_GB2312" w:eastAsia="仿宋_GB2312" w:cs="仿宋_GB2312"/>
          <w:color w:val="000000"/>
          <w:sz w:val="32"/>
          <w:szCs w:val="32"/>
          <w:lang w:val="en-US" w:eastAsia="zh-CN"/>
        </w:rPr>
        <w:t>提供医疗</w:t>
      </w:r>
      <w:r>
        <w:rPr>
          <w:rFonts w:hint="eastAsia" w:ascii="仿宋_GB2312" w:hAnsi="仿宋_GB2312" w:eastAsia="仿宋_GB2312" w:cs="仿宋_GB2312"/>
          <w:color w:val="000000"/>
          <w:sz w:val="32"/>
          <w:szCs w:val="32"/>
        </w:rPr>
        <w:t>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医用</w:t>
      </w:r>
      <w:r>
        <w:rPr>
          <w:rFonts w:hint="eastAsia" w:ascii="仿宋_GB2312" w:hAnsi="仿宋_GB2312" w:eastAsia="仿宋_GB2312" w:cs="仿宋_GB2312"/>
          <w:color w:val="000000"/>
          <w:sz w:val="32"/>
          <w:szCs w:val="32"/>
        </w:rPr>
        <w:t>耗材</w:t>
      </w:r>
      <w:r>
        <w:rPr>
          <w:rFonts w:hint="eastAsia" w:ascii="仿宋_GB2312" w:hAnsi="仿宋_GB2312" w:eastAsia="仿宋_GB2312" w:cs="仿宋_GB2312"/>
          <w:color w:val="000000"/>
          <w:sz w:val="32"/>
          <w:szCs w:val="32"/>
          <w:lang w:val="en-US" w:eastAsia="zh-CN"/>
        </w:rPr>
        <w:t>与试剂供应的</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二、考核内容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（一）诚信、廉政建设：</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是否涉及诚信与廉政方面违法违纪违规行为。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（二）配送到货率：</w:t>
      </w:r>
      <w:r>
        <w:rPr>
          <w:rFonts w:hint="eastAsia" w:ascii="仿宋_GB2312" w:hAnsi="仿宋_GB2312" w:eastAsia="仿宋_GB2312" w:cs="仿宋_GB2312"/>
          <w:color w:val="000000"/>
          <w:sz w:val="32"/>
          <w:szCs w:val="32"/>
          <w:lang w:val="en-US" w:eastAsia="zh-CN"/>
        </w:rPr>
        <w:t>设备、耗材、试剂订单发送后</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响应情况，是否按要求及时送货到院，应急设备、紧急耗材、试剂能否在规定时间准时送达</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lang w:val="en-US" w:eastAsia="zh-CN"/>
        </w:rPr>
        <w:t>所有物资是否票证齐全。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（三）运输情况：</w:t>
      </w:r>
      <w:r>
        <w:rPr>
          <w:rFonts w:hint="eastAsia" w:ascii="仿宋_GB2312" w:hAnsi="仿宋_GB2312" w:eastAsia="仿宋_GB2312" w:cs="仿宋_GB2312"/>
          <w:color w:val="000000"/>
          <w:sz w:val="32"/>
          <w:szCs w:val="32"/>
          <w:lang w:val="en-US" w:eastAsia="zh-CN"/>
        </w:rPr>
        <w:t>设备、耗材、试剂运输条件是否符合有关规定，冷链试剂是否达到冷链配送要求，运输过程操作是否规范。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（四）近效期管理：</w:t>
      </w:r>
      <w:r>
        <w:rPr>
          <w:rFonts w:hint="eastAsia" w:ascii="仿宋_GB2312" w:hAnsi="仿宋_GB2312" w:eastAsia="仿宋_GB2312" w:cs="仿宋_GB2312"/>
          <w:color w:val="000000"/>
          <w:sz w:val="32"/>
          <w:szCs w:val="32"/>
          <w:lang w:val="en-US" w:eastAsia="zh-CN"/>
        </w:rPr>
        <w:t>是否按效期规定供应耗材、试剂，是否推诿或拒绝近效期耗材、试剂退货。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（五）产品质量：</w:t>
      </w:r>
      <w:r>
        <w:rPr>
          <w:rFonts w:hint="eastAsia" w:ascii="仿宋_GB2312" w:hAnsi="仿宋_GB2312" w:eastAsia="仿宋_GB2312" w:cs="仿宋_GB2312"/>
          <w:color w:val="000000"/>
          <w:sz w:val="32"/>
          <w:szCs w:val="32"/>
          <w:lang w:val="en-US" w:eastAsia="zh-CN"/>
        </w:rPr>
        <w:t>考核周期内，所供应设备、耗材、试剂是否出现质量问题。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（六）产品信息管理：</w:t>
      </w:r>
      <w:r>
        <w:rPr>
          <w:rFonts w:hint="eastAsia" w:ascii="仿宋_GB2312" w:hAnsi="仿宋_GB2312" w:eastAsia="仿宋_GB2312" w:cs="仿宋_GB2312"/>
          <w:color w:val="000000"/>
          <w:sz w:val="32"/>
          <w:szCs w:val="32"/>
          <w:lang w:val="en-US" w:eastAsia="zh-CN"/>
        </w:rPr>
        <w:t>耗材平台价格调整，产品升级后注册证、名称等信息调整时，是否及时报告设备科进行相应更改。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（七）售后服务：</w:t>
      </w:r>
      <w:r>
        <w:rPr>
          <w:rFonts w:hint="eastAsia" w:ascii="仿宋_GB2312" w:hAnsi="仿宋_GB2312" w:eastAsia="仿宋_GB2312" w:cs="仿宋_GB2312"/>
          <w:color w:val="000000"/>
          <w:sz w:val="32"/>
          <w:szCs w:val="32"/>
          <w:lang w:val="en-US" w:eastAsia="zh-CN"/>
        </w:rPr>
        <w:t>是否能及时提供优质的售后服务。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（八）服从管理：</w:t>
      </w:r>
      <w:r>
        <w:rPr>
          <w:rFonts w:hint="eastAsia" w:ascii="仿宋_GB2312" w:hAnsi="仿宋_GB2312" w:eastAsia="仿宋_GB2312" w:cs="仿宋_GB2312"/>
          <w:color w:val="000000"/>
          <w:sz w:val="32"/>
          <w:szCs w:val="32"/>
          <w:lang w:val="en-US" w:eastAsia="zh-CN"/>
        </w:rPr>
        <w:t>是否遵守</w:t>
      </w:r>
      <w:r>
        <w:rPr>
          <w:rFonts w:hint="eastAsia" w:ascii="仿宋_GB2312" w:hAnsi="仿宋_GB2312" w:eastAsia="仿宋_GB2312" w:cs="仿宋_GB2312"/>
          <w:color w:val="000000"/>
          <w:sz w:val="32"/>
          <w:szCs w:val="32"/>
          <w:highlight w:val="none"/>
          <w:lang w:val="en-US" w:eastAsia="zh-CN"/>
        </w:rPr>
        <w:t>本院</w:t>
      </w:r>
      <w:r>
        <w:rPr>
          <w:rFonts w:hint="eastAsia" w:ascii="仿宋_GB2312" w:hAnsi="仿宋_GB2312" w:eastAsia="仿宋_GB2312" w:cs="仿宋_GB2312"/>
          <w:color w:val="000000"/>
          <w:sz w:val="32"/>
          <w:szCs w:val="32"/>
          <w:lang w:val="en-US" w:eastAsia="zh-CN"/>
        </w:rPr>
        <w:t>相关制度，是否存在未经批准到科室宣传推销医疗器械、材料；是否存在未经审批给临床科室提供医疗器械试用、使用；是否存在私自更改配送产品的规格型号的情况。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三、考核评分标准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采取总分100分制。根据考核内容加减，细</w:t>
      </w:r>
      <w:r>
        <w:rPr>
          <w:rFonts w:hint="eastAsia" w:ascii="仿宋_GB2312" w:hAnsi="仿宋_GB2312" w:eastAsia="仿宋_GB2312" w:cs="仿宋_GB2312"/>
          <w:sz w:val="32"/>
          <w:szCs w:val="32"/>
          <w:lang w:val="en-US" w:eastAsia="zh-CN"/>
        </w:rPr>
        <w:t>节如下：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楷体_GB2312" w:hAnsi="楷体_GB2312" w:eastAsia="楷体_GB2312" w:cs="楷体_GB2312"/>
          <w:sz w:val="32"/>
          <w:szCs w:val="32"/>
          <w:lang w:val="en-US" w:eastAsia="zh-CN"/>
        </w:rPr>
        <w:t>诚信、廉政：</w:t>
      </w:r>
      <w:r>
        <w:rPr>
          <w:rFonts w:hint="eastAsia" w:ascii="仿宋_GB2312" w:hAnsi="仿宋_GB2312" w:eastAsia="仿宋_GB2312" w:cs="仿宋_GB2312"/>
          <w:sz w:val="32"/>
          <w:szCs w:val="32"/>
          <w:lang w:val="en-US" w:eastAsia="zh-CN"/>
        </w:rPr>
        <w:t>出现涉及诚信与廉政方面的违法违纪违规行为，一票否决，扣分100分。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产品质量：</w:t>
      </w:r>
      <w:r>
        <w:rPr>
          <w:rFonts w:hint="eastAsia" w:ascii="仿宋_GB2312" w:hAnsi="仿宋_GB2312" w:eastAsia="仿宋_GB2312" w:cs="仿宋_GB2312"/>
          <w:sz w:val="32"/>
          <w:szCs w:val="32"/>
          <w:lang w:val="en-US" w:eastAsia="zh-CN"/>
        </w:rPr>
        <w:t>出现产品质量瑕疵（外包装破损、污染、标识不清等），单个品规扣2分并及时更换；如造成了损失，按照合同条款承担违约责任并支付违约金，并扣10分/次。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（三）配送到货率：</w:t>
      </w:r>
      <w:r>
        <w:rPr>
          <w:rFonts w:hint="eastAsia" w:ascii="仿宋_GB2312" w:hAnsi="仿宋_GB2312" w:eastAsia="仿宋_GB2312" w:cs="仿宋_GB2312"/>
          <w:sz w:val="32"/>
          <w:szCs w:val="32"/>
          <w:lang w:val="en-US" w:eastAsia="zh-CN"/>
        </w:rPr>
        <w:t>设备、耗材、试剂未在规定时间内按计划数量供应的，单个品种扣2分/次；如造成损失，按合同条款赔偿并支付违约金。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（四）运输条件与操作：</w:t>
      </w:r>
      <w:r>
        <w:rPr>
          <w:rFonts w:hint="eastAsia" w:ascii="仿宋_GB2312" w:hAnsi="仿宋_GB2312" w:eastAsia="仿宋_GB2312" w:cs="仿宋_GB2312"/>
          <w:sz w:val="32"/>
          <w:szCs w:val="32"/>
          <w:lang w:val="en-US" w:eastAsia="zh-CN"/>
        </w:rPr>
        <w:t>运输条件不达标扣20分/次并拒收，运输操作不规范扣5分/次。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（五）近效期管理：</w:t>
      </w:r>
      <w:r>
        <w:rPr>
          <w:rFonts w:hint="eastAsia" w:ascii="仿宋_GB2312" w:hAnsi="仿宋_GB2312" w:eastAsia="仿宋_GB2312" w:cs="仿宋_GB2312"/>
          <w:sz w:val="32"/>
          <w:szCs w:val="32"/>
          <w:lang w:val="en-US" w:eastAsia="zh-CN"/>
        </w:rPr>
        <w:t>常规供应的耗材、试剂近效期在半年内的，每个品种扣5分/次并拒收，特殊品种的试剂除外。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（六）产品信息管理：</w:t>
      </w:r>
      <w:r>
        <w:rPr>
          <w:rFonts w:hint="eastAsia" w:ascii="仿宋_GB2312" w:hAnsi="仿宋_GB2312" w:eastAsia="仿宋_GB2312" w:cs="仿宋_GB2312"/>
          <w:sz w:val="32"/>
          <w:szCs w:val="32"/>
          <w:lang w:val="en-US" w:eastAsia="zh-CN"/>
        </w:rPr>
        <w:t>供应商未及时将耗材平台下调的最新价格报告设备科进行相应更改的，扣5分/次；未及时将产品升级的名称信息或注册证信息等报告设备科进行相应更改的，扣3分/次；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（七）售后服务：</w:t>
      </w:r>
      <w:r>
        <w:rPr>
          <w:rFonts w:hint="eastAsia" w:ascii="仿宋_GB2312" w:hAnsi="仿宋_GB2312" w:eastAsia="仿宋_GB2312" w:cs="仿宋_GB2312"/>
          <w:sz w:val="32"/>
          <w:szCs w:val="32"/>
          <w:lang w:val="en-US" w:eastAsia="zh-CN"/>
        </w:rPr>
        <w:t>未按合同约定频次进行售后服务的，扣5分/次；临床科室或患者对产品使用问题或质量提出疑问时，未及时安排人员及时妥善处理的，扣5分/次。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（八）服从管理：</w:t>
      </w:r>
      <w:r>
        <w:rPr>
          <w:rFonts w:hint="eastAsia" w:ascii="仿宋_GB2312" w:hAnsi="仿宋_GB2312" w:eastAsia="仿宋_GB2312" w:cs="仿宋_GB2312"/>
          <w:sz w:val="32"/>
          <w:szCs w:val="32"/>
          <w:lang w:val="en-US" w:eastAsia="zh-CN"/>
        </w:rPr>
        <w:t>未经批准到科室宣传推销医疗器械、材料的，扣10分/次；未经审批给临床科室提供医疗器械试用、使用的，扣20分/次；存在私自更改供应的产品规格型号情况的，扣15分/次；</w:t>
      </w:r>
      <w:r>
        <w:rPr>
          <w:rFonts w:hint="eastAsia" w:ascii="仿宋_GB2312" w:hAnsi="仿宋_GB2312" w:eastAsia="仿宋_GB2312" w:cs="仿宋_GB2312"/>
          <w:sz w:val="32"/>
          <w:szCs w:val="32"/>
          <w:highlight w:val="none"/>
          <w:u w:val="none"/>
          <w:lang w:val="en-US" w:eastAsia="zh-CN"/>
        </w:rPr>
        <w:t>设备、耗材产品议价报名后，议价现场临时弃权者，扣15分/次；设备、耗材产品议价中选后，不能如期提供货物而弃权者，扣20分/次；</w:t>
      </w:r>
      <w:r>
        <w:rPr>
          <w:rFonts w:hint="eastAsia" w:ascii="仿宋_GB2312" w:hAnsi="仿宋_GB2312" w:eastAsia="仿宋_GB2312" w:cs="仿宋_GB2312"/>
          <w:sz w:val="32"/>
          <w:szCs w:val="32"/>
          <w:lang w:val="en-US" w:eastAsia="zh-CN"/>
        </w:rPr>
        <w:t>违反医院其他管理制度，视情扣2-20分。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四、考核方法与等级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kern w:val="2"/>
          <w:sz w:val="32"/>
          <w:szCs w:val="32"/>
          <w:lang w:val="en-US" w:eastAsia="zh-CN" w:bidi="ar-SA"/>
        </w:rPr>
        <w:t>（一）考核方法：</w:t>
      </w:r>
      <w:r>
        <w:rPr>
          <w:rFonts w:hint="eastAsia" w:ascii="仿宋_GB2312" w:hAnsi="仿宋_GB2312" w:eastAsia="仿宋_GB2312" w:cs="仿宋_GB2312"/>
          <w:color w:val="000000"/>
          <w:sz w:val="32"/>
          <w:szCs w:val="32"/>
          <w:lang w:val="en-US" w:eastAsia="zh-CN"/>
        </w:rPr>
        <w:t>设备科建立供应商档案，根据日常工作情况，对供应商出现的扣分、加分事项，告知相关供应商并及时记录，每年考核一次，在每年12月份统计各</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的得分情况。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kern w:val="2"/>
          <w:sz w:val="32"/>
          <w:szCs w:val="32"/>
          <w:lang w:val="en-US" w:eastAsia="zh-CN" w:bidi="ar-SA"/>
        </w:rPr>
        <w:t>（二）考评等级：</w:t>
      </w:r>
      <w:r>
        <w:rPr>
          <w:rFonts w:hint="eastAsia" w:ascii="仿宋_GB2312" w:hAnsi="仿宋_GB2312" w:eastAsia="仿宋_GB2312" w:cs="仿宋_GB2312"/>
          <w:color w:val="000000"/>
          <w:sz w:val="32"/>
          <w:szCs w:val="32"/>
          <w:lang w:val="en-US" w:eastAsia="zh-CN"/>
        </w:rPr>
        <w:t>得分大于95分为优秀</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，得分在86-95之间为良好</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，得分在75-85之间为合格</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，75分以下为不合格</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考核结果运用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出现诚信与廉政方面的违法违纪违规行为的</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，列入“非诚信交易黑名单”，取消</w:t>
      </w:r>
      <w:r>
        <w:rPr>
          <w:rFonts w:hint="eastAsia" w:ascii="仿宋_GB2312" w:hAnsi="仿宋_GB2312" w:eastAsia="仿宋_GB2312" w:cs="仿宋_GB2312"/>
          <w:color w:val="000000"/>
          <w:sz w:val="32"/>
          <w:szCs w:val="32"/>
          <w:highlight w:val="none"/>
          <w:lang w:val="en-US" w:eastAsia="zh-CN"/>
        </w:rPr>
        <w:t>其在本院的</w:t>
      </w:r>
      <w:r>
        <w:rPr>
          <w:rFonts w:hint="eastAsia" w:ascii="仿宋_GB2312" w:hAnsi="仿宋_GB2312" w:eastAsia="仿宋_GB2312" w:cs="仿宋_GB2312"/>
          <w:color w:val="000000"/>
          <w:sz w:val="32"/>
          <w:szCs w:val="32"/>
          <w:lang w:val="en-US" w:eastAsia="zh-CN"/>
        </w:rPr>
        <w:t>产品供应权及投标资格。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（二）经</w:t>
      </w:r>
      <w:r>
        <w:rPr>
          <w:rFonts w:hint="eastAsia" w:ascii="仿宋_GB2312" w:hAnsi="仿宋_GB2312" w:eastAsia="仿宋_GB2312" w:cs="仿宋_GB2312"/>
          <w:color w:val="000000"/>
          <w:sz w:val="32"/>
          <w:szCs w:val="32"/>
          <w:highlight w:val="none"/>
          <w:lang w:val="en-US" w:eastAsia="zh-CN"/>
        </w:rPr>
        <w:t>本院</w:t>
      </w:r>
      <w:r>
        <w:rPr>
          <w:rFonts w:hint="eastAsia" w:ascii="仿宋_GB2312" w:hAnsi="仿宋_GB2312" w:eastAsia="仿宋_GB2312" w:cs="仿宋_GB2312"/>
          <w:color w:val="000000"/>
          <w:sz w:val="32"/>
          <w:szCs w:val="32"/>
          <w:lang w:val="en-US" w:eastAsia="zh-CN"/>
        </w:rPr>
        <w:t>年度考核为“不合格”的供应商，</w:t>
      </w:r>
      <w:r>
        <w:rPr>
          <w:rFonts w:hint="eastAsia" w:ascii="仿宋_GB2312" w:hAnsi="仿宋_GB2312" w:eastAsia="仿宋_GB2312" w:cs="仿宋_GB2312"/>
          <w:color w:val="000000"/>
          <w:sz w:val="32"/>
          <w:szCs w:val="32"/>
          <w:highlight w:val="none"/>
          <w:lang w:val="en-US" w:eastAsia="zh-CN"/>
        </w:rPr>
        <w:t>本院</w:t>
      </w:r>
      <w:r>
        <w:rPr>
          <w:rFonts w:hint="eastAsia" w:ascii="仿宋_GB2312" w:hAnsi="仿宋_GB2312" w:eastAsia="仿宋_GB2312" w:cs="仿宋_GB2312"/>
          <w:color w:val="000000"/>
          <w:sz w:val="32"/>
          <w:szCs w:val="32"/>
          <w:lang w:val="en-US" w:eastAsia="zh-CN"/>
        </w:rPr>
        <w:t>立即停止与该</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的合作，对其持续供应的产品重新采购、遴选，并不再采购该</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的产品。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（三）对因行贿、带金销售等廉政问题导致考核不合格的</w:t>
      </w: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lang w:val="en-US" w:eastAsia="zh-CN"/>
        </w:rPr>
        <w:t>，除</w:t>
      </w:r>
      <w:r>
        <w:rPr>
          <w:rFonts w:hint="eastAsia" w:ascii="仿宋_GB2312" w:hAnsi="仿宋_GB2312" w:eastAsia="仿宋_GB2312" w:cs="仿宋_GB2312"/>
          <w:color w:val="000000"/>
          <w:sz w:val="32"/>
          <w:szCs w:val="32"/>
          <w:highlight w:val="none"/>
          <w:lang w:val="en-US" w:eastAsia="zh-CN"/>
        </w:rPr>
        <w:t>适用上述规定和按企业与我院签订合同追究违约责任外，根据该供应商向本院累计供货的货款金额，还应按以下方式向本院支付违约金：金额在50万以下的，违约金为5万；金额在50-100万之间的，违约金为10万；金额在100-300万之间的，违约金为20万；金额在300-500万之间的，违约金为30万；金额在500万以上的，违约金为50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本制度由设备科负责解释，自发布之日起开始执行。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娄底市中心医院</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sz w:val="32"/>
          <w:szCs w:val="32"/>
          <w:lang w:val="en-US" w:eastAsia="zh-CN"/>
        </w:rPr>
        <w:t xml:space="preserve">                                  2024年3月28日</w:t>
      </w: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space"/>
      <w:lvlText w:val="第%1条"/>
      <w:lvlJc w:val="left"/>
      <w:rPr>
        <w:rFonts w:hint="eastAsia"/>
      </w:rPr>
    </w:lvl>
  </w:abstractNum>
  <w:abstractNum w:abstractNumId="2">
    <w:nsid w:val="1A301D6C"/>
    <w:multiLevelType w:val="singleLevel"/>
    <w:tmpl w:val="1A301D6C"/>
    <w:lvl w:ilvl="0" w:tentative="0">
      <w:start w:val="5"/>
      <w:numFmt w:val="chineseCounting"/>
      <w:suff w:val="nothing"/>
      <w:lvlText w:val="%1、"/>
      <w:lvlJc w:val="left"/>
      <w:rPr>
        <w:rFonts w:hint="eastAsia"/>
      </w:rPr>
    </w:lvl>
  </w:abstractNum>
  <w:abstractNum w:abstractNumId="3">
    <w:nsid w:val="53B1F9EC"/>
    <w:multiLevelType w:val="singleLevel"/>
    <w:tmpl w:val="53B1F9E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1005321"/>
    <w:rsid w:val="21091EFA"/>
    <w:rsid w:val="28E81B29"/>
    <w:rsid w:val="29B45A41"/>
    <w:rsid w:val="2C0A2E19"/>
    <w:rsid w:val="2C7642D0"/>
    <w:rsid w:val="2DD77C64"/>
    <w:rsid w:val="2DDA1E78"/>
    <w:rsid w:val="2DE00B8C"/>
    <w:rsid w:val="2EAC037F"/>
    <w:rsid w:val="2EB67A5C"/>
    <w:rsid w:val="302741D2"/>
    <w:rsid w:val="308B184D"/>
    <w:rsid w:val="31163FB9"/>
    <w:rsid w:val="33057DBD"/>
    <w:rsid w:val="33384C93"/>
    <w:rsid w:val="340F06E9"/>
    <w:rsid w:val="372F7378"/>
    <w:rsid w:val="397348CD"/>
    <w:rsid w:val="3B3B544D"/>
    <w:rsid w:val="3B654F2B"/>
    <w:rsid w:val="3BB72BAE"/>
    <w:rsid w:val="3C8A61A4"/>
    <w:rsid w:val="3D5E17FF"/>
    <w:rsid w:val="3E1F0DA4"/>
    <w:rsid w:val="3E584E51"/>
    <w:rsid w:val="3EBE1ADE"/>
    <w:rsid w:val="414D7889"/>
    <w:rsid w:val="418A797B"/>
    <w:rsid w:val="41BB0BAE"/>
    <w:rsid w:val="42234850"/>
    <w:rsid w:val="429A4992"/>
    <w:rsid w:val="435B161D"/>
    <w:rsid w:val="43B25DAC"/>
    <w:rsid w:val="45D569C3"/>
    <w:rsid w:val="4ACF0757"/>
    <w:rsid w:val="4B7F39F4"/>
    <w:rsid w:val="4BAE646F"/>
    <w:rsid w:val="4CAC1559"/>
    <w:rsid w:val="4CB67451"/>
    <w:rsid w:val="4D754257"/>
    <w:rsid w:val="4DCD6AB3"/>
    <w:rsid w:val="50216DCD"/>
    <w:rsid w:val="50540C20"/>
    <w:rsid w:val="51AC28BD"/>
    <w:rsid w:val="54F52CD6"/>
    <w:rsid w:val="56ED1FE4"/>
    <w:rsid w:val="59C74B1F"/>
    <w:rsid w:val="611B6B1B"/>
    <w:rsid w:val="64133D6A"/>
    <w:rsid w:val="666A4A5D"/>
    <w:rsid w:val="678E4F5D"/>
    <w:rsid w:val="680E122C"/>
    <w:rsid w:val="6D383CC2"/>
    <w:rsid w:val="6DE375E4"/>
    <w:rsid w:val="6E2D2A8D"/>
    <w:rsid w:val="6E8E5287"/>
    <w:rsid w:val="6FBE332C"/>
    <w:rsid w:val="70BA1B14"/>
    <w:rsid w:val="71554367"/>
    <w:rsid w:val="71584067"/>
    <w:rsid w:val="735201FF"/>
    <w:rsid w:val="737B50A4"/>
    <w:rsid w:val="73F40E72"/>
    <w:rsid w:val="74566F5C"/>
    <w:rsid w:val="749B66A4"/>
    <w:rsid w:val="74A1770D"/>
    <w:rsid w:val="750117A8"/>
    <w:rsid w:val="755B2270"/>
    <w:rsid w:val="757347B4"/>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77</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2024-04-18T02:01:30Z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