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（体腔热灌注系统医院公开挂网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体腔热灌注系统</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体腔热灌注系统</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842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189"/>
        <w:gridCol w:w="2280"/>
        <w:gridCol w:w="1872"/>
        <w:gridCol w:w="1460"/>
        <w:gridCol w:w="16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1"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体腔热灌注系统</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29.8</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1、设备名称：体腔热灌注治疗系统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2、数量与型号：1台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3、设备用途及工作条件：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3.1设备用途：能够用于胸、腹腔的连续热灌注治疗，用于消除体腔肿瘤病人术后存在的亚临床病灶，以及恶性肿瘤引起的胸、腹水；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 工作条件：电源220 VAC±10%，频率50HZ,功率1500 VA以内；</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 电气性能：产品符合GB9706.1-2007国家标准；噪音≤60 dB,熔断器：a.c.250V 8A</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4、技术规格与性能要求：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4.1加热系统：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4.1.1 采用大容量水箱实现水浴非接触式加热；</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4.1.2 采用相互隔离的双循环，通过大面积热交换器对灌注液加热；</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4.1.3 升温过程平稳，无任何有害物质释放，能够保证在场医护人员及病人安全，并对其他诊疗设备不产生干扰。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  4.2 控温系统：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4.2.1 腹腔控温范围：40-45 ℃；胸腔控温范围：40-50℃；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4.2.2 温度采集通道数与数据采集更新时间：温度采集通道数≥6通道、数据采集更新时间≤1s；</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4.2.3 报警延时：2s；</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4.2.4 温度显示分辨率0.01℃，测温精度≤±0.1 ℃，控温精度≤±0.3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4.2.5 测温探头的插头采用圆柱形插拔自锁连接器，插拔方便，连接稳固，可长期重复使用。整个探头不直接接触病人体液，无需重复消毒，避免交叉感染；</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4.2.6通过无级调速加热装置控制加热水箱水温度，让控温更加精准稳定。</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4.3驱动循环系统：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4.3.1采用非接触式3轴滚压式蠕动泵驱动灌注液，转子采用不锈钢，持久耐用；磁力泵驱动水箱水循环，热交换器进行导热形成相互隔离的双循环系统；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4.3.2灌注流量200-600 ml/min可调，流量控制精度≤±5%。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4.4控制系统：采用工业计算机系统及专用治疗控制软件，可实现治疗参数设置、智能温度控制、治疗曲线显示、治疗数据存储、报警功能。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4.5人机交互：</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4.5.1采用17寸彩色可触控显示屏，操作方便，支持手写；采用Windows软件风格，界面更加友好、使用更加方便；</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4.5.2配置的轨迹球可以完成更加精准的移动设定。</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4.6管道系统：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4.6.1能够提供与投标产品配套使用的一次性无菌治疗管道；</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4.6.2其他功能：治疗管道具有双重超微过滤功能，过滤精度≤40微米，可防止脱落癌细胞和凝血块回流；同时具备短路设计，必要时可开放短路端口，防止灌注管道阻塞。</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4.7保护功能：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4.7.1完善的安全保护功能，包括超温、缺水、故障等报警和紧急保护功能；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4.7.2具有多路温度传感器，可实现多点精确控温，能实时监测治疗温度与患者主要部位温度；</w:t>
      </w:r>
    </w:p>
    <w:p>
      <w:pPr>
        <w:numPr>
          <w:ilvl w:val="0"/>
          <w:numId w:val="2"/>
        </w:num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耗材价格不高于湖南省招采子平台中标价的八五折，且单价不高于6350元/套，具体结算价由评标委员会现场谈判</w:t>
      </w:r>
    </w:p>
    <w:p>
      <w:pPr>
        <w:numPr>
          <w:numId w:val="0"/>
        </w:num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bookmarkStart w:id="4" w:name="_GoBack"/>
      <w:bookmarkEnd w:id="4"/>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年后支付10%余款给乙方。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2、“三证合一”或“五证合一”营业执照，医疗器械经营许可证或医疗器械经营备案凭证（按法律规定提供证件）、生产厂家营业执照、生产许可证（按法律规定需提供）、产品注册证（按法律规定需提供）；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ind w:firstLine="6720" w:firstLineChars="28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color w:val="auto"/>
          <w:sz w:val="24"/>
          <w:szCs w:val="24"/>
          <w:lang w:val="en-US" w:eastAsia="zh-CN"/>
        </w:rPr>
        <w:t>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医疗设备及专机专用耗材采购合同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u w:val="none"/>
          <w:lang w:val="en-US" w:eastAsia="zh-CN"/>
          <w14:textFill>
            <w14:solidFill>
              <w14:schemeClr w14:val="tx1"/>
            </w14:solidFill>
          </w14:textFill>
        </w:rPr>
        <w:t>方式</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体腔热灌注治疗系统及专机专用耗材</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体腔热灌注治疗系统及专机专用耗材</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采购设备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设备名称、品牌、型号、价格</w:t>
      </w:r>
    </w:p>
    <w:tbl>
      <w:tblPr>
        <w:tblStyle w:val="9"/>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36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137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388"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体腔热灌注治疗系统</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1台/套</w:t>
            </w:r>
          </w:p>
        </w:tc>
        <w:tc>
          <w:tcPr>
            <w:tcW w:w="1388"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本合同设备约定价格为固定价格，不因物价、市场波动变更，该约定价格包括且不限于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设计费、材料费、人工费、安装费、包装费、运输费、装卸费、调试费、接口费、检测费、检验费、税费、保险费、售后服务费、附随服务费等在内所有费用</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 设备专机专用耗材供应</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耗材名称、规格型号、编号、单价</w:t>
      </w:r>
    </w:p>
    <w:tbl>
      <w:tblPr>
        <w:tblStyle w:val="9"/>
        <w:tblW w:w="8895" w:type="dxa"/>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0"/>
        <w:gridCol w:w="1605"/>
        <w:gridCol w:w="166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专机专用耗材名称</w:t>
            </w:r>
          </w:p>
        </w:tc>
        <w:tc>
          <w:tcPr>
            <w:tcW w:w="160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规格型号</w:t>
            </w:r>
          </w:p>
        </w:tc>
        <w:tc>
          <w:tcPr>
            <w:tcW w:w="166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组件编号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单价（份/元）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一次性使用体腔热灌注治疗管道组件</w:t>
            </w:r>
          </w:p>
        </w:tc>
        <w:tc>
          <w:tcPr>
            <w:tcW w:w="1605"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olor w:val="000000"/>
                <w:sz w:val="24"/>
                <w:szCs w:val="24"/>
                <w:u w:val="none"/>
              </w:rPr>
            </w:pPr>
          </w:p>
        </w:tc>
        <w:tc>
          <w:tcPr>
            <w:tcW w:w="1665"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olor w:val="000000"/>
                <w:kern w:val="2"/>
                <w:sz w:val="24"/>
                <w:szCs w:val="24"/>
                <w:u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i w:val="0"/>
                <w:iCs w:val="0"/>
                <w:color w:val="000000"/>
                <w:sz w:val="24"/>
                <w:szCs w:val="24"/>
                <w:u w:val="none"/>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kern w:val="2"/>
          <w:sz w:val="24"/>
          <w:szCs w:val="24"/>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本合同专机专用耗材供货期限为</w:t>
      </w:r>
      <w:r>
        <w:rPr>
          <w:rFonts w:hint="eastAsia" w:ascii="宋体" w:hAnsi="宋体" w:eastAsia="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年，自本合同设备经总体验收合格之日起算；供应期限内，如甲方停止使用</w:t>
      </w:r>
      <w:r>
        <w:rPr>
          <w:rFonts w:hint="eastAsia" w:ascii="宋体" w:hAnsi="宋体" w:eastAsia="宋体" w:cs="宋体"/>
          <w:color w:val="FF0000"/>
          <w:kern w:val="0"/>
          <w:sz w:val="24"/>
          <w:szCs w:val="24"/>
        </w:rPr>
        <w:t>体腔热灌注治疗系统</w:t>
      </w: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sz w:val="24"/>
          <w:szCs w:val="24"/>
          <w:lang w:val="en-US" w:eastAsia="zh-CN"/>
          <w14:textFill>
            <w14:solidFill>
              <w14:schemeClr w14:val="tx1"/>
            </w14:solidFill>
          </w14:textFill>
        </w:rPr>
        <w:t>专机</w:t>
      </w:r>
      <w:r>
        <w:rPr>
          <w:rFonts w:hint="eastAsia" w:ascii="宋体" w:hAnsi="宋体" w:eastAsia="宋体" w:cs="宋体"/>
          <w:color w:val="000000" w:themeColor="text1"/>
          <w:kern w:val="0"/>
          <w:sz w:val="24"/>
          <w:szCs w:val="24"/>
          <w:lang w:val="en-US" w:eastAsia="zh-CN"/>
          <w14:textFill>
            <w14:solidFill>
              <w14:schemeClr w14:val="tx1"/>
            </w14:solidFill>
          </w14:textFill>
        </w:rPr>
        <w:t>专用耗材供应自动终止。</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本合同耗材约定价格包括但不限于材料费、运输费、包装费、装卸费、搬运费、附随服务费、税费、保险费等。</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。本合同</w:t>
      </w:r>
      <w:r>
        <w:rPr>
          <w:rFonts w:hint="eastAsia" w:ascii="宋体" w:hAnsi="宋体" w:eastAsia="宋体" w:cs="宋体"/>
          <w:b/>
          <w:bCs/>
          <w:color w:val="00B050"/>
          <w:sz w:val="24"/>
          <w:szCs w:val="24"/>
          <w:highlight w:val="none"/>
          <w:u w:val="single"/>
          <w:lang w:val="en-US" w:eastAsia="zh-CN"/>
        </w:rPr>
        <w:t>约定的</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医用耗材集采后，甲方库存中剩余耗材均按新的集采价格进行结算。</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 xml:space="preserve">第二条  </w:t>
      </w: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2.1  设备</w:t>
      </w: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w:t>
      </w:r>
      <w:r>
        <w:rPr>
          <w:rFonts w:hint="default" w:ascii="宋体" w:hAnsi="宋体" w:eastAsia="宋体" w:cs="宋体"/>
          <w:color w:val="auto"/>
          <w:sz w:val="24"/>
          <w:szCs w:val="24"/>
          <w:lang w:val="en-US" w:eastAsia="zh-CN"/>
        </w:rPr>
        <w:t>乙方应在</w:t>
      </w:r>
      <w:r>
        <w:rPr>
          <w:rFonts w:hint="eastAsia" w:ascii="宋体" w:hAnsi="宋体" w:eastAsia="宋体" w:cs="宋体"/>
          <w:color w:val="auto"/>
          <w:sz w:val="24"/>
          <w:szCs w:val="24"/>
          <w:lang w:val="en-US" w:eastAsia="zh-CN"/>
        </w:rPr>
        <w:t>接到甲方通知30日内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w:t>
      </w:r>
      <w:r>
        <w:rPr>
          <w:rFonts w:hint="eastAsia" w:ascii="宋体" w:hAnsi="宋体" w:eastAsia="宋体" w:cs="宋体"/>
          <w:color w:val="auto"/>
          <w:sz w:val="24"/>
          <w:szCs w:val="24"/>
          <w:lang w:val="en-US" w:eastAsia="zh-CN"/>
        </w:rPr>
        <w:t>并在</w:t>
      </w:r>
      <w:r>
        <w:rPr>
          <w:rFonts w:hint="eastAsia" w:ascii="宋体" w:hAnsi="宋体" w:eastAsia="宋体" w:cs="宋体"/>
          <w:color w:val="auto"/>
          <w:sz w:val="24"/>
          <w:szCs w:val="24"/>
          <w:u w:val="none"/>
          <w:lang w:val="en-US" w:eastAsia="zh-CN"/>
        </w:rPr>
        <w:t>到货后3日内</w:t>
      </w:r>
      <w:r>
        <w:rPr>
          <w:rFonts w:hint="default" w:ascii="宋体" w:hAnsi="宋体" w:eastAsia="宋体" w:cs="宋体"/>
          <w:color w:val="auto"/>
          <w:sz w:val="24"/>
          <w:szCs w:val="24"/>
          <w:u w:val="none"/>
          <w:lang w:val="en-US" w:eastAsia="zh-CN"/>
        </w:rPr>
        <w:t>完</w:t>
      </w:r>
      <w:r>
        <w:rPr>
          <w:rFonts w:hint="default" w:ascii="宋体" w:hAnsi="宋体" w:eastAsia="宋体" w:cs="宋体"/>
          <w:color w:val="auto"/>
          <w:sz w:val="24"/>
          <w:szCs w:val="24"/>
          <w:lang w:val="en-US" w:eastAsia="zh-CN"/>
        </w:rPr>
        <w:t>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.1.2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2.1.3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 设备专机专用耗材交货时间地点、运输及装卸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2.2.1 交货时间：乙方自甲方发送专机专用耗材书面订单之日起5日内，按书面订单要求将耗材送至甲方指定地点，非工作日、节假日正常执行。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2.2.2 交货地点：娄底市中心医院设备科仓库，指定收货人：娄底市中心医院设备科仓库管理员。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2.2.3 由乙方自备交通运输工具将耗材运至合同约定地点，并负责耗材装卸的人工及费用。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3.1  设备质量标准、质量验收、包装要求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 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3.1.2 设备质量验收：以本合同约定标准按以下方式进行验收：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3.1.2.2 </w:t>
      </w:r>
      <w:r>
        <w:rPr>
          <w:rFonts w:hint="eastAsia" w:ascii="宋体" w:hAnsi="宋体" w:eastAsia="宋体" w:cs="宋体"/>
          <w:color w:val="0000FF"/>
          <w:sz w:val="24"/>
          <w:szCs w:val="24"/>
          <w:highlight w:val="none"/>
          <w:lang w:val="en-US" w:eastAsia="zh-CN"/>
        </w:rPr>
        <w:t>设备总体验收</w:t>
      </w:r>
      <w:r>
        <w:rPr>
          <w:rFonts w:hint="eastAsia" w:ascii="宋体" w:hAnsi="宋体" w:eastAsia="宋体" w:cs="宋体"/>
          <w:color w:val="auto"/>
          <w:sz w:val="24"/>
          <w:szCs w:val="24"/>
          <w:highlight w:val="none"/>
          <w:lang w:val="en-US" w:eastAsia="zh-CN"/>
        </w:rPr>
        <w:t>：乙方将设备全部拆包、安装、调试后应及时通知甲方，甲方自接到乙方通知之日起7日内自行组织或委托第三方进行总体验收，验收合格后签署总体验收报告单。如经甲方或第三方验收不合格，乙方应在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3.2 专机专用耗材质量标准、质量验收、包装要求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3.2.1 国内生产的耗材应当符合国家质量标准和行业强制性标准；进口耗材须具备进口医用耗材注册证、批件，口岸药检所出具的检验报告书或注明“已抽样”的通关单；乙方送交的耗材均应提供相应合格证书。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甲方有权拒收。乙方应在甲方拒收之日起</w:t>
      </w:r>
      <w:r>
        <w:rPr>
          <w:rFonts w:hint="eastAsia" w:ascii="宋体" w:hAnsi="宋体" w:eastAsia="宋体" w:cs="宋体"/>
          <w:color w:val="auto"/>
          <w:sz w:val="24"/>
          <w:szCs w:val="24"/>
          <w:u w:val="single"/>
          <w:lang w:val="en-US" w:eastAsia="zh-CN"/>
        </w:rPr>
        <w:t xml:space="preserve"> 3</w:t>
      </w:r>
      <w:r>
        <w:rPr>
          <w:rFonts w:hint="eastAsia" w:ascii="宋体" w:hAnsi="宋体" w:eastAsia="宋体" w:cs="宋体"/>
          <w:color w:val="auto"/>
          <w:sz w:val="24"/>
          <w:szCs w:val="24"/>
          <w:lang w:val="en-US" w:eastAsia="zh-CN"/>
        </w:rPr>
        <w:t>日内，向甲方更换合                                                                                                                                                                                                                                                                                                                                                                                                                                                                                                                                                                                                                                                                                                                                                                                                                                                                                                                                                                                                                                                                                                                                                                                                                                                  格的医用耗材。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3.2.3 效期要求：乙方提供的耗材效期须在12个月以上，如乙方提供的医用耗材效期少于12个月的，甲方有权拒收，乙方应在甲方拒收之日起</w:t>
      </w:r>
      <w:r>
        <w:rPr>
          <w:rFonts w:hint="eastAsia" w:ascii="宋体" w:hAnsi="宋体" w:eastAsia="宋体" w:cs="宋体"/>
          <w:color w:val="0000FF"/>
          <w:sz w:val="24"/>
          <w:szCs w:val="24"/>
          <w:u w:val="single"/>
          <w:lang w:val="en-US" w:eastAsia="zh-CN"/>
        </w:rPr>
        <w:t xml:space="preserve"> 3 </w:t>
      </w:r>
      <w:r>
        <w:rPr>
          <w:rFonts w:hint="eastAsia" w:ascii="宋体" w:hAnsi="宋体" w:eastAsia="宋体" w:cs="宋体"/>
          <w:color w:val="0000FF"/>
          <w:sz w:val="24"/>
          <w:szCs w:val="24"/>
          <w:lang w:val="en-US" w:eastAsia="zh-CN"/>
        </w:rPr>
        <w:t>日内，向甲方更换符合效期要求的医用耗材。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 包装要求：医用耗材包装须与交易平台上中标（挂网）医用耗材的信息一致，包装为原产包装且应完全无损，如甲方对包装有特殊要求时，乙方应按甲方订单要求包装。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2" w:firstLineChars="200"/>
        <w:jc w:val="left"/>
        <w:textAlignment w:val="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5.1 设备售后服务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5.1.1 本合同设备质保期为</w:t>
      </w:r>
      <w:r>
        <w:rPr>
          <w:rFonts w:hint="eastAsia" w:ascii="宋体" w:hAnsi="宋体" w:eastAsia="宋体" w:cs="宋体"/>
          <w:color w:val="0000FF"/>
          <w:sz w:val="24"/>
          <w:szCs w:val="24"/>
          <w:u w:val="single"/>
          <w:lang w:val="en-US" w:eastAsia="zh-CN"/>
        </w:rPr>
        <w:t xml:space="preserve"> 2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5.1.2  </w:t>
      </w:r>
      <w:r>
        <w:rPr>
          <w:rFonts w:hint="eastAsia" w:ascii="宋体" w:hAnsi="宋体" w:eastAsia="宋体" w:cs="宋体"/>
          <w:sz w:val="24"/>
        </w:rPr>
        <w:t>乙方在质保期内免费提供</w:t>
      </w:r>
      <w:r>
        <w:rPr>
          <w:rFonts w:hint="eastAsia" w:ascii="宋体" w:hAnsi="宋体" w:eastAsia="宋体" w:cs="宋体"/>
          <w:color w:val="FF0000"/>
          <w:sz w:val="24"/>
          <w:szCs w:val="24"/>
          <w:lang w:val="en-US" w:eastAsia="zh-CN"/>
        </w:rPr>
        <w:t>设备</w:t>
      </w:r>
      <w:r>
        <w:rPr>
          <w:rFonts w:hint="eastAsia" w:ascii="宋体" w:hAnsi="宋体" w:eastAsia="宋体" w:cs="宋体"/>
          <w:sz w:val="24"/>
        </w:rPr>
        <w:t>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u w:val="single"/>
          <w:lang w:val="en-US" w:eastAsia="zh-CN"/>
        </w:rPr>
        <w:t>1</w:t>
      </w:r>
      <w:r>
        <w:rPr>
          <w:rFonts w:hint="eastAsia" w:ascii="宋体" w:hAnsi="宋体" w:eastAsia="宋体" w:cs="宋体"/>
          <w:color w:val="0000FF"/>
          <w:sz w:val="24"/>
          <w:szCs w:val="24"/>
          <w:lang w:val="en-US" w:eastAsia="zh-CN"/>
        </w:rPr>
        <w:t>小时</w:t>
      </w:r>
      <w:r>
        <w:rPr>
          <w:rFonts w:hint="eastAsia" w:ascii="宋体" w:hAnsi="宋体" w:eastAsia="宋体" w:cs="宋体"/>
          <w:color w:val="auto"/>
          <w:sz w:val="24"/>
          <w:szCs w:val="24"/>
          <w:lang w:val="en-US" w:eastAsia="zh-CN"/>
        </w:rPr>
        <w:t>内响应，响应后</w:t>
      </w:r>
      <w:r>
        <w:rPr>
          <w:rFonts w:hint="eastAsia" w:ascii="宋体" w:hAnsi="宋体" w:eastAsia="宋体" w:cs="宋体"/>
          <w:color w:val="0000FF"/>
          <w:sz w:val="24"/>
          <w:szCs w:val="24"/>
          <w:u w:val="single"/>
          <w:lang w:val="en-US" w:eastAsia="zh-CN"/>
        </w:rPr>
        <w:t>24</w:t>
      </w:r>
      <w:r>
        <w:rPr>
          <w:rFonts w:hint="eastAsia" w:ascii="宋体" w:hAnsi="宋体" w:eastAsia="宋体" w:cs="宋体"/>
          <w:color w:val="0000FF"/>
          <w:sz w:val="24"/>
          <w:szCs w:val="24"/>
          <w:lang w:val="en-US" w:eastAsia="zh-CN"/>
        </w:rPr>
        <w:t>小时</w:t>
      </w:r>
      <w:r>
        <w:rPr>
          <w:rFonts w:hint="eastAsia" w:ascii="宋体" w:hAnsi="宋体" w:eastAsia="宋体" w:cs="宋体"/>
          <w:color w:val="auto"/>
          <w:sz w:val="24"/>
          <w:szCs w:val="24"/>
          <w:lang w:val="en-US" w:eastAsia="zh-CN"/>
        </w:rPr>
        <w:t>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5.1.3  质保期内，乙方每年至少对设备进行</w:t>
      </w:r>
      <w:r>
        <w:rPr>
          <w:rFonts w:hint="eastAsia" w:ascii="宋体" w:hAnsi="宋体" w:eastAsia="宋体" w:cs="宋体"/>
          <w:color w:val="0000FF"/>
          <w:sz w:val="24"/>
          <w:szCs w:val="24"/>
          <w:lang w:val="en-US" w:eastAsia="zh-CN"/>
        </w:rPr>
        <w:t>一</w:t>
      </w:r>
      <w:r>
        <w:rPr>
          <w:rFonts w:hint="eastAsia" w:ascii="宋体" w:hAnsi="宋体" w:eastAsia="宋体" w:cs="宋体"/>
          <w:color w:val="auto"/>
          <w:sz w:val="24"/>
          <w:szCs w:val="24"/>
          <w:lang w:val="en-US" w:eastAsia="zh-CN"/>
        </w:rPr>
        <w:t>次巡检</w:t>
      </w:r>
      <w:r>
        <w:rPr>
          <w:rFonts w:hint="eastAsia" w:ascii="宋体" w:hAnsi="宋体" w:eastAsia="宋体" w:cs="宋体"/>
          <w:color w:val="0000FF"/>
          <w:sz w:val="24"/>
          <w:szCs w:val="24"/>
          <w:lang w:val="en-US" w:eastAsia="zh-CN"/>
        </w:rPr>
        <w:t>并向甲方提交巡检记录</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5.1.4  质保期届满后，如设备出现问题，乙方应在接到甲方通知（包括电话通知）24小时响应，响应后4小时上门服务，相关费用由甲方承担。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5.2 耗材售后服务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5.2.1 在乙方提供耗材的标识标注的有效期内，如出现质量问题，乙方应在接到甲方通知（包括电话通知）后1小时内响应，响应后24小时内赶到甲方提供更换服务，相关费用由乙方承担。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5.2.2 乙方提供的耗材应为符合国家质量标准的合格产品且所有证件、手续合法齐全，如因产品质量原因或手续不齐不合法或未按要求储存、运输（冷链）、包装等给甲方造成损失和不良影响全部由乙方负责。</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w:t>
      </w:r>
      <w:r>
        <w:rPr>
          <w:rFonts w:hint="eastAsia" w:ascii="宋体" w:hAnsi="宋体" w:eastAsia="宋体" w:cs="宋体"/>
          <w:color w:val="auto"/>
          <w:sz w:val="24"/>
          <w:szCs w:val="24"/>
          <w:lang w:val="en-US" w:eastAsia="zh-CN"/>
        </w:rPr>
        <w:t>本合同</w:t>
      </w:r>
      <w:r>
        <w:rPr>
          <w:rFonts w:hint="eastAsia" w:ascii="宋体" w:hAnsi="宋体" w:eastAsia="宋体" w:cs="宋体"/>
          <w:color w:val="auto"/>
          <w:sz w:val="24"/>
          <w:szCs w:val="24"/>
        </w:rPr>
        <w:t>售后服务事宜，如人员</w:t>
      </w:r>
      <w:r>
        <w:rPr>
          <w:rFonts w:hint="eastAsia" w:ascii="宋体" w:hAnsi="宋体" w:eastAsia="宋体" w:cs="宋体"/>
          <w:color w:val="FF0000"/>
          <w:sz w:val="24"/>
          <w:szCs w:val="24"/>
          <w:lang w:val="en-US" w:eastAsia="zh-CN"/>
        </w:rPr>
        <w:t>及联系电话</w:t>
      </w:r>
      <w:r>
        <w:rPr>
          <w:rFonts w:hint="eastAsia" w:ascii="宋体" w:hAnsi="宋体" w:eastAsia="宋体" w:cs="宋体"/>
          <w:color w:val="auto"/>
          <w:sz w:val="24"/>
          <w:szCs w:val="24"/>
        </w:rPr>
        <w:t>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6.1  设备结算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6.1.1 </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甲方在设备总体验收报告单上签字确认合格之日起4个月内，向乙方支付设备结算价款的90%；余款10%，甲方在质保期届满且不存在需被扣除情形之日起10个工作日内，免息支付给乙方。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6.1.2 乙方应在甲方首次</w:t>
      </w:r>
      <w:r>
        <w:rPr>
          <w:rFonts w:hint="eastAsia" w:ascii="宋体" w:hAnsi="宋体" w:eastAsia="宋体" w:cs="宋体"/>
          <w:color w:val="FF0000"/>
          <w:sz w:val="24"/>
          <w:szCs w:val="24"/>
          <w:lang w:val="en-US" w:eastAsia="zh-CN"/>
        </w:rPr>
        <w:t>支付设备货款</w:t>
      </w:r>
      <w:r>
        <w:rPr>
          <w:rFonts w:hint="eastAsia" w:ascii="宋体" w:hAnsi="宋体" w:eastAsia="宋体" w:cs="宋体"/>
          <w:color w:val="auto"/>
          <w:sz w:val="24"/>
          <w:szCs w:val="24"/>
          <w:lang w:val="en-US" w:eastAsia="zh-CN"/>
        </w:rPr>
        <w:t>前，</w:t>
      </w:r>
      <w:r>
        <w:rPr>
          <w:rFonts w:hint="eastAsia" w:ascii="宋体" w:hAnsi="宋体" w:eastAsia="宋体" w:cs="宋体"/>
          <w:color w:val="000000" w:themeColor="text1"/>
          <w:sz w:val="24"/>
          <w:szCs w:val="24"/>
          <w:highlight w:val="none"/>
          <w:lang w:val="en-US" w:eastAsia="zh-CN"/>
          <w14:textFill>
            <w14:solidFill>
              <w14:schemeClr w14:val="tx1"/>
            </w14:solidFill>
          </w14:textFill>
        </w:rPr>
        <w:t>向甲方提供以乙方</w:t>
      </w:r>
      <w:r>
        <w:rPr>
          <w:rFonts w:hint="eastAsia" w:ascii="宋体" w:hAnsi="宋体" w:eastAsia="宋体" w:cs="宋体"/>
          <w:color w:val="auto"/>
          <w:sz w:val="24"/>
          <w:szCs w:val="24"/>
          <w:lang w:val="en-US" w:eastAsia="zh-CN"/>
        </w:rPr>
        <w:t>自己名义开具的与</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结算价款对应的增值税普通发票，</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如乙方未及时提供发票，甲方有权顺延付款，由此产生的责任均由乙方自行承担</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 乙方开具的发票金额应与</w:t>
      </w:r>
      <w:r>
        <w:rPr>
          <w:rFonts w:hint="eastAsia" w:ascii="宋体" w:hAnsi="宋体" w:eastAsia="宋体" w:cs="宋体"/>
          <w:color w:val="FF0000"/>
          <w:sz w:val="24"/>
          <w:szCs w:val="24"/>
          <w:lang w:val="en-US" w:eastAsia="zh-CN"/>
        </w:rPr>
        <w:t>设备</w:t>
      </w:r>
      <w:r>
        <w:rPr>
          <w:rFonts w:hint="eastAsia" w:ascii="宋体" w:hAnsi="宋体" w:eastAsia="宋体" w:cs="宋体"/>
          <w:color w:val="auto"/>
          <w:sz w:val="24"/>
          <w:szCs w:val="24"/>
          <w:lang w:val="en-US" w:eastAsia="zh-CN"/>
        </w:rPr>
        <w:t>总体验收报告单内容一致，甲方不支付超出</w:t>
      </w:r>
      <w:r>
        <w:rPr>
          <w:rFonts w:hint="eastAsia" w:ascii="宋体" w:hAnsi="宋体" w:eastAsia="宋体" w:cs="宋体"/>
          <w:color w:val="FF0000"/>
          <w:sz w:val="24"/>
          <w:szCs w:val="24"/>
          <w:lang w:val="en-US" w:eastAsia="zh-CN"/>
        </w:rPr>
        <w:t>设备</w:t>
      </w:r>
      <w:r>
        <w:rPr>
          <w:rFonts w:hint="eastAsia" w:ascii="宋体" w:hAnsi="宋体" w:eastAsia="宋体" w:cs="宋体"/>
          <w:color w:val="auto"/>
          <w:sz w:val="24"/>
          <w:szCs w:val="24"/>
          <w:lang w:val="en-US" w:eastAsia="zh-CN"/>
        </w:rPr>
        <w:t>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6.2  耗材结算：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耗材结算价款</w:t>
      </w:r>
      <w:r>
        <w:rPr>
          <w:rFonts w:hint="default" w:ascii="宋体" w:hAnsi="宋体" w:eastAsia="宋体" w:cs="宋体"/>
          <w:color w:val="0000FF"/>
          <w:sz w:val="24"/>
          <w:szCs w:val="24"/>
          <w:lang w:val="en-US" w:eastAsia="zh-CN"/>
        </w:rPr>
        <w:t>根据</w:t>
      </w:r>
      <w:r>
        <w:rPr>
          <w:rFonts w:hint="eastAsia" w:ascii="宋体" w:hAnsi="宋体" w:eastAsia="宋体" w:cs="宋体"/>
          <w:color w:val="0000FF"/>
          <w:sz w:val="24"/>
          <w:szCs w:val="24"/>
          <w:lang w:val="en-US" w:eastAsia="zh-CN"/>
        </w:rPr>
        <w:t>甲方的</w:t>
      </w:r>
      <w:r>
        <w:rPr>
          <w:rFonts w:hint="default" w:ascii="宋体" w:hAnsi="宋体" w:eastAsia="宋体" w:cs="宋体"/>
          <w:color w:val="0000FF"/>
          <w:sz w:val="24"/>
          <w:szCs w:val="24"/>
          <w:lang w:val="en-US" w:eastAsia="zh-CN"/>
        </w:rPr>
        <w:t>书面订单、经甲方签字确认的乙方送货单按</w:t>
      </w:r>
      <w:r>
        <w:rPr>
          <w:rFonts w:hint="eastAsia" w:ascii="宋体" w:hAnsi="宋体" w:eastAsia="宋体" w:cs="宋体"/>
          <w:color w:val="0000FF"/>
          <w:sz w:val="24"/>
          <w:szCs w:val="24"/>
          <w:u w:val="single"/>
          <w:lang w:val="en-US" w:eastAsia="zh-CN"/>
        </w:rPr>
        <w:t xml:space="preserve"> 月 </w:t>
      </w:r>
      <w:r>
        <w:rPr>
          <w:rFonts w:hint="eastAsia" w:ascii="宋体" w:hAnsi="宋体" w:eastAsia="宋体" w:cs="宋体"/>
          <w:color w:val="0000FF"/>
          <w:sz w:val="24"/>
          <w:szCs w:val="24"/>
          <w:lang w:val="en-US" w:eastAsia="zh-CN"/>
        </w:rPr>
        <w:t>据实</w:t>
      </w:r>
      <w:r>
        <w:rPr>
          <w:rFonts w:hint="default" w:ascii="宋体" w:hAnsi="宋体" w:eastAsia="宋体" w:cs="宋体"/>
          <w:color w:val="0000FF"/>
          <w:sz w:val="24"/>
          <w:szCs w:val="24"/>
          <w:lang w:val="en-US" w:eastAsia="zh-CN"/>
        </w:rPr>
        <w:t>结算</w:t>
      </w:r>
      <w:r>
        <w:rPr>
          <w:rFonts w:hint="eastAsia" w:ascii="宋体" w:hAnsi="宋体" w:eastAsia="宋体" w:cs="宋体"/>
          <w:color w:val="0000FF"/>
          <w:sz w:val="24"/>
          <w:szCs w:val="24"/>
          <w:lang w:val="en-US" w:eastAsia="zh-CN"/>
        </w:rPr>
        <w:t>，</w:t>
      </w:r>
      <w:r>
        <w:rPr>
          <w:rFonts w:hint="default" w:ascii="宋体" w:hAnsi="宋体" w:eastAsia="宋体" w:cs="宋体"/>
          <w:color w:val="0000FF"/>
          <w:sz w:val="24"/>
          <w:szCs w:val="24"/>
          <w:lang w:val="en-US" w:eastAsia="zh-CN"/>
        </w:rPr>
        <w:t>乙方应向甲方提供以乙方名义开具的与</w:t>
      </w:r>
      <w:r>
        <w:rPr>
          <w:rFonts w:hint="eastAsia" w:ascii="宋体" w:hAnsi="宋体" w:eastAsia="宋体" w:cs="宋体"/>
          <w:color w:val="0000FF"/>
          <w:sz w:val="24"/>
          <w:szCs w:val="24"/>
          <w:lang w:val="en-US" w:eastAsia="zh-CN"/>
        </w:rPr>
        <w:t>该批次</w:t>
      </w:r>
      <w:r>
        <w:rPr>
          <w:rFonts w:hint="default" w:ascii="宋体" w:hAnsi="宋体" w:eastAsia="宋体" w:cs="宋体"/>
          <w:color w:val="0000FF"/>
          <w:sz w:val="24"/>
          <w:szCs w:val="24"/>
          <w:lang w:val="en-US" w:eastAsia="zh-CN"/>
        </w:rPr>
        <w:t>结算金额对应的增值税普通发票；如乙方未能及时提供符合约定的发票，甲方有权顺延付款期限</w:t>
      </w:r>
      <w:r>
        <w:rPr>
          <w:rFonts w:hint="eastAsia" w:ascii="宋体" w:hAnsi="宋体" w:eastAsia="宋体" w:cs="宋体"/>
          <w:color w:val="0000FF"/>
          <w:sz w:val="24"/>
          <w:szCs w:val="24"/>
          <w:lang w:val="en-US" w:eastAsia="zh-CN"/>
        </w:rPr>
        <w:t>，由此产生的责任均由乙方自行承担</w:t>
      </w:r>
      <w:r>
        <w:rPr>
          <w:rFonts w:hint="default" w:ascii="宋体" w:hAnsi="宋体" w:eastAsia="宋体" w:cs="宋体"/>
          <w:color w:val="0000FF"/>
          <w:sz w:val="24"/>
          <w:szCs w:val="24"/>
          <w:lang w:val="en-US" w:eastAsia="zh-CN"/>
        </w:rPr>
        <w:t>。</w:t>
      </w:r>
      <w:r>
        <w:rPr>
          <w:rFonts w:hint="eastAsia" w:ascii="宋体" w:hAnsi="宋体" w:eastAsia="宋体" w:cs="宋体"/>
          <w:color w:val="0000FF"/>
          <w:sz w:val="24"/>
          <w:szCs w:val="24"/>
          <w:lang w:val="en-US" w:eastAsia="zh-CN"/>
        </w:rPr>
        <w:t>甲方自收到乙方发票且财务入账后180日内（如遇特殊情况顺延）向乙方支付该批次结算价款</w:t>
      </w:r>
      <w:r>
        <w:rPr>
          <w:rFonts w:hint="default" w:ascii="宋体" w:hAnsi="宋体" w:eastAsia="宋体" w:cs="宋体"/>
          <w:color w:val="0000FF"/>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6.3  乙方委派</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0000FF"/>
          <w:sz w:val="24"/>
          <w:szCs w:val="24"/>
          <w:lang w:val="en-US" w:eastAsia="zh-CN"/>
        </w:rPr>
        <w:t>（联系电话：</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0000FF"/>
          <w:sz w:val="24"/>
          <w:szCs w:val="24"/>
          <w:lang w:val="en-US" w:eastAsia="zh-CN"/>
        </w:rPr>
        <w:t>） 与甲方办理结算手续。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甲方通过银行转账方式向乙方指定银行账户支付设备和耗材结算价款，乙方指定账户：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 xml:space="preserve">7.2  </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毁损、丢失的风险自甲方在</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总体验收报告单上签字确认合格后转移给甲方；</w:t>
      </w:r>
      <w:r>
        <w:rPr>
          <w:rFonts w:hint="eastAsia" w:ascii="宋体" w:hAnsi="宋体" w:eastAsia="宋体" w:cs="宋体"/>
          <w:color w:val="0000FF"/>
          <w:sz w:val="24"/>
          <w:szCs w:val="24"/>
          <w:lang w:val="en-US" w:eastAsia="zh-CN"/>
        </w:rPr>
        <w:t>医用耗材毁损、灭失的风险自甲方在供货单上签字验收之日起转移给甲方。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7.3  如耗材在有效期内出现质量问题，给甲方、乙方或第三方人身、财产造成的所有损失，均由乙方负责处理和承担全部法律责任、经济赔偿。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7.4  乙方确保本合同约定设备及耗材的权利均无瑕疵，包括所有权及知识产权等权利，否则由乙方承担全部法律责任和经济赔偿。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default" w:ascii="宋体" w:hAnsi="宋体" w:eastAsia="宋体" w:cs="宋体"/>
          <w:b/>
          <w:bCs/>
          <w:color w:val="000000" w:themeColor="text1"/>
          <w:sz w:val="24"/>
          <w:szCs w:val="24"/>
          <w:u w:val="single"/>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11.2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 乙方提供的设备</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耗材</w:t>
      </w:r>
      <w:r>
        <w:rPr>
          <w:rFonts w:hint="eastAsia" w:ascii="宋体" w:hAnsi="宋体" w:eastAsia="宋体" w:cs="宋体"/>
          <w:color w:val="000000" w:themeColor="text1"/>
          <w:sz w:val="24"/>
          <w:highlight w:val="none"/>
          <w14:textFill>
            <w14:solidFill>
              <w14:schemeClr w14:val="tx1"/>
            </w14:solidFill>
          </w14:textFill>
        </w:rPr>
        <w:t>质量不符合国家标准、本合同标准或响应文件约定标准</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 xml:space="preserve">11.2.3 </w:t>
      </w:r>
      <w:r>
        <w:rPr>
          <w:rFonts w:hint="eastAsia" w:ascii="宋体" w:hAnsi="宋体" w:eastAsia="宋体" w:cs="宋体"/>
          <w:color w:val="0000FF"/>
          <w:sz w:val="24"/>
          <w:szCs w:val="24"/>
          <w:lang w:val="en-US" w:eastAsia="zh-CN"/>
        </w:rPr>
        <w:t>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 xml:space="preserve">11.2.4 </w:t>
      </w:r>
      <w:r>
        <w:rPr>
          <w:rFonts w:hint="eastAsia" w:ascii="宋体" w:hAnsi="宋体" w:eastAsia="宋体" w:cs="宋体"/>
          <w:color w:val="0000FF"/>
          <w:sz w:val="24"/>
          <w:szCs w:val="24"/>
          <w:lang w:val="en-US" w:eastAsia="zh-CN"/>
        </w:rPr>
        <w:t>乙方供应的耗材被生产厂家取消配送权的；或乙方不配合耗材管理工作的，如不配合耗材HRP系统信息录入、赋码等、不配合耗材SPD配送管理、未向SPD配送公司交纳配送服务费等。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 xml:space="preserve">11.2.5 </w:t>
      </w:r>
      <w:r>
        <w:rPr>
          <w:rFonts w:hint="eastAsia" w:ascii="宋体" w:hAnsi="宋体" w:eastAsia="宋体" w:cs="宋体"/>
          <w:color w:val="0000FF"/>
          <w:sz w:val="24"/>
          <w:szCs w:val="24"/>
          <w:lang w:val="en-US" w:eastAsia="zh-CN"/>
        </w:rPr>
        <w:t>乙方违反甲方制度的，或乙方经甲方供应商管理考核为不合格供应商的。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11.2.6 乙方未经甲方设备科发出书面订单采购私自向甲方科室配送的。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11.2.7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 xml:space="preserve">11.2.8 </w:t>
      </w:r>
      <w:r>
        <w:rPr>
          <w:rFonts w:hint="eastAsia" w:ascii="宋体" w:hAnsi="宋体" w:eastAsia="宋体" w:cs="宋体"/>
          <w:color w:val="0000FF"/>
          <w:sz w:val="24"/>
          <w:szCs w:val="24"/>
          <w:lang w:val="en-US" w:eastAsia="zh-CN"/>
        </w:rPr>
        <w:t>乙方在本合同履行期间因违法行为被追究刑事责任的，或被予以吊销营业执照、取消资质等行政处罚，或乙方被接管、资金被冻结的。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11.2.9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auto"/>
          <w:sz w:val="24"/>
          <w:szCs w:val="24"/>
          <w:lang w:val="en-US" w:eastAsia="zh-CN"/>
        </w:rPr>
        <w:t>如乙方未在本合同约定时间内将验收合格的</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交付给甲方使用，除应赔偿甲方因此造成的损失外，每逾期一日，按本合同约定</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总价款的千分之一向甲方支付违约金。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FF"/>
          <w:sz w:val="24"/>
          <w:szCs w:val="24"/>
          <w:lang w:val="en-US" w:eastAsia="zh-CN"/>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.3 </w:t>
      </w:r>
      <w:r>
        <w:rPr>
          <w:rFonts w:hint="eastAsia" w:ascii="宋体" w:hAnsi="宋体" w:eastAsia="宋体" w:cs="宋体"/>
          <w:color w:val="0000FF"/>
          <w:sz w:val="24"/>
          <w:szCs w:val="24"/>
          <w:lang w:val="en-US" w:eastAsia="zh-CN"/>
        </w:rPr>
        <w:t>如乙方未在本合同约定时间内将验收合格的耗材交付给甲方使用，除应赔偿甲方因此造成的损失外，每逾期一日，按该批次耗材结算金额的百分之五向甲方支付违约金。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B050"/>
          <w:sz w:val="24"/>
          <w:szCs w:val="24"/>
          <w:u w:val="none"/>
          <w:lang w:val="en-US" w:eastAsia="zh-CN"/>
        </w:rPr>
      </w:pPr>
      <w:r>
        <w:rPr>
          <w:rFonts w:hint="eastAsia" w:ascii="宋体" w:hAnsi="宋体" w:eastAsia="宋体" w:cs="宋体"/>
          <w:color w:val="0000FF"/>
          <w:sz w:val="24"/>
          <w:szCs w:val="24"/>
          <w:lang w:val="en-US" w:eastAsia="zh-CN"/>
        </w:rPr>
        <w:t xml:space="preserve">12.4 </w:t>
      </w:r>
      <w:r>
        <w:rPr>
          <w:rFonts w:hint="eastAsia" w:ascii="宋体" w:hAnsi="宋体" w:eastAsia="宋体" w:cs="宋体"/>
          <w:color w:val="auto"/>
          <w:sz w:val="24"/>
          <w:szCs w:val="24"/>
          <w:lang w:val="en-US" w:eastAsia="zh-CN"/>
        </w:rPr>
        <w:t xml:space="preserve"> 如乙方单方解除合同或甲方因乙方原因解除合同，乙方应赔偿给甲方造成的全部经济损失外还应向甲方支付违约金</w:t>
      </w:r>
      <w:r>
        <w:rPr>
          <w:rFonts w:hint="eastAsia" w:ascii="宋体" w:hAnsi="宋体" w:eastAsia="宋体" w:cs="宋体"/>
          <w:color w:val="0000FF"/>
          <w:sz w:val="24"/>
          <w:szCs w:val="24"/>
          <w:u w:val="single"/>
          <w:lang w:val="en-US" w:eastAsia="zh-CN"/>
        </w:rPr>
        <w:t>88000</w:t>
      </w:r>
      <w:r>
        <w:rPr>
          <w:rFonts w:hint="eastAsia" w:ascii="宋体" w:hAnsi="宋体" w:eastAsia="宋体" w:cs="宋体"/>
          <w:color w:val="0000FF"/>
          <w:sz w:val="24"/>
          <w:szCs w:val="24"/>
          <w:u w:val="none"/>
          <w:lang w:val="en-US" w:eastAsia="zh-CN"/>
        </w:rPr>
        <w:t>元</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w:t>
      </w:r>
      <w:r>
        <w:rPr>
          <w:rFonts w:hint="eastAsia" w:ascii="宋体" w:hAnsi="宋体" w:eastAsia="宋体" w:cs="宋体"/>
          <w:b/>
          <w:bCs/>
          <w:color w:val="0000FF"/>
          <w:sz w:val="24"/>
          <w:szCs w:val="24"/>
          <w:highlight w:val="none"/>
          <w:u w:val="single"/>
          <w:lang w:val="en-US" w:eastAsia="zh-CN"/>
        </w:rPr>
        <w:t>50000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auto"/>
          <w:sz w:val="24"/>
          <w:szCs w:val="24"/>
          <w:highlight w:val="none"/>
          <w:lang w:val="en-US" w:eastAsia="zh-CN"/>
        </w:rPr>
        <w:t>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14.2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676900" cy="8075930"/>
            <wp:effectExtent l="0" t="0" r="0" b="127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76900" cy="8075930"/>
                    </a:xfrm>
                    <a:prstGeom prst="rect">
                      <a:avLst/>
                    </a:prstGeom>
                  </pic:spPr>
                </pic:pic>
              </a:graphicData>
            </a:graphic>
          </wp:inline>
        </w:drawing>
      </w:r>
      <w:r>
        <w:rPr>
          <w:rFonts w:hint="eastAsia" w:eastAsiaTheme="minorEastAsia"/>
          <w:lang w:eastAsia="zh-CN"/>
        </w:rPr>
        <w:drawing>
          <wp:inline distT="0" distB="0" distL="114300" distR="114300">
            <wp:extent cx="5730240" cy="8197215"/>
            <wp:effectExtent l="0" t="0" r="381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730240" cy="8197215"/>
                    </a:xfrm>
                    <a:prstGeom prst="rect">
                      <a:avLst/>
                    </a:prstGeom>
                  </pic:spPr>
                </pic:pic>
              </a:graphicData>
            </a:graphic>
          </wp:inline>
        </w:drawing>
      </w:r>
      <w:r>
        <w:rPr>
          <w:rFonts w:hint="eastAsia" w:eastAsiaTheme="minorEastAsia"/>
          <w:lang w:eastAsia="zh-CN"/>
        </w:rPr>
        <w:drawing>
          <wp:inline distT="0" distB="0" distL="114300" distR="114300">
            <wp:extent cx="5754370" cy="8116570"/>
            <wp:effectExtent l="0" t="0" r="17780" b="1778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54370" cy="8116570"/>
                    </a:xfrm>
                    <a:prstGeom prst="rect">
                      <a:avLst/>
                    </a:prstGeom>
                  </pic:spPr>
                </pic:pic>
              </a:graphicData>
            </a:graphic>
          </wp:inline>
        </w:drawing>
      </w:r>
      <w:r>
        <w:rPr>
          <w:rFonts w:hint="eastAsia" w:eastAsiaTheme="minorEastAsia"/>
          <w:lang w:eastAsia="zh-CN"/>
        </w:rPr>
        <w:drawing>
          <wp:inline distT="0" distB="0" distL="114300" distR="114300">
            <wp:extent cx="5757545" cy="8124825"/>
            <wp:effectExtent l="0" t="0" r="14605" b="952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57545" cy="81248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7E26221A"/>
    <w:multiLevelType w:val="singleLevel"/>
    <w:tmpl w:val="7E26221A"/>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D45847"/>
    <w:rsid w:val="068C47D5"/>
    <w:rsid w:val="06E91EC4"/>
    <w:rsid w:val="0A3F4F3C"/>
    <w:rsid w:val="0E331420"/>
    <w:rsid w:val="0EDD1643"/>
    <w:rsid w:val="0FB9029C"/>
    <w:rsid w:val="10914EF9"/>
    <w:rsid w:val="12080B62"/>
    <w:rsid w:val="12994AC5"/>
    <w:rsid w:val="129F447F"/>
    <w:rsid w:val="12C86253"/>
    <w:rsid w:val="13477635"/>
    <w:rsid w:val="15060AC8"/>
    <w:rsid w:val="15675A4C"/>
    <w:rsid w:val="17F91BB8"/>
    <w:rsid w:val="1AF56B46"/>
    <w:rsid w:val="1E4D28AF"/>
    <w:rsid w:val="1E79119D"/>
    <w:rsid w:val="1F334F58"/>
    <w:rsid w:val="1F796B24"/>
    <w:rsid w:val="1FE73549"/>
    <w:rsid w:val="2038045E"/>
    <w:rsid w:val="20B41DA7"/>
    <w:rsid w:val="24D95C32"/>
    <w:rsid w:val="265F7EDE"/>
    <w:rsid w:val="272B6E6C"/>
    <w:rsid w:val="27CB1722"/>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07563A"/>
    <w:rsid w:val="3C8A61A4"/>
    <w:rsid w:val="3D5E17FF"/>
    <w:rsid w:val="3E1F0DA4"/>
    <w:rsid w:val="3E584E51"/>
    <w:rsid w:val="3EBE1ADE"/>
    <w:rsid w:val="414D7889"/>
    <w:rsid w:val="41BB0BAE"/>
    <w:rsid w:val="429A4992"/>
    <w:rsid w:val="435B161D"/>
    <w:rsid w:val="43B25DAC"/>
    <w:rsid w:val="44771DFD"/>
    <w:rsid w:val="45D569C3"/>
    <w:rsid w:val="45DB7A76"/>
    <w:rsid w:val="4AEE1A11"/>
    <w:rsid w:val="4B7F39F4"/>
    <w:rsid w:val="4BAE646F"/>
    <w:rsid w:val="4CAC1559"/>
    <w:rsid w:val="4D754257"/>
    <w:rsid w:val="4DCD6AB3"/>
    <w:rsid w:val="4DE60D71"/>
    <w:rsid w:val="50216DCD"/>
    <w:rsid w:val="50540C20"/>
    <w:rsid w:val="51AC28BD"/>
    <w:rsid w:val="524D1C50"/>
    <w:rsid w:val="583A4BD7"/>
    <w:rsid w:val="590275C7"/>
    <w:rsid w:val="59C74B1F"/>
    <w:rsid w:val="611B6B1B"/>
    <w:rsid w:val="62C222C2"/>
    <w:rsid w:val="64133D6A"/>
    <w:rsid w:val="678E4F5D"/>
    <w:rsid w:val="680E122C"/>
    <w:rsid w:val="6C3E0CBE"/>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8026</Words>
  <Characters>8495</Characters>
  <Lines>0</Lines>
  <Paragraphs>0</Paragraphs>
  <TotalTime>0</TotalTime>
  <ScaleCrop>false</ScaleCrop>
  <LinksUpToDate>false</LinksUpToDate>
  <CharactersWithSpaces>9470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2024-06-07T03:51:53Z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