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snapToGrid w:val="0"/>
        <w:jc w:val="center"/>
        <w:rPr>
          <w:rFonts w:hint="eastAsia" w:ascii="Arial" w:hAnsi="Arial" w:eastAsia="方正小标宋简体" w:cs="Arial"/>
          <w:color w:val="auto"/>
          <w:sz w:val="72"/>
          <w:szCs w:val="72"/>
          <w:lang w:eastAsia="zh-CN"/>
        </w:rPr>
      </w:pPr>
      <w:bookmarkStart w:id="0" w:name="_Toc16523570"/>
    </w:p>
    <w:p>
      <w:pPr>
        <w:pStyle w:val="12"/>
        <w:tabs>
          <w:tab w:val="left" w:pos="312"/>
        </w:tabs>
        <w:snapToGrid w:val="0"/>
        <w:spacing w:line="288" w:lineRule="auto"/>
        <w:jc w:val="center"/>
        <w:rPr>
          <w:rFonts w:ascii="Arial" w:hAnsi="Arial" w:eastAsia="方正小标宋简体" w:cs="Arial"/>
          <w:sz w:val="72"/>
          <w:szCs w:val="72"/>
        </w:rPr>
      </w:pPr>
      <w:r>
        <w:rPr>
          <w:rFonts w:hint="eastAsia" w:ascii="Arial" w:hAnsi="Arial" w:eastAsia="方正小标宋简体" w:cs="Arial"/>
          <w:sz w:val="72"/>
          <w:szCs w:val="72"/>
        </w:rPr>
        <w:t>娄底市中心医院院内</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72"/>
          <w:szCs w:val="72"/>
        </w:rPr>
      </w:pPr>
      <w:r>
        <w:rPr>
          <w:rFonts w:hint="eastAsia" w:ascii="Arial" w:hAnsi="Arial" w:eastAsia="方正小标宋简体" w:cs="Arial"/>
          <w:sz w:val="72"/>
          <w:szCs w:val="72"/>
        </w:rPr>
        <w:t>招</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72"/>
          <w:szCs w:val="72"/>
        </w:rPr>
      </w:pPr>
      <w:r>
        <w:rPr>
          <w:rFonts w:ascii="Arial" w:hAnsi="Arial" w:eastAsia="方正小标宋简体" w:cs="Arial"/>
          <w:sz w:val="72"/>
          <w:szCs w:val="72"/>
        </w:rPr>
        <w:t>标</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72"/>
          <w:szCs w:val="72"/>
        </w:rPr>
      </w:pPr>
      <w:r>
        <w:rPr>
          <w:rFonts w:ascii="Arial" w:hAnsi="Arial" w:eastAsia="方正小标宋简体" w:cs="Arial"/>
          <w:sz w:val="72"/>
          <w:szCs w:val="72"/>
        </w:rPr>
        <w:t>文</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36"/>
          <w:szCs w:val="36"/>
        </w:rPr>
      </w:pPr>
      <w:r>
        <w:rPr>
          <w:rFonts w:ascii="Arial" w:hAnsi="Arial" w:eastAsia="方正小标宋简体" w:cs="Arial"/>
          <w:sz w:val="72"/>
          <w:szCs w:val="72"/>
        </w:rPr>
        <w:t>件</w:t>
      </w:r>
    </w:p>
    <w:p>
      <w:pPr>
        <w:pStyle w:val="12"/>
        <w:snapToGrid w:val="0"/>
        <w:jc w:val="center"/>
        <w:rPr>
          <w:rFonts w:ascii="Arial" w:hAnsi="Arial" w:cs="Arial"/>
          <w:sz w:val="32"/>
          <w:szCs w:val="32"/>
        </w:rPr>
      </w:pPr>
    </w:p>
    <w:p>
      <w:pPr>
        <w:pStyle w:val="12"/>
        <w:snapToGrid w:val="0"/>
        <w:jc w:val="center"/>
        <w:rPr>
          <w:rFonts w:ascii="Arial" w:hAnsi="Arial" w:cs="Arial"/>
          <w:sz w:val="32"/>
          <w:szCs w:val="32"/>
        </w:rPr>
      </w:pPr>
    </w:p>
    <w:p>
      <w:pPr>
        <w:pStyle w:val="12"/>
        <w:snapToGrid w:val="0"/>
        <w:jc w:val="center"/>
        <w:rPr>
          <w:rFonts w:ascii="Arial" w:hAnsi="Arial" w:cs="Arial"/>
          <w:sz w:val="32"/>
          <w:szCs w:val="32"/>
        </w:rPr>
      </w:pPr>
    </w:p>
    <w:p>
      <w:pPr>
        <w:spacing w:line="360" w:lineRule="auto"/>
        <w:rPr>
          <w:rFonts w:hint="eastAsia"/>
          <w:bCs/>
          <w:sz w:val="32"/>
          <w:szCs w:val="3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w:t>
      </w:r>
      <w:r>
        <w:rPr>
          <w:rFonts w:hint="eastAsia"/>
          <w:bCs/>
          <w:sz w:val="32"/>
          <w:szCs w:val="32"/>
          <w:lang w:val="en-US" w:eastAsia="zh-CN"/>
        </w:rPr>
        <w:t>娄底市中心医院设备科医疗器械招标文件</w:t>
      </w:r>
    </w:p>
    <w:p>
      <w:pPr>
        <w:jc w:val="center"/>
        <w:rPr>
          <w:rFonts w:hint="default" w:ascii="Times New Roman" w:hAnsi="Times New Roman" w:eastAsia="宋体" w:cs="Times New Roman"/>
          <w:b/>
          <w:bCs/>
          <w:kern w:val="44"/>
          <w:sz w:val="32"/>
          <w:szCs w:val="32"/>
          <w:lang w:val="en-US" w:eastAsia="zh-CN" w:bidi="ar-SA"/>
        </w:rPr>
      </w:pPr>
      <w:r>
        <w:rPr>
          <w:rFonts w:hint="eastAsia" w:cs="Times New Roman"/>
          <w:b/>
          <w:bCs/>
          <w:kern w:val="44"/>
          <w:sz w:val="32"/>
          <w:szCs w:val="32"/>
          <w:lang w:val="en-US" w:eastAsia="zh-CN" w:bidi="ar-SA"/>
        </w:rPr>
        <w:t>（超声骨刀医院公开挂网</w:t>
      </w:r>
      <w:r>
        <w:rPr>
          <w:rFonts w:hint="eastAsia" w:ascii="Times New Roman" w:hAnsi="Times New Roman" w:eastAsia="宋体" w:cs="Times New Roman"/>
          <w:b/>
          <w:bCs/>
          <w:kern w:val="44"/>
          <w:sz w:val="32"/>
          <w:szCs w:val="32"/>
          <w:lang w:val="en-US" w:eastAsia="zh-CN" w:bidi="ar-SA"/>
        </w:rPr>
        <w:t>）</w:t>
      </w:r>
    </w:p>
    <w:p>
      <w:pPr>
        <w:spacing w:line="320" w:lineRule="exact"/>
        <w:jc w:val="left"/>
        <w:rPr>
          <w:sz w:val="24"/>
        </w:rPr>
      </w:pPr>
    </w:p>
    <w:p>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val="en-US" w:eastAsia="zh-CN"/>
        </w:rPr>
        <w:t>四</w:t>
      </w:r>
      <w:r>
        <w:rPr>
          <w:rFonts w:hint="eastAsia" w:ascii="宋体" w:hAnsi="宋体" w:cs="宋体"/>
          <w:bCs/>
          <w:sz w:val="32"/>
          <w:szCs w:val="32"/>
        </w:rPr>
        <w:t>年</w:t>
      </w:r>
      <w:r>
        <w:rPr>
          <w:rFonts w:hint="eastAsia" w:ascii="宋体" w:hAnsi="宋体" w:cs="宋体"/>
          <w:bCs/>
          <w:sz w:val="32"/>
          <w:szCs w:val="32"/>
          <w:lang w:eastAsia="zh-CN"/>
        </w:rPr>
        <w:t>七</w:t>
      </w:r>
      <w:r>
        <w:rPr>
          <w:rFonts w:hint="eastAsia" w:ascii="宋体" w:hAnsi="宋体" w:cs="宋体"/>
          <w:bCs/>
          <w:sz w:val="32"/>
          <w:szCs w:val="32"/>
        </w:rPr>
        <w:t>月</w:t>
      </w:r>
    </w:p>
    <w:p>
      <w:pPr>
        <w:pStyle w:val="2"/>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p>
    <w:p>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u w:val="single"/>
          <w:lang w:val="en-US" w:eastAsia="zh-CN"/>
        </w:rPr>
        <w:t>超声骨刀</w:t>
      </w:r>
      <w:r>
        <w:rPr>
          <w:rFonts w:hint="eastAsia" w:asciiTheme="minorEastAsia" w:hAnsiTheme="minorEastAsia" w:eastAsiaTheme="minorEastAsia" w:cstheme="minorEastAsia"/>
          <w:bCs/>
          <w:color w:val="auto"/>
          <w:sz w:val="24"/>
          <w:szCs w:val="24"/>
          <w:lang w:val="en-US" w:eastAsia="zh-CN"/>
        </w:rPr>
        <w:t>项目进行院内挂网招标，将招标事项公告如下：</w:t>
      </w:r>
    </w:p>
    <w:p>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一、项目信息</w:t>
      </w:r>
    </w:p>
    <w:p>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项目名称：</w:t>
      </w:r>
      <w:r>
        <w:rPr>
          <w:rFonts w:hint="eastAsia" w:asciiTheme="minorEastAsia" w:hAnsiTheme="minorEastAsia" w:eastAsiaTheme="minorEastAsia" w:cstheme="minorEastAsia"/>
          <w:bCs/>
          <w:color w:val="auto"/>
          <w:sz w:val="24"/>
          <w:szCs w:val="24"/>
          <w:u w:val="single"/>
          <w:lang w:val="en-US" w:eastAsia="zh-CN"/>
        </w:rPr>
        <w:t>超声骨刀</w:t>
      </w:r>
      <w:r>
        <w:rPr>
          <w:rFonts w:hint="eastAsia" w:asciiTheme="minorEastAsia" w:hAnsiTheme="minorEastAsia" w:eastAsiaTheme="minorEastAsia" w:cstheme="minorEastAsia"/>
          <w:b w:val="0"/>
          <w:bCs/>
          <w:color w:val="auto"/>
          <w:sz w:val="24"/>
          <w:szCs w:val="24"/>
          <w:lang w:val="en-US" w:eastAsia="zh-CN"/>
        </w:rPr>
        <w:t>项目</w:t>
      </w:r>
    </w:p>
    <w:p>
      <w:pPr>
        <w:pStyle w:val="12"/>
        <w:keepNext w:val="0"/>
        <w:keepLines w:val="0"/>
        <w:pageBreakBefore w:val="0"/>
        <w:widowControl w:val="0"/>
        <w:numPr>
          <w:ilvl w:val="0"/>
          <w:numId w:val="1"/>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采购方式</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bidi="ar-SA"/>
        </w:rPr>
        <w:t>1、医院</w:t>
      </w:r>
      <w:r>
        <w:rPr>
          <w:rFonts w:hint="eastAsia" w:asciiTheme="minorEastAsia" w:hAnsiTheme="minorEastAsia" w:eastAsiaTheme="minorEastAsia" w:cstheme="minorEastAsia"/>
          <w:bCs/>
          <w:color w:val="auto"/>
          <w:sz w:val="24"/>
          <w:szCs w:val="24"/>
          <w:lang w:val="en-US" w:eastAsia="zh-CN"/>
        </w:rPr>
        <w:t>公开挂网，最低评标价法，在满足所有参数的条件下，报价最低者中标，如有多个并列最低价，则由并列最低价投标人再次报价，直至出现最低报价为止。</w:t>
      </w:r>
    </w:p>
    <w:bookmarkEnd w:id="0"/>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三、投标人资格要求</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1、投标人的基本资格条件：投标人必须是在中华人民共和国境内注册登记的法人、其他组织或者自然人，且应当符合《政府采购法》第二十二条第一款的规定；</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2、参加政府采购活动近3年内，在经营活动中没有重大违法记录；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3、投标人未列入经营异常名录和未列入严重违法失信企业名单（黑名单），投标人企业法人代表未被列入失信被执行人名单；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720" w:firstLineChars="3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投标人在“信用中国”（www.creditchina.gov.cn）、中国政府采购网（www.ccgp.gov.cn）等网站，未被列入“失信被执行人”、“重大税收违法案件当事人名单”、“政府采购严重违法失信行为记录名单”；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4、本项目不接受联合体投标，不得分包、转包；</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5、单位负责人为同一人或者存在直接控股、管理关系的不同投标人，不得参加本次采购活动。</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四、投标截止时间、开标时间及地点：</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1、投标截止时间、开标时间：具体时间另行通知</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2、开标地点;娄底市中心医院</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五、招标人地址和联系方法：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1、招标人名称：娄底市中心医院</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2、联系人及联系方式：张思远 15115875288</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3、招标人地址：娄底市长青中街51号</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六、投标须知</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1、否决投标的情形：</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1.1、投标人以他人名义投标、串通投标、以行贿手段谋取中标的；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1.2、资格评审时，投标人资格条件不符合国家有关规定或者招标文件要求的，或者拒不按照要求对投标文件进行澄清、说明或补正，或者其说明补正无法证明其为合格投标人的；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1.3、评标委员会认定投标人以低于成本报价竞标的；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1.4、投标人未按照要求出席开标会的；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1.5、投标报价有错误的，评标委员会将要求投标人作出书面澄清说明和确认，投标人拒不作出澄清说明和确认的；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1.6、投标文件存在弄虚作假或者隐瞒事实，或者未按照招标文件要求如实提供有关情况和文件，以及证明资料且对投标人有利的，应当否决其投标。被列为中标候选人的，应当取消其中标候选人资格。</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2、有下列情形之一的，招标人将重新招标：</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2.1、投标截止时间止，投标人少于3家的；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2.2、经评标委员会评审后，符合资格审查的投标人少于3家的。</w:t>
      </w:r>
    </w:p>
    <w:p>
      <w:pPr>
        <w:pStyle w:val="13"/>
        <w:rPr>
          <w:rFonts w:hint="eastAsia"/>
          <w:lang w:val="en-US" w:eastAsia="zh-CN"/>
        </w:rPr>
      </w:pPr>
    </w:p>
    <w:p>
      <w:pPr>
        <w:pStyle w:val="13"/>
        <w:jc w:val="both"/>
        <w:rPr>
          <w:rFonts w:hint="default"/>
          <w:lang w:val="en-US" w:eastAsia="zh-CN"/>
        </w:rPr>
      </w:pPr>
    </w:p>
    <w:p>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pPr>
        <w:pStyle w:val="13"/>
        <w:rPr>
          <w:rFonts w:hint="eastAsia" w:ascii="宋体" w:hAnsi="宋体" w:cs="宋体"/>
          <w:b/>
          <w:bCs/>
          <w:color w:val="auto"/>
          <w:sz w:val="44"/>
          <w:szCs w:val="44"/>
          <w:lang w:val="en-US" w:eastAsia="zh-CN"/>
        </w:rPr>
      </w:pPr>
    </w:p>
    <w:p>
      <w:pPr>
        <w:pStyle w:val="5"/>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pStyle w:val="11"/>
        <w:rPr>
          <w:rFonts w:hint="eastAsia"/>
          <w:lang w:val="en-US" w:eastAsia="zh-CN"/>
        </w:rPr>
      </w:pPr>
    </w:p>
    <w:p>
      <w:pPr>
        <w:pStyle w:val="2"/>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rPr>
          <w:rFonts w:hint="eastAsia"/>
          <w:lang w:val="en-US" w:eastAsia="zh-CN"/>
        </w:rPr>
      </w:pPr>
    </w:p>
    <w:p>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一、采购清单、采购项目交付或者实施的时间和地点</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1.采购项目</w:t>
      </w:r>
    </w:p>
    <w:tbl>
      <w:tblPr>
        <w:tblStyle w:val="9"/>
        <w:tblW w:w="9309"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15" w:type="dxa"/>
          <w:left w:w="15" w:type="dxa"/>
          <w:bottom w:w="15" w:type="dxa"/>
          <w:right w:w="15" w:type="dxa"/>
        </w:tblCellMar>
      </w:tblPr>
      <w:tblGrid>
        <w:gridCol w:w="958"/>
        <w:gridCol w:w="2370"/>
        <w:gridCol w:w="1665"/>
        <w:gridCol w:w="2310"/>
        <w:gridCol w:w="2006"/>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序号</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设备名称</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数量</w:t>
            </w:r>
            <w:r>
              <w:rPr>
                <w:rFonts w:hint="eastAsia" w:asciiTheme="minorEastAsia" w:hAnsiTheme="minorEastAsia" w:eastAsiaTheme="minorEastAsia" w:cstheme="minorEastAsia"/>
                <w:sz w:val="24"/>
                <w:szCs w:val="24"/>
              </w:rPr>
              <w:t>(台/套)</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预算</w:t>
            </w:r>
            <w:r>
              <w:rPr>
                <w:rFonts w:hint="eastAsia" w:asciiTheme="minorEastAsia" w:hAnsiTheme="minorEastAsia" w:eastAsiaTheme="minorEastAsia" w:cstheme="minorEastAsia"/>
                <w:kern w:val="2"/>
                <w:sz w:val="24"/>
                <w:szCs w:val="24"/>
                <w:lang w:eastAsia="zh-CN"/>
              </w:rPr>
              <w:t>总</w:t>
            </w:r>
            <w:r>
              <w:rPr>
                <w:rFonts w:hint="eastAsia" w:asciiTheme="minorEastAsia" w:hAnsiTheme="minorEastAsia" w:eastAsiaTheme="minorEastAsia" w:cstheme="minorEastAsia"/>
                <w:kern w:val="2"/>
                <w:sz w:val="24"/>
                <w:szCs w:val="24"/>
              </w:rPr>
              <w:t>价（万元）</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是否允许进口设备投标</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超声骨刀</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3.48</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val="en-US" w:eastAsia="zh-CN" w:bidi="ar-SA"/>
              </w:rPr>
              <w:t>否</w:t>
            </w:r>
          </w:p>
        </w:tc>
      </w:tr>
    </w:tbl>
    <w:p>
      <w:pPr>
        <w:spacing w:line="360" w:lineRule="auto"/>
        <w:rPr>
          <w:rFonts w:hint="eastAsia" w:asciiTheme="minorEastAsia" w:hAnsiTheme="minorEastAsia" w:eastAsiaTheme="minorEastAsia" w:cstheme="minorEastAsia"/>
          <w:bCs/>
          <w:color w:val="auto"/>
          <w:kern w:val="0"/>
          <w:sz w:val="24"/>
          <w:szCs w:val="24"/>
          <w:lang w:val="en-US" w:eastAsia="zh-CN" w:bidi="ar-SA"/>
        </w:rPr>
      </w:pP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2、服务时间：双方签订合同时具体约定。</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3、服务地点：娄底市中心医院。</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二、项目内容及要求（以下内容必须全部响应，否则视为无效投标）</w:t>
      </w:r>
    </w:p>
    <w:p>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技术参数：</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 xml:space="preserve">1.电源电压：100V-240V~  50Hz/60Hz  </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2.最大输入功率：170VA</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3.工作尖尖端主振幅：20~200μm</w:t>
      </w:r>
      <w:r>
        <w:rPr>
          <w:rFonts w:hint="eastAsia" w:asciiTheme="minorEastAsia" w:hAnsiTheme="minorEastAsia" w:eastAsiaTheme="minorEastAsia" w:cstheme="minorEastAsia"/>
          <w:bCs/>
          <w:color w:val="auto"/>
          <w:kern w:val="0"/>
          <w:sz w:val="24"/>
          <w:szCs w:val="24"/>
          <w:lang w:val="en-US" w:eastAsia="zh-CN" w:bidi="ar-SA"/>
        </w:rPr>
        <w:tab/>
      </w:r>
      <w:r>
        <w:rPr>
          <w:rFonts w:hint="eastAsia" w:asciiTheme="minorEastAsia" w:hAnsiTheme="minorEastAsia" w:eastAsiaTheme="minorEastAsia" w:cstheme="minorEastAsia"/>
          <w:bCs/>
          <w:color w:val="auto"/>
          <w:kern w:val="0"/>
          <w:sz w:val="24"/>
          <w:szCs w:val="24"/>
          <w:lang w:val="en-US" w:eastAsia="zh-CN" w:bidi="ar-SA"/>
        </w:rPr>
        <w:tab/>
      </w:r>
      <w:r>
        <w:rPr>
          <w:rFonts w:hint="eastAsia" w:asciiTheme="minorEastAsia" w:hAnsiTheme="minorEastAsia" w:eastAsiaTheme="minorEastAsia" w:cstheme="minorEastAsia"/>
          <w:bCs/>
          <w:color w:val="auto"/>
          <w:kern w:val="0"/>
          <w:sz w:val="24"/>
          <w:szCs w:val="24"/>
          <w:lang w:val="en-US" w:eastAsia="zh-CN" w:bidi="ar-SA"/>
        </w:rPr>
        <w:t xml:space="preserve"> </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4.工作尖尖端横向振幅：＜5μm</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5.工作尖振动频率：24.0 kHz ~36.0 kHz</w:t>
      </w:r>
      <w:r>
        <w:rPr>
          <w:rFonts w:hint="eastAsia" w:asciiTheme="minorEastAsia" w:hAnsiTheme="minorEastAsia" w:eastAsiaTheme="minorEastAsia" w:cstheme="minorEastAsia"/>
          <w:bCs/>
          <w:color w:val="auto"/>
          <w:kern w:val="0"/>
          <w:sz w:val="24"/>
          <w:szCs w:val="24"/>
          <w:lang w:val="en-US" w:eastAsia="zh-CN" w:bidi="ar-SA"/>
        </w:rPr>
        <w:tab/>
      </w:r>
      <w:r>
        <w:rPr>
          <w:rFonts w:hint="eastAsia" w:asciiTheme="minorEastAsia" w:hAnsiTheme="minorEastAsia" w:eastAsiaTheme="minorEastAsia" w:cstheme="minorEastAsia"/>
          <w:bCs/>
          <w:color w:val="auto"/>
          <w:kern w:val="0"/>
          <w:sz w:val="24"/>
          <w:szCs w:val="24"/>
          <w:lang w:val="en-US" w:eastAsia="zh-CN" w:bidi="ar-SA"/>
        </w:rPr>
        <w:t xml:space="preserve"> </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6.保险丝：2×T1.6AL  250V</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7.蠕动泵流量：30~110mL/min</w:t>
      </w:r>
      <w:r>
        <w:rPr>
          <w:rFonts w:hint="eastAsia" w:asciiTheme="minorEastAsia" w:hAnsiTheme="minorEastAsia" w:eastAsiaTheme="minorEastAsia" w:cstheme="minorEastAsia"/>
          <w:bCs/>
          <w:color w:val="auto"/>
          <w:kern w:val="0"/>
          <w:sz w:val="24"/>
          <w:szCs w:val="24"/>
          <w:lang w:val="en-US" w:eastAsia="zh-CN" w:bidi="ar-SA"/>
        </w:rPr>
        <w:tab/>
      </w:r>
      <w:r>
        <w:rPr>
          <w:rFonts w:hint="eastAsia" w:asciiTheme="minorEastAsia" w:hAnsiTheme="minorEastAsia" w:eastAsiaTheme="minorEastAsia" w:cstheme="minorEastAsia"/>
          <w:bCs/>
          <w:color w:val="auto"/>
          <w:kern w:val="0"/>
          <w:sz w:val="24"/>
          <w:szCs w:val="24"/>
          <w:lang w:val="en-US" w:eastAsia="zh-CN" w:bidi="ar-SA"/>
        </w:rPr>
        <w:tab/>
      </w:r>
      <w:r>
        <w:rPr>
          <w:rFonts w:hint="eastAsia" w:asciiTheme="minorEastAsia" w:hAnsiTheme="minorEastAsia" w:eastAsiaTheme="minorEastAsia" w:cstheme="minorEastAsia"/>
          <w:bCs/>
          <w:color w:val="auto"/>
          <w:kern w:val="0"/>
          <w:sz w:val="24"/>
          <w:szCs w:val="24"/>
          <w:lang w:val="en-US" w:eastAsia="zh-CN" w:bidi="ar-SA"/>
        </w:rPr>
        <w:t xml:space="preserve">    </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8.导出的输出声功率：200~490mW</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9.主声输出面积：&lt;10 mm2</w:t>
      </w:r>
      <w:r>
        <w:rPr>
          <w:rFonts w:hint="eastAsia" w:asciiTheme="minorEastAsia" w:hAnsiTheme="minorEastAsia" w:eastAsiaTheme="minorEastAsia" w:cstheme="minorEastAsia"/>
          <w:bCs/>
          <w:color w:val="auto"/>
          <w:kern w:val="0"/>
          <w:sz w:val="24"/>
          <w:szCs w:val="24"/>
          <w:lang w:val="en-US" w:eastAsia="zh-CN" w:bidi="ar-SA"/>
        </w:rPr>
        <w:tab/>
      </w:r>
      <w:r>
        <w:rPr>
          <w:rFonts w:hint="eastAsia" w:asciiTheme="minorEastAsia" w:hAnsiTheme="minorEastAsia" w:eastAsiaTheme="minorEastAsia" w:cstheme="minorEastAsia"/>
          <w:bCs/>
          <w:color w:val="auto"/>
          <w:kern w:val="0"/>
          <w:sz w:val="24"/>
          <w:szCs w:val="24"/>
          <w:lang w:val="en-US" w:eastAsia="zh-CN" w:bidi="ar-SA"/>
        </w:rPr>
        <w:tab/>
      </w:r>
      <w:r>
        <w:rPr>
          <w:rFonts w:hint="eastAsia" w:asciiTheme="minorEastAsia" w:hAnsiTheme="minorEastAsia" w:eastAsiaTheme="minorEastAsia" w:cstheme="minorEastAsia"/>
          <w:bCs/>
          <w:color w:val="auto"/>
          <w:kern w:val="0"/>
          <w:sz w:val="24"/>
          <w:szCs w:val="24"/>
          <w:lang w:val="en-US" w:eastAsia="zh-CN" w:bidi="ar-SA"/>
        </w:rPr>
        <w:tab/>
      </w:r>
      <w:r>
        <w:rPr>
          <w:rFonts w:hint="eastAsia" w:asciiTheme="minorEastAsia" w:hAnsiTheme="minorEastAsia" w:eastAsiaTheme="minorEastAsia" w:cstheme="minorEastAsia"/>
          <w:bCs/>
          <w:color w:val="auto"/>
          <w:kern w:val="0"/>
          <w:sz w:val="24"/>
          <w:szCs w:val="24"/>
          <w:lang w:val="en-US" w:eastAsia="zh-CN" w:bidi="ar-SA"/>
        </w:rPr>
        <w:t xml:space="preserve">    </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10.次级横振声输出面积：&lt;20 mm2</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 xml:space="preserve">11. 多功能脚踏，可灵活控制模式、功率和水量       </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 xml:space="preserve">12.脚踏防水等级：IPX8            </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13.可反复高温高压灭菌的供水泵管；</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14.≥7英寸彩色触控屏，中文显示，精简UI。</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15.选择性切割识别，以微米切割，手术精确。</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16.快速频率跟踪，性能更稳定、切割高效。</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17.微动力系统，引领微创潮流。</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18.具有故障报警功能。</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19.手柄能耐≥134℃高温和≥0.22MPa高压消毒。</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20.静音泵供水系统。</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21.≥10档功率控制，每档功率对应骨密度。</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22.≥10档水量控制，直接显示输出流量速度数值</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23.一键增强，瞬时提高当前功率25%。</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24.双模式输出选择，自由调整切割效果。</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25.具备专门冲水模式，可精准定量输出水量。</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26.一键控制手柄灯光开关。</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27.具备硬件搜频技术，零延时震动输出，即时响应操作。</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28.手柄水路管道分离设计，可使用一次性输水管道。</w:t>
      </w:r>
    </w:p>
    <w:p>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2" w:firstLineChars="200"/>
        <w:textAlignment w:val="baseline"/>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配置：</w:t>
      </w:r>
    </w:p>
    <w:p>
      <w:pPr>
        <w:numPr>
          <w:ilvl w:val="0"/>
          <w:numId w:val="2"/>
        </w:numPr>
        <w:spacing w:line="360" w:lineRule="auto"/>
        <w:ind w:firstLine="480" w:firstLineChars="200"/>
        <w:rPr>
          <w:rFonts w:hint="default" w:asciiTheme="minorEastAsia" w:hAnsiTheme="minorEastAsia" w:eastAsiaTheme="minorEastAsia" w:cstheme="minorEastAsia"/>
          <w:bCs/>
          <w:color w:val="auto"/>
          <w:kern w:val="0"/>
          <w:sz w:val="24"/>
          <w:szCs w:val="24"/>
          <w:lang w:val="en-US" w:eastAsia="zh-CN" w:bidi="ar-SA"/>
        </w:rPr>
      </w:pPr>
      <w:r>
        <w:rPr>
          <w:rFonts w:hint="default" w:asciiTheme="minorEastAsia" w:hAnsiTheme="minorEastAsia" w:eastAsiaTheme="minorEastAsia" w:cstheme="minorEastAsia"/>
          <w:bCs/>
          <w:color w:val="auto"/>
          <w:kern w:val="0"/>
          <w:sz w:val="24"/>
          <w:szCs w:val="24"/>
          <w:lang w:val="en-US" w:eastAsia="zh-CN" w:bidi="ar-SA"/>
        </w:rPr>
        <w:t>手柄：接插式手柄（带光）3支；</w:t>
      </w:r>
    </w:p>
    <w:p>
      <w:pPr>
        <w:numPr>
          <w:ilvl w:val="0"/>
          <w:numId w:val="2"/>
        </w:numPr>
        <w:spacing w:line="360" w:lineRule="auto"/>
        <w:ind w:firstLine="480" w:firstLineChars="200"/>
        <w:rPr>
          <w:rFonts w:hint="default" w:asciiTheme="minorEastAsia" w:hAnsiTheme="minorEastAsia" w:eastAsiaTheme="minorEastAsia" w:cstheme="minorEastAsia"/>
          <w:bCs/>
          <w:color w:val="auto"/>
          <w:kern w:val="0"/>
          <w:sz w:val="24"/>
          <w:szCs w:val="24"/>
          <w:lang w:val="en-US" w:eastAsia="zh-CN" w:bidi="ar-SA"/>
        </w:rPr>
      </w:pPr>
      <w:r>
        <w:rPr>
          <w:rFonts w:hint="default" w:asciiTheme="minorEastAsia" w:hAnsiTheme="minorEastAsia" w:eastAsiaTheme="minorEastAsia" w:cstheme="minorEastAsia"/>
          <w:bCs/>
          <w:color w:val="auto"/>
          <w:kern w:val="0"/>
          <w:sz w:val="24"/>
          <w:szCs w:val="24"/>
          <w:lang w:val="en-US" w:eastAsia="zh-CN" w:bidi="ar-SA"/>
        </w:rPr>
        <w:t xml:space="preserve">工作尖：共25枚: SS2工作尖3枚、SS18工作尖2枚、SS1工作尖1枚、SS4工作尖1枚、SS5工作尖1枚、SC1工作尖1枚、SL3工作尖1枚、SC5工作尖1枚、SC8工作尖1枚、SS9工作尖1枚、SS19L工作尖1枚、SS19R工作尖1枚、SL2工作尖1枚、SL4工作尖1枚、SL6工作尖1枚、SL17工作尖1枚、SE5工作尖1枚、SE7工作尖1枚、SE8工作尖1枚、SE9工作尖1枚、SS8工作尖1枚、SP7工作尖1枚    </w:t>
      </w:r>
    </w:p>
    <w:p>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2" w:firstLineChars="200"/>
        <w:textAlignment w:val="baseline"/>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商务参数：</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eastAsia="宋体" w:cs="宋体"/>
          <w:color w:val="auto"/>
          <w:sz w:val="24"/>
          <w:szCs w:val="24"/>
        </w:rPr>
        <w:t>1、运输、装卸、培训、安装调试：由中标人负责承担，最终通过使用科室、设备科及相关部门确认验收交付使用。</w:t>
      </w:r>
      <w:r>
        <w:rPr>
          <w:rFonts w:hint="eastAsia" w:ascii="宋体" w:hAnsi="宋体" w:eastAsia="宋体" w:cs="宋体"/>
          <w:color w:val="auto"/>
          <w:sz w:val="24"/>
          <w:szCs w:val="24"/>
        </w:rPr>
        <w:cr/>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2、交货时间：按</w:t>
      </w:r>
      <w:r>
        <w:rPr>
          <w:rFonts w:hint="eastAsia" w:ascii="宋体" w:hAnsi="宋体" w:cs="宋体"/>
          <w:color w:val="auto"/>
          <w:sz w:val="24"/>
          <w:szCs w:val="24"/>
          <w:lang w:val="en-US" w:eastAsia="zh-CN"/>
        </w:rPr>
        <w:t>合同约定的日期交货。</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、交货地点：娄底市中心医院</w:t>
      </w:r>
      <w:r>
        <w:rPr>
          <w:rFonts w:hint="eastAsia" w:ascii="宋体" w:hAnsi="宋体" w:cs="宋体"/>
          <w:color w:val="auto"/>
          <w:sz w:val="24"/>
          <w:szCs w:val="24"/>
          <w:lang w:val="en-US" w:eastAsia="zh-CN"/>
        </w:rPr>
        <w:t>指定地点</w:t>
      </w:r>
      <w:r>
        <w:rPr>
          <w:rFonts w:hint="eastAsia" w:ascii="宋体" w:hAnsi="宋体" w:eastAsia="宋体" w:cs="宋体"/>
          <w:color w:val="auto"/>
          <w:sz w:val="24"/>
          <w:szCs w:val="24"/>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、付款方式：设备验收合格后，供应商将发票交到娄底市中心医院后按程序支付货款90%（按医院财务制度一般情况下4个月内支付、特殊情况下最多不超过6个月），甲方在设备验收合格</w:t>
      </w:r>
      <w:r>
        <w:rPr>
          <w:rFonts w:hint="eastAsia" w:ascii="宋体" w:hAnsi="宋体" w:eastAsia="宋体" w:cs="宋体"/>
          <w:color w:val="auto"/>
          <w:sz w:val="24"/>
          <w:szCs w:val="24"/>
          <w:lang w:val="en-US" w:eastAsia="zh-CN"/>
        </w:rPr>
        <w:t>满</w:t>
      </w:r>
      <w:r>
        <w:rPr>
          <w:rFonts w:hint="eastAsia" w:ascii="宋体" w:hAnsi="宋体" w:cs="宋体"/>
          <w:color w:val="auto"/>
          <w:sz w:val="24"/>
          <w:szCs w:val="24"/>
          <w:u w:val="none"/>
          <w:lang w:val="en-US" w:eastAsia="zh-CN"/>
        </w:rPr>
        <w:t>5年</w:t>
      </w:r>
      <w:r>
        <w:rPr>
          <w:rFonts w:hint="eastAsia" w:ascii="宋体" w:hAnsi="宋体" w:eastAsia="宋体" w:cs="宋体"/>
          <w:color w:val="auto"/>
          <w:sz w:val="24"/>
          <w:szCs w:val="24"/>
        </w:rPr>
        <w:t>后</w:t>
      </w:r>
      <w:r>
        <w:rPr>
          <w:rFonts w:hint="eastAsia" w:ascii="宋体" w:hAnsi="宋体" w:cs="宋体"/>
          <w:color w:val="auto"/>
          <w:sz w:val="24"/>
          <w:szCs w:val="24"/>
          <w:lang w:eastAsia="zh-CN"/>
        </w:rPr>
        <w:t>免息</w:t>
      </w:r>
      <w:r>
        <w:rPr>
          <w:rFonts w:hint="eastAsia" w:ascii="宋体" w:hAnsi="宋体" w:eastAsia="宋体" w:cs="宋体"/>
          <w:color w:val="auto"/>
          <w:sz w:val="24"/>
          <w:szCs w:val="24"/>
        </w:rPr>
        <w:t>支付10%余款给乙方。</w:t>
      </w:r>
      <w:r>
        <w:rPr>
          <w:rFonts w:hint="eastAsia" w:ascii="宋体" w:hAnsi="宋体" w:eastAsia="宋体" w:cs="宋体"/>
          <w:color w:val="auto"/>
          <w:sz w:val="24"/>
          <w:szCs w:val="24"/>
        </w:rPr>
        <w:cr/>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5、质保与售后：整机保修</w:t>
      </w: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年，终身维修。</w:t>
      </w:r>
      <w:r>
        <w:rPr>
          <w:rFonts w:hint="eastAsia" w:ascii="宋体" w:hAnsi="宋体" w:cs="宋体"/>
          <w:color w:val="auto"/>
          <w:sz w:val="24"/>
          <w:szCs w:val="24"/>
          <w:lang w:val="en-US" w:eastAsia="zh-CN"/>
        </w:rPr>
        <w:t>验收时</w:t>
      </w:r>
      <w:r>
        <w:rPr>
          <w:rFonts w:hint="eastAsia" w:ascii="宋体" w:hAnsi="宋体" w:eastAsia="宋体" w:cs="宋体"/>
          <w:color w:val="auto"/>
          <w:sz w:val="24"/>
          <w:szCs w:val="24"/>
        </w:rPr>
        <w:t>出具原厂售后质保承诺书，质保期内每年巡检</w:t>
      </w:r>
      <w:r>
        <w:rPr>
          <w:rFonts w:hint="eastAsia" w:ascii="宋体" w:hAnsi="宋体" w:cs="宋体"/>
          <w:color w:val="auto"/>
          <w:sz w:val="24"/>
          <w:szCs w:val="24"/>
          <w:lang w:val="en-US" w:eastAsia="zh-CN"/>
        </w:rPr>
        <w:t>一</w:t>
      </w:r>
      <w:r>
        <w:rPr>
          <w:rFonts w:hint="eastAsia" w:ascii="宋体" w:hAnsi="宋体" w:eastAsia="宋体" w:cs="宋体"/>
          <w:color w:val="auto"/>
          <w:sz w:val="24"/>
          <w:szCs w:val="24"/>
        </w:rPr>
        <w:t>次</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并提交巡检记录</w:t>
      </w:r>
      <w:r>
        <w:rPr>
          <w:rFonts w:hint="eastAsia" w:ascii="宋体" w:hAnsi="宋体" w:eastAsia="宋体" w:cs="宋体"/>
          <w:color w:val="auto"/>
          <w:sz w:val="24"/>
          <w:szCs w:val="24"/>
        </w:rPr>
        <w:t>。</w:t>
      </w:r>
      <w:r>
        <w:rPr>
          <w:rFonts w:hint="eastAsia" w:ascii="宋体" w:hAnsi="宋体" w:eastAsia="宋体" w:cs="宋体"/>
          <w:color w:val="auto"/>
          <w:sz w:val="24"/>
          <w:szCs w:val="24"/>
          <w:lang w:val="zh-CN" w:eastAsia="zh-CN"/>
        </w:rPr>
        <w:t>质保期内</w:t>
      </w:r>
      <w:r>
        <w:rPr>
          <w:rFonts w:hint="eastAsia" w:ascii="宋体" w:hAnsi="宋体" w:cs="宋体"/>
          <w:color w:val="auto"/>
          <w:sz w:val="24"/>
          <w:szCs w:val="24"/>
          <w:lang w:val="en-US" w:eastAsia="zh-CN"/>
        </w:rPr>
        <w:t>出现故障</w:t>
      </w:r>
      <w:r>
        <w:rPr>
          <w:rFonts w:hint="eastAsia" w:ascii="宋体" w:hAnsi="宋体" w:eastAsia="宋体" w:cs="宋体"/>
          <w:color w:val="auto"/>
          <w:sz w:val="24"/>
          <w:szCs w:val="24"/>
          <w:lang w:val="en-US" w:eastAsia="zh-CN"/>
        </w:rPr>
        <w:t>，24小时响应，响应后4小时上门服务</w:t>
      </w:r>
      <w:r>
        <w:rPr>
          <w:rFonts w:hint="eastAsia" w:ascii="宋体" w:hAnsi="宋体" w:cs="宋体"/>
          <w:color w:val="auto"/>
          <w:sz w:val="24"/>
          <w:szCs w:val="24"/>
          <w:lang w:val="en-US" w:eastAsia="zh-CN"/>
        </w:rPr>
        <w:t>。</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6、在投标文件中必须提供相关佐证资料（加盖投标人公章的技术参数、技术白皮书、说明书、彩页），并在响应表中备注该条参数响应或正偏离的佐证资料所在页码。</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textAlignment w:val="auto"/>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三、标书要求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1、封面：需注明标的名称、投标文件、单位、时间；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三证合一”或“五证合一”营业执照，医疗器械经营许可证或医疗器械经营备案凭证（按法律规定提供证件）、生产厂家营业执照、生产许可证（如按法律规定需提供）、产品注册证（如按法律规定需提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3、投标人身份证复印件；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5、履行本项目所必需的资质证明；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6、针对此项目的技术、服务方案；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7、投标人认为需提供的其他和评审有关的资料；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8、投标文件的每一页都必须加盖投标单位的公章；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9、投标文件参数响应表中必须标注响应项佐证材料所对应页面。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所有资料均应编入投标文件，胶装并用纸质文件袋封好（一正一副），标书必须“A4规格纸张胶制（非打孔或夹装）装订成册，并编制总目录”,要求密封，否则视为符合性审查不合格，作无效投标处理，在开标现场验证时打开，采用现场开标的方式。</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四、合同</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 xml:space="preserve">             </w:t>
      </w:r>
      <w:r>
        <w:rPr>
          <w:rFonts w:hint="eastAsia" w:ascii="宋体" w:hAnsi="宋体" w:eastAsia="宋体" w:cs="宋体"/>
          <w:b w:val="0"/>
          <w:bCs w:val="0"/>
          <w:color w:val="auto"/>
          <w:sz w:val="24"/>
          <w:szCs w:val="24"/>
          <w:lang w:val="en-US" w:eastAsia="zh-CN"/>
        </w:rPr>
        <w:t xml:space="preserve">                           </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合同编号：</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黑体" w:hAnsi="黑体" w:eastAsia="黑体" w:cs="黑体"/>
          <w:color w:val="000000" w:themeColor="text1"/>
          <w:sz w:val="44"/>
          <w:szCs w:val="44"/>
          <w:highlight w:val="none"/>
          <w:lang w:val="en-US" w:eastAsia="zh-CN"/>
          <w14:textFill>
            <w14:solidFill>
              <w14:schemeClr w14:val="tx1"/>
            </w14:solidFill>
          </w14:textFill>
        </w:rPr>
        <w:t>医疗设备采购合同</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甲方（采购方）：</w:t>
      </w:r>
      <w:r>
        <w:rPr>
          <w:rFonts w:hint="eastAsia" w:ascii="宋体" w:hAnsi="宋体" w:eastAsia="宋体" w:cs="宋体"/>
          <w:color w:val="000000" w:themeColor="text1"/>
          <w:sz w:val="24"/>
          <w:szCs w:val="24"/>
          <w:highlight w:val="none"/>
          <w:lang w:val="en-US" w:eastAsia="zh-CN"/>
          <w14:textFill>
            <w14:solidFill>
              <w14:schemeClr w14:val="tx1"/>
            </w14:solidFill>
          </w14:textFill>
        </w:rPr>
        <w:t>娄底市中心医院</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统一社会信用代码：12431300447162073W</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地址：湖南省娄底市娄星区长青中街51号</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联系人：朱振宇</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联系电话：15673845559</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乙方（供货方）：</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甲方通过</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医院公开挂网</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方式</w:t>
      </w:r>
      <w:r>
        <w:rPr>
          <w:rFonts w:hint="eastAsia" w:ascii="宋体" w:hAnsi="宋体" w:eastAsia="宋体" w:cs="宋体"/>
          <w:color w:val="000000" w:themeColor="text1"/>
          <w:sz w:val="24"/>
          <w:szCs w:val="24"/>
          <w:highlight w:val="none"/>
          <w:lang w:val="en-US" w:eastAsia="zh-CN"/>
          <w14:textFill>
            <w14:solidFill>
              <w14:schemeClr w14:val="tx1"/>
            </w14:solidFill>
          </w14:textFill>
        </w:rPr>
        <w:t>采购</w:t>
      </w:r>
      <w:r>
        <w:rPr>
          <w:rFonts w:hint="eastAsia" w:ascii="宋体" w:hAnsi="宋体" w:cs="宋体"/>
          <w:color w:val="000000" w:themeColor="text1"/>
          <w:sz w:val="24"/>
          <w:szCs w:val="24"/>
          <w:highlight w:val="none"/>
          <w:u w:val="single"/>
          <w:lang w:val="en-US" w:eastAsia="zh-CN"/>
          <w14:textFill>
            <w14:solidFill>
              <w14:schemeClr w14:val="tx1"/>
            </w14:solidFill>
          </w14:textFill>
        </w:rPr>
        <w:t>超声骨刀</w:t>
      </w:r>
      <w:r>
        <w:rPr>
          <w:rFonts w:hint="eastAsia" w:ascii="宋体" w:hAnsi="宋体" w:eastAsia="宋体" w:cs="宋体"/>
          <w:color w:val="000000" w:themeColor="text1"/>
          <w:sz w:val="24"/>
          <w:szCs w:val="24"/>
          <w:highlight w:val="none"/>
          <w:lang w:val="en-US" w:eastAsia="zh-CN"/>
          <w14:textFill>
            <w14:solidFill>
              <w14:schemeClr w14:val="tx1"/>
            </w14:solidFill>
          </w14:textFill>
        </w:rPr>
        <w:t>，乙方为中标/中选供应商。根据《中华人民共和国民法典》《中华人民共和国政府采购法》等相关法律规定，甲乙双方在采购项目确定的基础上，就采购</w:t>
      </w:r>
      <w:r>
        <w:rPr>
          <w:rFonts w:hint="eastAsia" w:ascii="宋体" w:hAnsi="宋体" w:cs="宋体"/>
          <w:color w:val="000000" w:themeColor="text1"/>
          <w:sz w:val="24"/>
          <w:szCs w:val="24"/>
          <w:highlight w:val="none"/>
          <w:u w:val="single"/>
          <w:lang w:val="en-US" w:eastAsia="zh-CN"/>
          <w14:textFill>
            <w14:solidFill>
              <w14:schemeClr w14:val="tx1"/>
            </w14:solidFill>
          </w14:textFill>
        </w:rPr>
        <w:t>超声骨刀</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相关</w:t>
      </w:r>
      <w:r>
        <w:rPr>
          <w:rFonts w:hint="eastAsia" w:ascii="宋体" w:hAnsi="宋体" w:eastAsia="宋体" w:cs="宋体"/>
          <w:color w:val="000000" w:themeColor="text1"/>
          <w:sz w:val="24"/>
          <w:szCs w:val="24"/>
          <w:highlight w:val="none"/>
          <w:lang w:val="en-US" w:eastAsia="zh-CN"/>
          <w14:textFill>
            <w14:solidFill>
              <w14:schemeClr w14:val="tx1"/>
            </w14:solidFill>
          </w14:textFill>
        </w:rPr>
        <w:t>事宜平等、自愿、公平、诚信协商，达成一致，特订立本合同，以资共同遵守。</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第一条  </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采购内容</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1.1 设备名称、品牌、型号、价格</w:t>
      </w:r>
    </w:p>
    <w:tbl>
      <w:tblPr>
        <w:tblStyle w:val="9"/>
        <w:tblpPr w:leftFromText="180" w:rightFromText="180" w:vertAnchor="text" w:horzAnchor="page" w:tblpX="1965" w:tblpY="148"/>
        <w:tblOverlap w:val="never"/>
        <w:tblW w:w="84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7"/>
        <w:gridCol w:w="1220"/>
        <w:gridCol w:w="1760"/>
        <w:gridCol w:w="1320"/>
        <w:gridCol w:w="940"/>
        <w:gridCol w:w="1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2" w:hRule="atLeast"/>
        </w:trPr>
        <w:tc>
          <w:tcPr>
            <w:tcW w:w="1517"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设备</w:t>
            </w:r>
            <w:r>
              <w:rPr>
                <w:rFonts w:hint="eastAsia" w:ascii="宋体" w:hAnsi="宋体" w:eastAsia="宋体" w:cs="宋体"/>
                <w:color w:val="000000" w:themeColor="text1"/>
                <w:kern w:val="0"/>
                <w:sz w:val="24"/>
                <w:szCs w:val="24"/>
                <w:highlight w:val="none"/>
                <w14:textFill>
                  <w14:solidFill>
                    <w14:schemeClr w14:val="tx1"/>
                  </w14:solidFill>
                </w14:textFill>
              </w:rPr>
              <w:t>名称</w:t>
            </w:r>
          </w:p>
        </w:tc>
        <w:tc>
          <w:tcPr>
            <w:tcW w:w="1220"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品牌</w:t>
            </w:r>
          </w:p>
        </w:tc>
        <w:tc>
          <w:tcPr>
            <w:tcW w:w="1760"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型号</w:t>
            </w:r>
          </w:p>
        </w:tc>
        <w:tc>
          <w:tcPr>
            <w:tcW w:w="1320"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单价（元）</w:t>
            </w:r>
          </w:p>
        </w:tc>
        <w:tc>
          <w:tcPr>
            <w:tcW w:w="940"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数量</w:t>
            </w:r>
          </w:p>
        </w:tc>
        <w:tc>
          <w:tcPr>
            <w:tcW w:w="1654"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超声骨刀</w:t>
            </w:r>
          </w:p>
        </w:tc>
        <w:tc>
          <w:tcPr>
            <w:tcW w:w="1220"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tc>
        <w:tc>
          <w:tcPr>
            <w:tcW w:w="1760"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320"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tc>
        <w:tc>
          <w:tcPr>
            <w:tcW w:w="940"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w:t>
            </w:r>
          </w:p>
        </w:tc>
        <w:tc>
          <w:tcPr>
            <w:tcW w:w="1654"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11" w:type="dxa"/>
            <w:gridSpan w:val="6"/>
            <w:noWrap w:val="0"/>
            <w:vAlign w:val="top"/>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合计</w:t>
            </w:r>
            <w:r>
              <w:rPr>
                <w:rFonts w:hint="eastAsia" w:ascii="宋体" w:hAnsi="宋体" w:eastAsia="宋体" w:cs="宋体"/>
                <w:color w:val="000000" w:themeColor="text1"/>
                <w:kern w:val="0"/>
                <w:sz w:val="24"/>
                <w:szCs w:val="24"/>
                <w:highlight w:val="none"/>
                <w:lang w:eastAsia="zh-CN"/>
                <w14:textFill>
                  <w14:solidFill>
                    <w14:schemeClr w14:val="tx1"/>
                  </w14:solidFill>
                </w14:textFill>
              </w:rPr>
              <w:t>价款</w:t>
            </w:r>
            <w:r>
              <w:rPr>
                <w:rFonts w:hint="eastAsia" w:ascii="宋体" w:hAnsi="宋体" w:eastAsia="宋体" w:cs="宋体"/>
                <w:color w:val="000000" w:themeColor="text1"/>
                <w:kern w:val="0"/>
                <w:sz w:val="24"/>
                <w:szCs w:val="24"/>
                <w:highlight w:val="none"/>
                <w14:textFill>
                  <w14:solidFill>
                    <w14:schemeClr w14:val="tx1"/>
                  </w14:solidFill>
                </w14:textFill>
              </w:rPr>
              <w:t>金额人民币（大写）：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eastAsia="zh-CN"/>
                <w14:textFill>
                  <w14:solidFill>
                    <w14:schemeClr w14:val="tx1"/>
                  </w14:solidFill>
                </w14:textFill>
              </w:rPr>
              <w:t>元</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整      </w:t>
            </w:r>
            <w:r>
              <w:rPr>
                <w:rFonts w:hint="eastAsia" w:ascii="宋体" w:hAnsi="宋体" w:eastAsia="宋体" w:cs="宋体"/>
                <w:color w:val="000000" w:themeColor="text1"/>
                <w:kern w:val="0"/>
                <w:sz w:val="24"/>
                <w:szCs w:val="24"/>
                <w:highlight w:val="none"/>
                <w14:textFill>
                  <w14:solidFill>
                    <w14:schemeClr w14:val="tx1"/>
                  </w14:solidFill>
                </w14:textFill>
              </w:rPr>
              <w:t>（小写）：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元</w:t>
            </w:r>
          </w:p>
        </w:tc>
      </w:tr>
    </w:tbl>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1.2 本合同约定价格为固定总价，不因物价、市场波动变更，约定价格包括且不限于设计费、材料费、人工费、安装费、包装费、运输费、装卸费、调试费、接口费、检测费、检验费、税费、保险费、售后服务费、附随服务费等在内所有费用。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1.3</w:t>
      </w:r>
      <w:r>
        <w:rPr>
          <w:rFonts w:hint="eastAsia" w:ascii="宋体" w:hAnsi="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本合同设备</w:t>
      </w:r>
      <w:r>
        <w:rPr>
          <w:rFonts w:hint="eastAsia" w:ascii="宋体" w:hAnsi="宋体" w:cs="宋体"/>
          <w:color w:val="000000" w:themeColor="text1"/>
          <w:sz w:val="24"/>
          <w:szCs w:val="24"/>
          <w:highlight w:val="none"/>
          <w:lang w:eastAsia="zh-CN"/>
          <w14:textFill>
            <w14:solidFill>
              <w14:schemeClr w14:val="tx1"/>
            </w14:solidFill>
          </w14:textFill>
        </w:rPr>
        <w:t>无需</w:t>
      </w:r>
      <w:r>
        <w:rPr>
          <w:rFonts w:hint="eastAsia" w:ascii="宋体" w:hAnsi="宋体" w:cs="宋体"/>
          <w:color w:val="000000" w:themeColor="text1"/>
          <w:sz w:val="24"/>
          <w:szCs w:val="24"/>
          <w:highlight w:val="none"/>
          <w14:textFill>
            <w14:solidFill>
              <w14:schemeClr w14:val="tx1"/>
            </w14:solidFill>
          </w14:textFill>
        </w:rPr>
        <w:t>与甲方</w:t>
      </w:r>
      <w:r>
        <w:rPr>
          <w:rFonts w:hint="eastAsia" w:ascii="宋体" w:hAnsi="宋体" w:cs="宋体"/>
          <w:color w:val="000000" w:themeColor="text1"/>
          <w:sz w:val="24"/>
          <w:szCs w:val="24"/>
          <w:highlight w:val="none"/>
          <w:lang w:eastAsia="zh-CN"/>
          <w14:textFill>
            <w14:solidFill>
              <w14:schemeClr w14:val="tx1"/>
            </w14:solidFill>
          </w14:textFill>
        </w:rPr>
        <w:t>使用的</w:t>
      </w:r>
      <w:r>
        <w:rPr>
          <w:rFonts w:hint="eastAsia" w:ascii="宋体" w:hAnsi="宋体" w:cs="宋体"/>
          <w:color w:val="000000" w:themeColor="text1"/>
          <w:sz w:val="24"/>
          <w:szCs w:val="24"/>
          <w:highlight w:val="none"/>
          <w14:textFill>
            <w14:solidFill>
              <w14:schemeClr w14:val="tx1"/>
            </w14:solidFill>
          </w14:textFill>
        </w:rPr>
        <w:t>信息系统</w:t>
      </w:r>
      <w:r>
        <w:rPr>
          <w:rFonts w:hint="eastAsia" w:ascii="宋体" w:hAnsi="宋体" w:cs="宋体"/>
          <w:color w:val="000000" w:themeColor="text1"/>
          <w:sz w:val="24"/>
          <w:szCs w:val="24"/>
          <w:highlight w:val="none"/>
          <w:lang w:eastAsia="zh-CN"/>
          <w14:textFill>
            <w14:solidFill>
              <w14:schemeClr w14:val="tx1"/>
            </w14:solidFill>
          </w14:textFill>
        </w:rPr>
        <w:t>对接。</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2" w:firstLineChars="200"/>
        <w:jc w:val="both"/>
        <w:textAlignment w:val="auto"/>
        <w:rPr>
          <w:rFonts w:hint="default"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第二条  </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交货时间、地点、运输</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、搬运</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2.1 </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交货时间：乙方应在</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自接到甲方通知之日起</w:t>
      </w:r>
      <w:r>
        <w:rPr>
          <w:rFonts w:hint="eastAsia" w:ascii="宋体" w:hAnsi="宋体" w:cs="宋体"/>
          <w:color w:val="000000" w:themeColor="text1"/>
          <w:sz w:val="24"/>
          <w:szCs w:val="24"/>
          <w:highlight w:val="none"/>
          <w:u w:val="single"/>
          <w:lang w:val="en-US" w:eastAsia="zh-CN"/>
          <w14:textFill>
            <w14:solidFill>
              <w14:schemeClr w14:val="tx1"/>
            </w14:solidFill>
          </w14:textFill>
        </w:rPr>
        <w:t>30</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lang w:val="en-US" w:eastAsia="zh-CN"/>
          <w14:textFill>
            <w14:solidFill>
              <w14:schemeClr w14:val="tx1"/>
            </w14:solidFill>
          </w14:textFill>
        </w:rPr>
        <w:t>将设备运至</w:t>
      </w:r>
      <w:r>
        <w:rPr>
          <w:rFonts w:hint="eastAsia" w:ascii="宋体" w:hAnsi="宋体" w:eastAsia="宋体" w:cs="宋体"/>
          <w:color w:val="000000" w:themeColor="text1"/>
          <w:sz w:val="24"/>
          <w:szCs w:val="24"/>
          <w:highlight w:val="none"/>
          <w:lang w:val="en-US" w:eastAsia="zh-CN"/>
          <w14:textFill>
            <w14:solidFill>
              <w14:schemeClr w14:val="tx1"/>
            </w14:solidFill>
          </w14:textFill>
        </w:rPr>
        <w:t>甲方指定交货</w:t>
      </w:r>
      <w:r>
        <w:rPr>
          <w:rFonts w:hint="default" w:ascii="宋体" w:hAnsi="宋体" w:eastAsia="宋体" w:cs="宋体"/>
          <w:color w:val="000000" w:themeColor="text1"/>
          <w:sz w:val="24"/>
          <w:szCs w:val="24"/>
          <w:highlight w:val="none"/>
          <w:lang w:val="en-US" w:eastAsia="zh-CN"/>
          <w14:textFill>
            <w14:solidFill>
              <w14:schemeClr w14:val="tx1"/>
            </w14:solidFill>
          </w14:textFill>
        </w:rPr>
        <w:t>地点，并</w:t>
      </w:r>
      <w:r>
        <w:rPr>
          <w:rFonts w:hint="eastAsia" w:ascii="宋体" w:hAnsi="宋体" w:eastAsia="宋体" w:cs="宋体"/>
          <w:color w:val="000000" w:themeColor="text1"/>
          <w:sz w:val="24"/>
          <w:szCs w:val="24"/>
          <w:highlight w:val="none"/>
          <w:lang w:val="en-US" w:eastAsia="zh-CN"/>
          <w14:textFill>
            <w14:solidFill>
              <w14:schemeClr w14:val="tx1"/>
            </w14:solidFill>
          </w14:textFill>
        </w:rPr>
        <w:t>在</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到货后</w:t>
      </w:r>
      <w:r>
        <w:rPr>
          <w:rFonts w:hint="eastAsia" w:ascii="宋体" w:hAnsi="宋体" w:cs="宋体"/>
          <w:color w:val="000000" w:themeColor="text1"/>
          <w:sz w:val="24"/>
          <w:szCs w:val="24"/>
          <w:highlight w:val="none"/>
          <w:u w:val="singl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lang w:val="en-US" w:eastAsia="zh-CN"/>
          <w14:textFill>
            <w14:solidFill>
              <w14:schemeClr w14:val="tx1"/>
            </w14:solidFill>
          </w14:textFill>
        </w:rPr>
        <w:t>完成安装、调试，办理验收手续并交付甲方使用。</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.2 甲方指定</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交货地点：湖南省娄底市</w:t>
      </w:r>
      <w:r>
        <w:rPr>
          <w:rFonts w:hint="eastAsia" w:ascii="宋体" w:hAnsi="宋体" w:eastAsia="宋体" w:cs="宋体"/>
          <w:color w:val="000000" w:themeColor="text1"/>
          <w:sz w:val="24"/>
          <w:szCs w:val="24"/>
          <w:highlight w:val="none"/>
          <w:lang w:val="en-US" w:eastAsia="zh-CN"/>
          <w14:textFill>
            <w14:solidFill>
              <w14:schemeClr w14:val="tx1"/>
            </w14:solidFill>
          </w14:textFill>
        </w:rPr>
        <w:t>娄星区</w:t>
      </w:r>
      <w:r>
        <w:rPr>
          <w:rFonts w:hint="default" w:ascii="宋体" w:hAnsi="宋体" w:eastAsia="宋体" w:cs="宋体"/>
          <w:color w:val="000000" w:themeColor="text1"/>
          <w:sz w:val="24"/>
          <w:szCs w:val="24"/>
          <w:highlight w:val="non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娄底市中心医院</w:t>
      </w:r>
      <w:r>
        <w:rPr>
          <w:rFonts w:hint="eastAsia" w:ascii="宋体" w:hAnsi="宋体" w:eastAsia="宋体" w:cs="宋体"/>
          <w:color w:val="000000" w:themeColor="text1"/>
          <w:sz w:val="24"/>
          <w:szCs w:val="24"/>
          <w:highlight w:val="none"/>
          <w:lang w:val="en-US" w:eastAsia="zh-CN"/>
          <w14:textFill>
            <w14:solidFill>
              <w14:schemeClr w14:val="tx1"/>
            </w14:solidFill>
          </w14:textFill>
        </w:rPr>
        <w:t>设备科</w:t>
      </w:r>
      <w:r>
        <w:rPr>
          <w:rFonts w:hint="default" w:ascii="宋体" w:hAnsi="宋体" w:eastAsia="宋体" w:cs="宋体"/>
          <w:color w:val="000000" w:themeColor="text1"/>
          <w:sz w:val="24"/>
          <w:szCs w:val="24"/>
          <w:highlight w:val="none"/>
          <w:lang w:val="en-US" w:eastAsia="zh-CN"/>
          <w14:textFill>
            <w14:solidFill>
              <w14:schemeClr w14:val="tx1"/>
            </w14:solidFill>
          </w14:textFill>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default"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运输</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default" w:ascii="宋体" w:hAnsi="宋体" w:eastAsia="宋体" w:cs="宋体"/>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w:t>
      </w:r>
      <w:r>
        <w:rPr>
          <w:rFonts w:hint="default" w:ascii="宋体" w:hAnsi="宋体" w:eastAsia="宋体" w:cs="宋体"/>
          <w:color w:val="000000" w:themeColor="text1"/>
          <w:sz w:val="24"/>
          <w:szCs w:val="24"/>
          <w:highlight w:val="none"/>
          <w:lang w:val="en-US" w:eastAsia="zh-CN"/>
          <w14:textFill>
            <w14:solidFill>
              <w14:schemeClr w14:val="tx1"/>
            </w14:solidFill>
          </w14:textFill>
        </w:rPr>
        <w:t>：由乙方自备交通运输工具将设备运至合同约定地点，并负责设备装卸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、搬运的人工及费用</w:t>
      </w:r>
      <w:r>
        <w:rPr>
          <w:rFonts w:hint="default" w:ascii="宋体" w:hAnsi="宋体" w:eastAsia="宋体" w:cs="宋体"/>
          <w:color w:val="000000" w:themeColor="text1"/>
          <w:sz w:val="24"/>
          <w:szCs w:val="24"/>
          <w:highlight w:val="none"/>
          <w:lang w:val="en-US"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第三条 质量标准、质量验收、包装要求</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3.1 质量标准：乙方提供设备的质量、安装应符合或优于国家标准；如投标文件/响应文件中的技术参数和质量标准高于国家标准，则设备的技术参数和质量标准以投标文件/响应文件为准。</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3.2 质量验收：以本合同约定标准按以下方式进行验收：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3.2.1 到货验收：乙方将设备运至指定交货地点后，应通知甲方，并向甲方提供厂家标准资料文件（进口设备需提供真实有效的海关报关单，其他设备需提供产品合格证）和原厂售后质保承诺书。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日内组织人员对设备按合同约定及厂家出厂装箱单进行到货验收，经甲方验收合格后签署验收报告单，乙方方可进行现场拆包、安装、调试、培训。如经甲方验收不合格，乙方应在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日内无条件予以更换。</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3.2.2 总体验收：乙方将设备全部拆包、安装、调试、培训后应及时通知甲方，甲方自接到乙方通知之日起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日内自行组织或委托第三方进行总体验收，验收合格后签署总体验收报告单。如经甲方或第三方验收不合格，乙方应在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日内无条件予以返工并承担所有费用。</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3.2.3 甲方验收时如发现乙方所交付、安装的设备不符合本合同约定，甲方应做出详尽的现场记录，由甲乙双方签署备忘录，该现场记录和备忘录作为乙方补交缺少部件、更换不符标准部件的有效依据，由此产生的一切经济损失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3.3 包装要求：乙方提供的设备必须为原厂包装，外包装到货时应保证完好无损，否则甲方有权拒绝收货，由此造成的延期交货违约责任和一切经济损失全部由乙方承担。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第四条 安装、培训等事项</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4.1 甲方负责协调、处理与安装、调试有关事宜，为乙方创造良好的安装、调试环境。</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4.2 甲方委派</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杨娟  </w:t>
      </w:r>
      <w:r>
        <w:rPr>
          <w:rFonts w:hint="eastAsia" w:ascii="宋体" w:hAnsi="宋体" w:eastAsia="宋体" w:cs="宋体"/>
          <w:color w:val="000000" w:themeColor="text1"/>
          <w:sz w:val="24"/>
          <w:szCs w:val="24"/>
          <w:highlight w:val="none"/>
          <w:lang w:val="en-US" w:eastAsia="zh-CN"/>
          <w14:textFill>
            <w14:solidFill>
              <w14:schemeClr w14:val="tx1"/>
            </w14:solidFill>
          </w14:textFill>
        </w:rPr>
        <w:t>作为代表，跟踪、检查安装、调试现场。</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4.3 乙方负责对甲方的操作人员进行免费培训。</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4.4 乙方在安装、调试过程中应加强操作人员的安全教育，杜绝安全事故的发生。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第五条 售后服务</w:t>
      </w:r>
    </w:p>
    <w:p>
      <w:pPr>
        <w:keepNext w:val="0"/>
        <w:keepLines w:val="0"/>
        <w:pageBreakBefore w:val="0"/>
        <w:widowControl/>
        <w:numPr>
          <w:ilvl w:val="-1"/>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5.1 本合同设备质保期为</w:t>
      </w:r>
      <w:r>
        <w:rPr>
          <w:rFonts w:hint="eastAsia" w:ascii="宋体" w:hAnsi="宋体" w:cs="宋体"/>
          <w:color w:val="000000" w:themeColor="text1"/>
          <w:sz w:val="24"/>
          <w:szCs w:val="24"/>
          <w:highlight w:val="none"/>
          <w:u w:val="single"/>
          <w:lang w:val="en-US" w:eastAsia="zh-CN"/>
          <w14:textFill>
            <w14:solidFill>
              <w14:schemeClr w14:val="tx1"/>
            </w14:solidFill>
          </w14:textFill>
        </w:rPr>
        <w:t>5</w:t>
      </w:r>
      <w:bookmarkStart w:id="4" w:name="_GoBack"/>
      <w:bookmarkEnd w:id="4"/>
      <w:r>
        <w:rPr>
          <w:rFonts w:hint="eastAsia" w:ascii="宋体" w:hAnsi="宋体" w:eastAsia="宋体" w:cs="宋体"/>
          <w:color w:val="000000" w:themeColor="text1"/>
          <w:sz w:val="24"/>
          <w:szCs w:val="24"/>
          <w:highlight w:val="none"/>
          <w:lang w:val="en-US" w:eastAsia="zh-CN"/>
          <w14:textFill>
            <w14:solidFill>
              <w14:schemeClr w14:val="tx1"/>
            </w14:solidFill>
          </w14:textFill>
        </w:rPr>
        <w:t>年，自甲方在总体验收报告单上签字确认合格之日起开始计算。</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5.2 </w:t>
      </w:r>
      <w:r>
        <w:rPr>
          <w:rFonts w:hint="eastAsia" w:ascii="宋体" w:hAnsi="宋体" w:eastAsia="宋体" w:cs="宋体"/>
          <w:color w:val="000000" w:themeColor="text1"/>
          <w:sz w:val="24"/>
          <w:highlight w:val="none"/>
          <w14:textFill>
            <w14:solidFill>
              <w14:schemeClr w14:val="tx1"/>
            </w14:solidFill>
          </w14:textFill>
        </w:rPr>
        <w:t>乙方在质保期内免费提供维修、更换、保养、咨询等服务。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如设备在</w:t>
      </w:r>
      <w:r>
        <w:rPr>
          <w:rFonts w:hint="eastAsia" w:ascii="宋体" w:hAnsi="宋体" w:eastAsia="宋体" w:cs="宋体"/>
          <w:color w:val="000000" w:themeColor="text1"/>
          <w:sz w:val="24"/>
          <w:highlight w:val="none"/>
          <w14:textFill>
            <w14:solidFill>
              <w14:schemeClr w14:val="tx1"/>
            </w14:solidFill>
          </w14:textFill>
        </w:rPr>
        <w:t>质</w:t>
      </w:r>
      <w:r>
        <w:rPr>
          <w:rFonts w:hint="eastAsia" w:ascii="宋体" w:hAnsi="宋体" w:eastAsia="宋体" w:cs="宋体"/>
          <w:color w:val="000000" w:themeColor="text1"/>
          <w:sz w:val="24"/>
          <w:szCs w:val="24"/>
          <w:highlight w:val="none"/>
          <w:lang w:val="en-US" w:eastAsia="zh-CN"/>
          <w14:textFill>
            <w14:solidFill>
              <w14:schemeClr w14:val="tx1"/>
            </w14:solidFill>
          </w14:textFill>
        </w:rPr>
        <w:t>保期内出现质量问题，乙方应在接到甲方通知（包括电话通知）后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小时内赶到甲方提供服务，相关费用由乙方承担。如乙方不及时提供服务，甲方有权委托第三方提供</w:t>
      </w:r>
      <w:r>
        <w:rPr>
          <w:rFonts w:hint="eastAsia" w:ascii="宋体" w:hAnsi="宋体" w:eastAsia="宋体" w:cs="宋体"/>
          <w:color w:val="000000" w:themeColor="text1"/>
          <w:sz w:val="24"/>
          <w:highlight w:val="none"/>
          <w14:textFill>
            <w14:solidFill>
              <w14:schemeClr w14:val="tx1"/>
            </w14:solidFill>
          </w14:textFill>
        </w:rPr>
        <w:t>维修、更换、保养、咨询等服务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，由此产生的相关费用，甲方有权在应付款中扣除、不足部分由乙方另行补足，或要求乙方将第三方提供服务产生的相关费用直接支付给甲方。</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479" w:leftChars="228" w:firstLine="0" w:firstLineChars="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5.3 质保期内，乙方每年至少对设备进行一次巡检并向甲方提交巡检记录。</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5.4 质保期届满后，如设备出现问题，乙方应在接到甲方通知（包括电话通知）后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1 </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小时上门服务，相关费用由甲方承担。</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5 </w:t>
      </w:r>
      <w:r>
        <w:rPr>
          <w:rFonts w:hint="eastAsia" w:ascii="宋体" w:hAnsi="宋体" w:eastAsia="宋体" w:cs="宋体"/>
          <w:color w:val="000000" w:themeColor="text1"/>
          <w:sz w:val="24"/>
          <w:szCs w:val="24"/>
          <w:highlight w:val="none"/>
          <w14:textFill>
            <w14:solidFill>
              <w14:schemeClr w14:val="tx1"/>
            </w14:solidFill>
          </w14:textFill>
        </w:rPr>
        <w:t>乙方须指派</w:t>
      </w:r>
      <w:r>
        <w:rPr>
          <w:rFonts w:hint="eastAsia" w:ascii="宋体" w:hAnsi="宋体" w:eastAsia="宋体" w:cs="宋体"/>
          <w:color w:val="000000" w:themeColor="text1"/>
          <w:sz w:val="24"/>
          <w:szCs w:val="24"/>
          <w:highlight w:val="none"/>
          <w:u w:val="non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电话：</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专门负责与甲方联系售后服务事宜，如人员发生变动，应及时通知甲方。</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第六条 付款时间、方式</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6.1 甲方通过银行转账方式向乙方指定银行账户支付款项；甲方在总体验收报告单上签字确认合格之日起4个月内，向乙方支付</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合同约定总价款</w:t>
      </w:r>
      <w:r>
        <w:rPr>
          <w:rFonts w:hint="eastAsia" w:ascii="宋体" w:hAnsi="宋体" w:eastAsia="宋体" w:cs="宋体"/>
          <w:color w:val="000000" w:themeColor="text1"/>
          <w:sz w:val="24"/>
          <w:szCs w:val="24"/>
          <w:highlight w:val="none"/>
          <w:lang w:val="en-US" w:eastAsia="zh-CN"/>
          <w14:textFill>
            <w14:solidFill>
              <w14:schemeClr w14:val="tx1"/>
            </w14:solidFill>
          </w14:textFill>
        </w:rPr>
        <w:t>的90%；余款10%，甲方在质保期届满且不存在需被扣除情形之日起10个工作日内，免息支付给乙方。</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color w:val="000000" w:themeColor="text1"/>
          <w:sz w:val="28"/>
          <w:szCs w:val="28"/>
          <w:highlight w:val="none"/>
          <w:u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6.2 乙方指定收款银行账户的开户名：</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开户银行：</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账号：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color w:val="000000" w:themeColor="text1"/>
          <w:sz w:val="28"/>
          <w:szCs w:val="28"/>
          <w:highlight w:val="none"/>
          <w:u w:val="none"/>
          <w:lang w:val="en-US" w:eastAsia="zh-CN"/>
          <w14:textFill>
            <w14:solidFill>
              <w14:schemeClr w14:val="tx1"/>
            </w14:solidFill>
          </w14:textFill>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6.3 乙方应在甲方首次付款前，向甲方提供以乙方自己名义开具的与本合同总价等额的增值税普通发票；如乙方未及时提供发票，甲方有权顺延付款，由此产生的责任均由乙方自行承担。</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第七条 风险承担</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7.1 乙方履行本合同过程中发生事故，包括但不限于在运输、装卸、安装及调试过程中发生事故，给甲方、乙方或第三方人身、财产造成的所有损失，均由乙方负责处理和承担全部法律责任、经济赔偿。</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7.2 本合同设备毁损、丢失的风险自甲方在总体验收报告单上签字确认合格后转移给甲方，此前设备的一切风险均由乙方承担。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7.3 如甲方因乙方设备、质保服务等原因涉及纠纷、诉讼或被处以行政处罚，由乙方承担甲方因纠纷、诉讼、罚款等造成的全部经济损失。</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第八条 廉洁条款</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8.1 乙方应严格遵守国家相关法律法规，涉及合同的有关业务活动必须坚持公开、公平、公正、诚信原则，不得为获取不正当利益，损害国家、集体和甲方利益。</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default" w:ascii="宋体" w:hAnsi="宋体" w:eastAsia="宋体" w:cs="宋体"/>
          <w:b/>
          <w:bCs/>
          <w:color w:val="000000" w:themeColor="text1"/>
          <w:sz w:val="24"/>
          <w:szCs w:val="24"/>
          <w:highlight w:val="none"/>
          <w:lang w:val="en-US" w:eastAsia="zh-CN"/>
          <w14:textFill>
            <w14:solidFill>
              <w14:schemeClr w14:val="tx1"/>
            </w14:solidFill>
          </w14:textFill>
        </w:rPr>
        <w:t xml:space="preserve">8.2 </w:t>
      </w:r>
      <w:r>
        <w:rPr>
          <w:rFonts w:hint="default" w:ascii="宋体" w:hAnsi="宋体" w:eastAsia="宋体" w:cs="宋体"/>
          <w:b/>
          <w:bCs/>
          <w:color w:val="000000" w:themeColor="text1"/>
          <w:sz w:val="24"/>
          <w:szCs w:val="24"/>
          <w:highlight w:val="none"/>
          <w:u w:val="single"/>
          <w:lang w:val="en-US" w:eastAsia="zh-CN"/>
          <w14:textFill>
            <w14:solidFill>
              <w14:schemeClr w14:val="tx1"/>
            </w14:solidFill>
          </w14:textFill>
        </w:rPr>
        <w:t>乙方的任何人员（包括股东、管理人员、普通员工等）及与乙方本业务有关的任何人员（包括与乙方不存在劳动、劳务关系的人员），均不得对甲方工作人员或其亲友、关系人请客、送礼或赠送礼金、有价证券、贵重物品及给予回扣、好处费、感谢费等其他形式的好处，否则甲方有权要求乙方按本合同约定向甲方支付违反廉洁条款的惩罚性违约金。</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第九条 保密条款</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9.1 本合同订立、履行、变更等产生的研究、商讨、交流等信息，履行本合同获悉的甲方商业秘密、运营信息、工作人员信息、患陪个人信息等，均属保密信息。</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9.2 乙方应对保密信息应当采取有效手段严格保密，不得用于非本合同之目的或向第三方泄露。如政府部门、法院或其他有权部门要求乙方提供保密信息，乙方应当立即向甲方通报。</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9.3 因乙方未履行本合同保密义务造成甲方或第三方损失的，由乙方承担全部赔偿责任。</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9.4 本合同保密条款在合同被认定无效、被撤销或终止、解除后仍然有效。</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第十条 </w:t>
      </w:r>
      <w:r>
        <w:rPr>
          <w:rFonts w:hint="default" w:ascii="宋体" w:hAnsi="宋体" w:eastAsia="宋体" w:cs="宋体"/>
          <w:b/>
          <w:bCs/>
          <w:color w:val="000000" w:themeColor="text1"/>
          <w:sz w:val="24"/>
          <w:highlight w:val="none"/>
          <w:lang w:val="en-US" w:eastAsia="zh-CN"/>
          <w14:textFill>
            <w14:solidFill>
              <w14:schemeClr w14:val="tx1"/>
            </w14:solidFill>
          </w14:textFill>
        </w:rPr>
        <w:t>通知</w:t>
      </w:r>
      <w:r>
        <w:rPr>
          <w:rFonts w:hint="eastAsia" w:ascii="宋体" w:hAnsi="宋体" w:eastAsia="宋体" w:cs="宋体"/>
          <w:b/>
          <w:bCs/>
          <w:color w:val="000000" w:themeColor="text1"/>
          <w:sz w:val="24"/>
          <w:highlight w:val="none"/>
          <w:lang w:val="en-US" w:eastAsia="zh-CN"/>
          <w14:textFill>
            <w14:solidFill>
              <w14:schemeClr w14:val="tx1"/>
            </w14:solidFill>
          </w14:textFill>
        </w:rPr>
        <w:t>与送达</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10.1 甲乙双方同意，与本合同有关的任何文书，应以书面方式按照本合同约定发送，书面方式包括手机短信、微信、书面函件、电子邮件等形式。</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10.2 双方确认的文书（包括未来可能发生的诉讼或仲裁活动中法院或仲裁机构的送达法律文书）送达地址：</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10.2.1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甲方的联系地址：</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娄底市娄星区</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娄底市中心医院设备科</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朱振宇</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15673845559</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7248283@qq.com</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15673845559</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10.2.2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乙方的联系地址：</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10.3 上述通知应被视为在下列时间送达：以快递或专人发送的，在收件人签收之日或拒收之日；以挂号邮件发出的，在发出之日起7个工作日；以电子邮件发出的，在电子邮件进入收件方电子邮箱服务器之日。</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10.4 以上地址和联系方式，任何一方发生变更应在变更之日起3日内通知对方。如未通知，一方按原地址送达的书面资料被退回的，退回之日视为送达之日。任何一方按照确认地址送到另一方的书面资料被拒绝签收导致邮件被退回的，退回之日视为送达之日。</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eastAsia="zh-CN"/>
          <w14:textFill>
            <w14:solidFill>
              <w14:schemeClr w14:val="tx1"/>
            </w14:solidFill>
          </w14:textFill>
        </w:rPr>
        <w:t>第十</w:t>
      </w:r>
      <w:r>
        <w:rPr>
          <w:rFonts w:hint="eastAsia" w:ascii="宋体" w:hAnsi="宋体" w:eastAsia="宋体" w:cs="宋体"/>
          <w:b/>
          <w:bCs/>
          <w:color w:val="000000" w:themeColor="text1"/>
          <w:sz w:val="24"/>
          <w:highlight w:val="none"/>
          <w:lang w:val="en-US" w:eastAsia="zh-CN"/>
          <w14:textFill>
            <w14:solidFill>
              <w14:schemeClr w14:val="tx1"/>
            </w14:solidFill>
          </w14:textFill>
        </w:rPr>
        <w:t>一</w:t>
      </w:r>
      <w:r>
        <w:rPr>
          <w:rFonts w:hint="eastAsia" w:ascii="宋体" w:hAnsi="宋体" w:eastAsia="宋体" w:cs="宋体"/>
          <w:b/>
          <w:bCs/>
          <w:color w:val="000000" w:themeColor="text1"/>
          <w:sz w:val="24"/>
          <w:highlight w:val="none"/>
          <w:lang w:eastAsia="zh-CN"/>
          <w14:textFill>
            <w14:solidFill>
              <w14:schemeClr w14:val="tx1"/>
            </w14:solidFill>
          </w14:textFill>
        </w:rPr>
        <w:t>条</w:t>
      </w: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 合同的变更、解除</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11.1 本合同经双方协商一致后可以变更，双方应另行签订补充协议。</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11.2 如甲方因政策变化等非自身主观原因不需要购买本合同全部设备，经书面通知乙方后可以提前终止本合同；如甲方因运营需要等原因不需要购买本合同部分设备，不需要购买的部分自动从采购内容中剔除。</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11.3 </w:t>
      </w:r>
      <w:r>
        <w:rPr>
          <w:rFonts w:hint="eastAsia" w:ascii="宋体" w:hAnsi="宋体" w:eastAsia="宋体" w:cs="宋体"/>
          <w:color w:val="000000" w:themeColor="text1"/>
          <w:sz w:val="24"/>
          <w:highlight w:val="none"/>
          <w14:textFill>
            <w14:solidFill>
              <w14:schemeClr w14:val="tx1"/>
            </w14:solidFill>
          </w14:textFill>
        </w:rPr>
        <w:t>乙方出现以下违约情形之一的，甲方有权拒绝支付任何价款并解除合同：</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.1 乙方逾期</w:t>
      </w:r>
      <w:r>
        <w:rPr>
          <w:rFonts w:hint="eastAsia" w:ascii="宋体" w:hAnsi="宋体" w:eastAsia="宋体" w:cs="宋体"/>
          <w:color w:val="000000" w:themeColor="text1"/>
          <w:sz w:val="24"/>
          <w:highlight w:val="none"/>
          <w:u w:val="single"/>
          <w14:textFill>
            <w14:solidFill>
              <w14:schemeClr w14:val="tx1"/>
            </w14:solidFill>
          </w14:textFill>
        </w:rPr>
        <w:t>30</w:t>
      </w:r>
      <w:r>
        <w:rPr>
          <w:rFonts w:hint="eastAsia" w:ascii="宋体" w:hAnsi="宋体" w:eastAsia="宋体" w:cs="宋体"/>
          <w:color w:val="000000" w:themeColor="text1"/>
          <w:sz w:val="24"/>
          <w:highlight w:val="none"/>
          <w14:textFill>
            <w14:solidFill>
              <w14:schemeClr w14:val="tx1"/>
            </w14:solidFill>
          </w14:textFill>
        </w:rPr>
        <w:t>日仍不能供货；</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.2 乙方提供的设备质量不符合国家标准、本合同标准或</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响应文件约定标准；</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.3 乙方将</w:t>
      </w:r>
      <w:r>
        <w:rPr>
          <w:rFonts w:hint="eastAsia" w:ascii="宋体" w:hAnsi="宋体" w:eastAsia="宋体" w:cs="宋体"/>
          <w:color w:val="000000" w:themeColor="text1"/>
          <w:sz w:val="24"/>
          <w:highlight w:val="none"/>
          <w:lang w:val="en-US" w:eastAsia="zh-CN"/>
          <w14:textFill>
            <w14:solidFill>
              <w14:schemeClr w14:val="tx1"/>
            </w14:solidFill>
          </w14:textFill>
        </w:rPr>
        <w:t>本合同权利义务全部或部分转让给</w:t>
      </w:r>
      <w:r>
        <w:rPr>
          <w:rFonts w:hint="eastAsia" w:ascii="宋体" w:hAnsi="宋体" w:eastAsia="宋体" w:cs="宋体"/>
          <w:color w:val="000000" w:themeColor="text1"/>
          <w:sz w:val="24"/>
          <w:highlight w:val="none"/>
          <w14:textFill>
            <w14:solidFill>
              <w14:schemeClr w14:val="tx1"/>
            </w14:solidFill>
          </w14:textFill>
        </w:rPr>
        <w:t>第三方；</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.4 其他根本违约的情形。</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eastAsia="宋体" w:cs="宋体"/>
          <w:b/>
          <w:bCs/>
          <w:color w:val="000000" w:themeColor="text1"/>
          <w:sz w:val="24"/>
          <w:highlight w:val="none"/>
          <w:lang w:eastAsia="zh-CN"/>
          <w14:textFill>
            <w14:solidFill>
              <w14:schemeClr w14:val="tx1"/>
            </w14:solidFill>
          </w14:textFill>
        </w:rPr>
        <w:t>十</w:t>
      </w:r>
      <w:r>
        <w:rPr>
          <w:rFonts w:hint="eastAsia" w:ascii="宋体" w:hAnsi="宋体" w:eastAsia="宋体" w:cs="宋体"/>
          <w:b/>
          <w:bCs/>
          <w:color w:val="000000" w:themeColor="text1"/>
          <w:sz w:val="24"/>
          <w:highlight w:val="none"/>
          <w:lang w:val="en-US" w:eastAsia="zh-CN"/>
          <w14:textFill>
            <w14:solidFill>
              <w14:schemeClr w14:val="tx1"/>
            </w14:solidFill>
          </w14:textFill>
        </w:rPr>
        <w:t>二</w:t>
      </w:r>
      <w:r>
        <w:rPr>
          <w:rFonts w:hint="eastAsia" w:ascii="宋体" w:hAnsi="宋体" w:eastAsia="宋体" w:cs="宋体"/>
          <w:b/>
          <w:bCs/>
          <w:color w:val="000000" w:themeColor="text1"/>
          <w:sz w:val="24"/>
          <w:highlight w:val="none"/>
          <w14:textFill>
            <w14:solidFill>
              <w14:schemeClr w14:val="tx1"/>
            </w14:solidFill>
          </w14:textFill>
        </w:rPr>
        <w:t>条 违约责任</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 xml:space="preserve">.1 </w:t>
      </w:r>
      <w:r>
        <w:rPr>
          <w:rFonts w:hint="eastAsia" w:ascii="宋体" w:hAnsi="宋体" w:eastAsia="宋体" w:cs="宋体"/>
          <w:color w:val="000000" w:themeColor="text1"/>
          <w:sz w:val="24"/>
          <w:highlight w:val="none"/>
          <w:lang w:eastAsia="zh-CN"/>
          <w14:textFill>
            <w14:solidFill>
              <w14:schemeClr w14:val="tx1"/>
            </w14:solidFill>
          </w14:textFill>
        </w:rPr>
        <w:t>甲方因</w:t>
      </w:r>
      <w:r>
        <w:rPr>
          <w:rFonts w:hint="eastAsia" w:ascii="宋体" w:hAnsi="宋体" w:eastAsia="宋体" w:cs="宋体"/>
          <w:color w:val="000000" w:themeColor="text1"/>
          <w:sz w:val="24"/>
          <w:highlight w:val="none"/>
          <w:lang w:val="en-US" w:eastAsia="zh-CN"/>
          <w14:textFill>
            <w14:solidFill>
              <w14:schemeClr w14:val="tx1"/>
            </w14:solidFill>
          </w14:textFill>
        </w:rPr>
        <w:t>11.2情形提前终止本合同或剔除部分采购内容均无须承担违约责任，乙方不得因此要求甲方予以任何经济赔偿或补偿。</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.2 如乙方未在本合同约定时间内将验收合格的</w:t>
      </w:r>
      <w:r>
        <w:rPr>
          <w:rFonts w:hint="eastAsia" w:ascii="宋体" w:hAnsi="宋体" w:eastAsia="宋体" w:cs="宋体"/>
          <w:color w:val="000000" w:themeColor="text1"/>
          <w:sz w:val="24"/>
          <w:highlight w:val="none"/>
          <w:lang w:val="en-US" w:eastAsia="zh-CN"/>
          <w14:textFill>
            <w14:solidFill>
              <w14:schemeClr w14:val="tx1"/>
            </w14:solidFill>
          </w14:textFill>
        </w:rPr>
        <w:t>设备</w:t>
      </w:r>
      <w:r>
        <w:rPr>
          <w:rFonts w:hint="eastAsia" w:ascii="宋体" w:hAnsi="宋体" w:eastAsia="宋体" w:cs="宋体"/>
          <w:color w:val="000000" w:themeColor="text1"/>
          <w:sz w:val="24"/>
          <w:highlight w:val="none"/>
          <w14:textFill>
            <w14:solidFill>
              <w14:schemeClr w14:val="tx1"/>
            </w14:solidFill>
          </w14:textFill>
        </w:rPr>
        <w:t>交付给甲方使用，除应赔偿甲方因此造成的损失外，每逾期一日，按</w:t>
      </w:r>
      <w:r>
        <w:rPr>
          <w:rFonts w:hint="eastAsia" w:ascii="宋体" w:hAnsi="宋体" w:eastAsia="宋体" w:cs="宋体"/>
          <w:color w:val="000000" w:themeColor="text1"/>
          <w:sz w:val="24"/>
          <w:highlight w:val="none"/>
          <w:u w:val="none"/>
          <w14:textFill>
            <w14:solidFill>
              <w14:schemeClr w14:val="tx1"/>
            </w14:solidFill>
          </w14:textFill>
        </w:rPr>
        <w:t>本合同约定总价款的</w:t>
      </w:r>
      <w:r>
        <w:rPr>
          <w:rFonts w:hint="eastAsia" w:ascii="宋体" w:hAnsi="宋体" w:eastAsia="宋体" w:cs="宋体"/>
          <w:color w:val="000000" w:themeColor="text1"/>
          <w:sz w:val="24"/>
          <w:highlight w:val="none"/>
          <w:u w:val="none"/>
          <w:lang w:eastAsia="zh-CN"/>
          <w14:textFill>
            <w14:solidFill>
              <w14:schemeClr w14:val="tx1"/>
            </w14:solidFill>
          </w14:textFill>
        </w:rPr>
        <w:t>千分之一</w:t>
      </w:r>
      <w:r>
        <w:rPr>
          <w:rFonts w:hint="eastAsia" w:ascii="宋体" w:hAnsi="宋体" w:eastAsia="宋体" w:cs="宋体"/>
          <w:color w:val="000000" w:themeColor="text1"/>
          <w:sz w:val="24"/>
          <w:highlight w:val="none"/>
          <w:lang w:eastAsia="zh-CN"/>
          <w14:textFill>
            <w14:solidFill>
              <w14:schemeClr w14:val="tx1"/>
            </w14:solidFill>
          </w14:textFill>
        </w:rPr>
        <w:t>标准</w:t>
      </w:r>
      <w:r>
        <w:rPr>
          <w:rFonts w:hint="eastAsia" w:ascii="宋体" w:hAnsi="宋体" w:eastAsia="宋体" w:cs="宋体"/>
          <w:color w:val="000000" w:themeColor="text1"/>
          <w:sz w:val="24"/>
          <w:highlight w:val="none"/>
          <w14:textFill>
            <w14:solidFill>
              <w14:schemeClr w14:val="tx1"/>
            </w14:solidFill>
          </w14:textFill>
        </w:rPr>
        <w:t>向甲方支付违约金。</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.3 如乙方单方解除合同或甲方因</w:t>
      </w:r>
      <w:r>
        <w:rPr>
          <w:rFonts w:hint="eastAsia" w:ascii="宋体" w:hAnsi="宋体" w:eastAsia="宋体" w:cs="宋体"/>
          <w:color w:val="000000" w:themeColor="text1"/>
          <w:sz w:val="24"/>
          <w:highlight w:val="none"/>
          <w:lang w:val="en-US" w:eastAsia="zh-CN"/>
          <w14:textFill>
            <w14:solidFill>
              <w14:schemeClr w14:val="tx1"/>
            </w14:solidFill>
          </w14:textFill>
        </w:rPr>
        <w:t>11.3情形</w:t>
      </w:r>
      <w:r>
        <w:rPr>
          <w:rFonts w:hint="eastAsia" w:ascii="宋体" w:hAnsi="宋体" w:eastAsia="宋体" w:cs="宋体"/>
          <w:color w:val="000000" w:themeColor="text1"/>
          <w:sz w:val="24"/>
          <w:highlight w:val="none"/>
          <w14:textFill>
            <w14:solidFill>
              <w14:schemeClr w14:val="tx1"/>
            </w14:solidFill>
          </w14:textFill>
        </w:rPr>
        <w:t>解除合同，乙方应赔偿给甲方造成的全部经济损失，并按</w:t>
      </w:r>
      <w:r>
        <w:rPr>
          <w:rFonts w:hint="eastAsia" w:ascii="宋体" w:hAnsi="宋体" w:eastAsia="宋体" w:cs="宋体"/>
          <w:color w:val="000000" w:themeColor="text1"/>
          <w:sz w:val="24"/>
          <w:highlight w:val="none"/>
          <w:u w:val="none"/>
          <w14:textFill>
            <w14:solidFill>
              <w14:schemeClr w14:val="tx1"/>
            </w14:solidFill>
          </w14:textFill>
        </w:rPr>
        <w:t>本合同总价款30%</w:t>
      </w:r>
      <w:r>
        <w:rPr>
          <w:rFonts w:hint="eastAsia" w:ascii="宋体" w:hAnsi="宋体" w:eastAsia="宋体" w:cs="宋体"/>
          <w:color w:val="000000" w:themeColor="text1"/>
          <w:sz w:val="24"/>
          <w:highlight w:val="none"/>
          <w14:textFill>
            <w14:solidFill>
              <w14:schemeClr w14:val="tx1"/>
            </w14:solidFill>
          </w14:textFill>
        </w:rPr>
        <w:t>标准</w:t>
      </w:r>
      <w:r>
        <w:rPr>
          <w:rFonts w:hint="eastAsia" w:ascii="宋体" w:hAnsi="宋体" w:eastAsia="宋体" w:cs="宋体"/>
          <w:color w:val="000000" w:themeColor="text1"/>
          <w:sz w:val="24"/>
          <w:highlight w:val="none"/>
          <w:lang w:val="en-US" w:eastAsia="zh-CN"/>
          <w14:textFill>
            <w14:solidFill>
              <w14:schemeClr w14:val="tx1"/>
            </w14:solidFill>
          </w14:textFill>
        </w:rPr>
        <w:t>向</w:t>
      </w:r>
      <w:r>
        <w:rPr>
          <w:rFonts w:hint="eastAsia" w:ascii="宋体" w:hAnsi="宋体" w:eastAsia="宋体" w:cs="宋体"/>
          <w:color w:val="000000" w:themeColor="text1"/>
          <w:sz w:val="24"/>
          <w:highlight w:val="none"/>
          <w14:textFill>
            <w14:solidFill>
              <w14:schemeClr w14:val="tx1"/>
            </w14:solidFill>
          </w14:textFill>
        </w:rPr>
        <w:t>甲方支付违约金。</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12.4 无论甲方在任意时候（不限于本合同履行期间）发现存在违反本合同廉洁条款及供应商考核管理制度约定的行为，乙方均须向甲方一次性支付惩罚性违约金   .00元，如本金额与根据甲方供应商考核管理制度计算的违约金金额不一致，违约金金额以价高的为准。如乙方除需承担违反廉洁条款及供应商考核管理制度的违约责任外，同时存在其他违约行为，乙方仍须就其他违约行为承担相应违约责任。</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highlight w:val="none"/>
          <w:u w:val="single"/>
          <w:lang w:val="en-US" w:eastAsia="zh-CN"/>
          <w14:textFill>
            <w14:solidFill>
              <w14:schemeClr w14:val="tx1"/>
            </w14:solidFill>
          </w14:textFill>
        </w:rPr>
        <w:t>12.5 依据本合同约定乙方应支付给甲方的违约金，甲方有权在应支付给乙方的任意价款中直接予以扣除，如扣除部分不足，乙方应在接到甲方通知后3日内补足。</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cs="宋体"/>
          <w:b/>
          <w:bCs/>
          <w:color w:val="000000" w:themeColor="text1"/>
          <w:sz w:val="24"/>
          <w:highlight w:val="none"/>
          <w:lang w:val="en-US" w:eastAsia="zh-CN"/>
          <w14:textFill>
            <w14:solidFill>
              <w14:schemeClr w14:val="tx1"/>
            </w14:solidFill>
          </w14:textFill>
        </w:rPr>
        <w:t>十三</w:t>
      </w:r>
      <w:r>
        <w:rPr>
          <w:rFonts w:hint="eastAsia" w:ascii="宋体" w:hAnsi="宋体" w:eastAsia="宋体" w:cs="宋体"/>
          <w:b/>
          <w:bCs/>
          <w:color w:val="000000" w:themeColor="text1"/>
          <w:sz w:val="24"/>
          <w:highlight w:val="none"/>
          <w14:textFill>
            <w14:solidFill>
              <w14:schemeClr w14:val="tx1"/>
            </w14:solidFill>
          </w14:textFill>
        </w:rPr>
        <w:t>条 争议解决</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13.1 本合同适用中华人民共和国法律，并按其解释。</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13.2 </w:t>
      </w:r>
      <w:r>
        <w:rPr>
          <w:rFonts w:hint="eastAsia" w:ascii="宋体" w:hAnsi="宋体" w:eastAsia="宋体" w:cs="宋体"/>
          <w:color w:val="000000" w:themeColor="text1"/>
          <w:sz w:val="24"/>
          <w:highlight w:val="none"/>
          <w14:textFill>
            <w14:solidFill>
              <w14:schemeClr w14:val="tx1"/>
            </w14:solidFill>
          </w14:textFill>
        </w:rPr>
        <w:t>如双方在履行本合同过程中发生争议，双方应先协商解决，协商解决不成的，任一方均可向甲方所在地有管辖权的人民法院提起诉讼解决。</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第十</w:t>
      </w:r>
      <w:r>
        <w:rPr>
          <w:rFonts w:hint="eastAsia" w:ascii="宋体" w:hAnsi="宋体" w:cs="宋体"/>
          <w:b/>
          <w:bCs/>
          <w:color w:val="000000" w:themeColor="text1"/>
          <w:sz w:val="24"/>
          <w:highlight w:val="none"/>
          <w:lang w:val="en-US" w:eastAsia="zh-CN"/>
          <w14:textFill>
            <w14:solidFill>
              <w14:schemeClr w14:val="tx1"/>
            </w14:solidFill>
          </w14:textFill>
        </w:rPr>
        <w:t>四</w:t>
      </w:r>
      <w:r>
        <w:rPr>
          <w:rFonts w:hint="eastAsia" w:ascii="宋体" w:hAnsi="宋体" w:eastAsia="宋体" w:cs="宋体"/>
          <w:b/>
          <w:bCs/>
          <w:color w:val="000000" w:themeColor="text1"/>
          <w:sz w:val="24"/>
          <w:highlight w:val="none"/>
          <w14:textFill>
            <w14:solidFill>
              <w14:schemeClr w14:val="tx1"/>
            </w14:solidFill>
          </w14:textFill>
        </w:rPr>
        <w:t>条 附则</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1</w:t>
      </w:r>
      <w:r>
        <w:rPr>
          <w:rFonts w:hint="eastAsia" w:ascii="宋体" w:hAnsi="宋体" w:eastAsia="宋体" w:cs="宋体"/>
          <w:color w:val="000000" w:themeColor="text1"/>
          <w:sz w:val="24"/>
          <w:highlight w:val="none"/>
          <w14:textFill>
            <w14:solidFill>
              <w14:schemeClr w14:val="tx1"/>
            </w14:solidFill>
          </w14:textFill>
        </w:rPr>
        <w:t xml:space="preserve"> 本合同组成文件和优先解释顺序：</w:t>
      </w:r>
      <w:r>
        <w:rPr>
          <w:rFonts w:hint="eastAsia" w:ascii="宋体" w:hAnsi="宋体" w:eastAsia="宋体" w:cs="宋体"/>
          <w:color w:val="000000" w:themeColor="text1"/>
          <w:sz w:val="24"/>
          <w:highlight w:val="none"/>
          <w:lang w:eastAsia="zh-CN"/>
          <w14:textFill>
            <w14:solidFill>
              <w14:schemeClr w14:val="tx1"/>
            </w14:solidFill>
          </w14:textFill>
        </w:rPr>
        <w:t>乙方在履行本合同中作出的书面承诺；</w:t>
      </w:r>
      <w:r>
        <w:rPr>
          <w:rFonts w:hint="eastAsia" w:ascii="宋体" w:hAnsi="宋体" w:eastAsia="宋体" w:cs="宋体"/>
          <w:color w:val="000000" w:themeColor="text1"/>
          <w:sz w:val="24"/>
          <w:highlight w:val="none"/>
          <w14:textFill>
            <w14:solidFill>
              <w14:schemeClr w14:val="tx1"/>
            </w14:solidFill>
          </w14:textFill>
        </w:rPr>
        <w:t>本合同补充协议；本合同及附件；</w:t>
      </w:r>
      <w:r>
        <w:rPr>
          <w:rFonts w:hint="eastAsia" w:ascii="宋体" w:hAnsi="宋体" w:eastAsia="宋体" w:cs="宋体"/>
          <w:color w:val="000000" w:themeColor="text1"/>
          <w:sz w:val="24"/>
          <w:highlight w:val="none"/>
          <w:lang w:eastAsia="zh-CN"/>
          <w14:textFill>
            <w14:solidFill>
              <w14:schemeClr w14:val="tx1"/>
            </w14:solidFill>
          </w14:textFill>
        </w:rPr>
        <w:t>中标通知书</w:t>
      </w:r>
      <w:r>
        <w:rPr>
          <w:rFonts w:hint="eastAsia" w:ascii="宋体" w:hAnsi="宋体" w:eastAsia="宋体" w:cs="宋体"/>
          <w:color w:val="000000" w:themeColor="text1"/>
          <w:sz w:val="24"/>
          <w:highlight w:val="none"/>
          <w:lang w:val="en-US" w:eastAsia="zh-CN"/>
          <w14:textFill>
            <w14:solidFill>
              <w14:schemeClr w14:val="tx1"/>
            </w14:solidFill>
          </w14:textFill>
        </w:rPr>
        <w:t>/成交通知书/</w:t>
      </w:r>
      <w:r>
        <w:rPr>
          <w:rFonts w:hint="eastAsia" w:ascii="宋体" w:hAnsi="宋体" w:eastAsia="宋体" w:cs="宋体"/>
          <w:color w:val="000000" w:themeColor="text1"/>
          <w:sz w:val="24"/>
          <w:highlight w:val="none"/>
          <w14:textFill>
            <w14:solidFill>
              <w14:schemeClr w14:val="tx1"/>
            </w14:solidFill>
          </w14:textFill>
        </w:rPr>
        <w:t>议价结果公示</w:t>
      </w:r>
      <w:r>
        <w:rPr>
          <w:rFonts w:hint="eastAsia" w:ascii="宋体" w:hAnsi="宋体" w:eastAsia="宋体" w:cs="宋体"/>
          <w:color w:val="000000" w:themeColor="text1"/>
          <w:sz w:val="24"/>
          <w:highlight w:val="none"/>
          <w:lang w:val="en-US" w:eastAsia="zh-CN"/>
          <w14:textFill>
            <w14:solidFill>
              <w14:schemeClr w14:val="tx1"/>
            </w14:solidFill>
          </w14:textFill>
        </w:rPr>
        <w:t>/成交公告</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w:t>
      </w:r>
      <w:r>
        <w:rPr>
          <w:rFonts w:hint="eastAsia" w:ascii="宋体" w:hAnsi="宋体" w:eastAsia="宋体" w:cs="宋体"/>
          <w:color w:val="000000" w:themeColor="text1"/>
          <w:sz w:val="24"/>
          <w:highlight w:val="none"/>
          <w:lang w:eastAsia="zh-CN"/>
          <w14:textFill>
            <w14:solidFill>
              <w14:schemeClr w14:val="tx1"/>
            </w14:solidFill>
          </w14:textFill>
        </w:rPr>
        <w:t>招标文件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采购文件</w:t>
      </w:r>
      <w:r>
        <w:rPr>
          <w:rFonts w:hint="eastAsia" w:ascii="宋体" w:hAnsi="宋体" w:eastAsia="宋体" w:cs="宋体"/>
          <w:color w:val="000000" w:themeColor="text1"/>
          <w:sz w:val="24"/>
          <w:highlight w:val="none"/>
          <w:lang w:val="en-US" w:eastAsia="zh-CN"/>
          <w14:textFill>
            <w14:solidFill>
              <w14:schemeClr w14:val="tx1"/>
            </w14:solidFill>
          </w14:textFill>
        </w:rPr>
        <w:t>/采购需求</w:t>
      </w:r>
      <w:r>
        <w:rPr>
          <w:rFonts w:hint="eastAsia" w:ascii="宋体" w:hAnsi="宋体" w:eastAsia="宋体" w:cs="宋体"/>
          <w:color w:val="000000" w:themeColor="text1"/>
          <w:sz w:val="24"/>
          <w:highlight w:val="none"/>
          <w14:textFill>
            <w14:solidFill>
              <w14:schemeClr w14:val="tx1"/>
            </w14:solidFill>
          </w14:textFill>
        </w:rPr>
        <w:t>；其他与本合同有关的资料。</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2</w:t>
      </w:r>
      <w:r>
        <w:rPr>
          <w:rFonts w:hint="eastAsia" w:ascii="宋体" w:hAnsi="宋体" w:eastAsia="宋体" w:cs="宋体"/>
          <w:color w:val="000000" w:themeColor="text1"/>
          <w:sz w:val="24"/>
          <w:highlight w:val="none"/>
          <w14:textFill>
            <w14:solidFill>
              <w14:schemeClr w14:val="tx1"/>
            </w14:solidFill>
          </w14:textFill>
        </w:rPr>
        <w:t xml:space="preserve"> 本合同一式伍份，甲方执肆份、乙方执壹份，自双方签字并盖章</w:t>
      </w:r>
      <w:r>
        <w:rPr>
          <w:rFonts w:hint="eastAsia" w:ascii="宋体" w:hAnsi="宋体" w:eastAsia="宋体" w:cs="宋体"/>
          <w:color w:val="000000" w:themeColor="text1"/>
          <w:sz w:val="24"/>
          <w:highlight w:val="none"/>
          <w:lang w:eastAsia="zh-CN"/>
          <w14:textFill>
            <w14:solidFill>
              <w14:schemeClr w14:val="tx1"/>
            </w14:solidFill>
          </w14:textFill>
        </w:rPr>
        <w:t>后</w:t>
      </w:r>
      <w:r>
        <w:rPr>
          <w:rFonts w:hint="eastAsia" w:ascii="宋体" w:hAnsi="宋体" w:eastAsia="宋体" w:cs="宋体"/>
          <w:color w:val="000000" w:themeColor="text1"/>
          <w:sz w:val="24"/>
          <w:highlight w:val="none"/>
          <w14:textFill>
            <w14:solidFill>
              <w14:schemeClr w14:val="tx1"/>
            </w14:solidFill>
          </w14:textFill>
        </w:rPr>
        <w:t>生效。</w:t>
      </w:r>
    </w:p>
    <w:p>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甲方（盖章）：</w:t>
      </w:r>
      <w:r>
        <w:rPr>
          <w:rFonts w:hint="eastAsia" w:ascii="宋体" w:hAnsi="宋体" w:eastAsia="宋体" w:cs="宋体"/>
          <w:color w:val="000000" w:themeColor="text1"/>
          <w:sz w:val="24"/>
          <w:highlight w:val="none"/>
          <w14:textFill>
            <w14:solidFill>
              <w14:schemeClr w14:val="tx1"/>
            </w14:solidFill>
          </w14:textFill>
        </w:rPr>
        <w:t>娄底市中心医院</w:t>
      </w:r>
      <w:r>
        <w:rPr>
          <w:rFonts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乙方（盖章）</w:t>
      </w:r>
      <w:r>
        <w:rPr>
          <w:rFonts w:hint="eastAsia" w:ascii="宋体" w:hAnsi="宋体" w:eastAsia="宋体" w:cs="宋体"/>
          <w:color w:val="000000" w:themeColor="text1"/>
          <w:sz w:val="24"/>
          <w:highlight w:val="none"/>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法定代表人（签字）：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法定代表人（签字）：    </w:t>
      </w:r>
    </w:p>
    <w:p>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或</w:t>
      </w:r>
      <w:r>
        <w:rPr>
          <w:rFonts w:ascii="宋体" w:hAnsi="宋体" w:eastAsia="宋体" w:cs="宋体"/>
          <w:color w:val="000000" w:themeColor="text1"/>
          <w:sz w:val="24"/>
          <w:highlight w:val="none"/>
          <w14:textFill>
            <w14:solidFill>
              <w14:schemeClr w14:val="tx1"/>
            </w14:solidFill>
          </w14:textFill>
        </w:rPr>
        <w:t xml:space="preserve">委托代理人（签字）：        </w:t>
      </w:r>
      <w:r>
        <w:rPr>
          <w:rFonts w:hint="eastAsia" w:ascii="宋体" w:hAnsi="宋体" w:eastAsia="宋体" w:cs="宋体"/>
          <w:color w:val="000000" w:themeColor="text1"/>
          <w:sz w:val="24"/>
          <w:highlight w:val="none"/>
          <w14:textFill>
            <w14:solidFill>
              <w14:schemeClr w14:val="tx1"/>
            </w14:solidFill>
          </w14:textFill>
        </w:rPr>
        <w:t xml:space="preserve">      或</w:t>
      </w:r>
      <w:r>
        <w:rPr>
          <w:rFonts w:ascii="宋体" w:hAnsi="宋体" w:eastAsia="宋体" w:cs="宋体"/>
          <w:color w:val="000000" w:themeColor="text1"/>
          <w:sz w:val="24"/>
          <w:highlight w:val="none"/>
          <w14:textFill>
            <w14:solidFill>
              <w14:schemeClr w14:val="tx1"/>
            </w14:solidFill>
          </w14:textFill>
        </w:rPr>
        <w:t>委托代理人（签字）：</w:t>
      </w:r>
    </w:p>
    <w:p>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合同签订地</w:t>
      </w:r>
      <w:r>
        <w:rPr>
          <w:rFonts w:hint="eastAsia" w:ascii="宋体" w:hAnsi="宋体" w:eastAsia="宋体" w:cs="宋体"/>
          <w:color w:val="000000" w:themeColor="text1"/>
          <w:sz w:val="24"/>
          <w:highlight w:val="none"/>
          <w14:textFill>
            <w14:solidFill>
              <w14:schemeClr w14:val="tx1"/>
            </w14:solidFill>
          </w14:textFill>
        </w:rPr>
        <w:t>履行地</w:t>
      </w:r>
      <w:r>
        <w:rPr>
          <w:rFonts w:ascii="宋体" w:hAnsi="宋体" w:eastAsia="宋体" w:cs="宋体"/>
          <w:color w:val="000000" w:themeColor="text1"/>
          <w:sz w:val="24"/>
          <w:highlight w:val="none"/>
          <w14:textFill>
            <w14:solidFill>
              <w14:schemeClr w14:val="tx1"/>
            </w14:solidFill>
          </w14:textFill>
        </w:rPr>
        <w:t xml:space="preserve">：娄底市娄星区 </w:t>
      </w:r>
      <w:r>
        <w:rPr>
          <w:rFonts w:hint="eastAsia"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签订时间：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月</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日</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drawing>
          <wp:inline distT="0" distB="0" distL="114300" distR="114300">
            <wp:extent cx="5682615" cy="8084185"/>
            <wp:effectExtent l="0" t="0" r="13335" b="12065"/>
            <wp:docPr id="5" name="图片 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
                    <pic:cNvPicPr>
                      <a:picLocks noChangeAspect="1"/>
                    </pic:cNvPicPr>
                  </pic:nvPicPr>
                  <pic:blipFill>
                    <a:blip r:embed="rId7"/>
                    <a:stretch>
                      <a:fillRect/>
                    </a:stretch>
                  </pic:blipFill>
                  <pic:spPr>
                    <a:xfrm>
                      <a:off x="0" y="0"/>
                      <a:ext cx="5682615" cy="808418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06135" cy="8448675"/>
            <wp:effectExtent l="0" t="0" r="18415" b="9525"/>
            <wp:docPr id="4" name="图片 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
                    <pic:cNvPicPr>
                      <a:picLocks noChangeAspect="1"/>
                    </pic:cNvPicPr>
                  </pic:nvPicPr>
                  <pic:blipFill>
                    <a:blip r:embed="rId8"/>
                    <a:stretch>
                      <a:fillRect/>
                    </a:stretch>
                  </pic:blipFill>
                  <pic:spPr>
                    <a:xfrm>
                      <a:off x="0" y="0"/>
                      <a:ext cx="5906135" cy="844867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897880" cy="8319135"/>
            <wp:effectExtent l="0" t="0" r="7620" b="5715"/>
            <wp:docPr id="8" name="图片 8"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3"/>
                    <pic:cNvPicPr>
                      <a:picLocks noChangeAspect="1"/>
                    </pic:cNvPicPr>
                  </pic:nvPicPr>
                  <pic:blipFill>
                    <a:blip r:embed="rId9"/>
                    <a:stretch>
                      <a:fillRect/>
                    </a:stretch>
                  </pic:blipFill>
                  <pic:spPr>
                    <a:xfrm>
                      <a:off x="0" y="0"/>
                      <a:ext cx="5897880" cy="831913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36615" cy="8377555"/>
            <wp:effectExtent l="0" t="0" r="6985" b="4445"/>
            <wp:docPr id="9" name="图片 9"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4"/>
                    <pic:cNvPicPr>
                      <a:picLocks noChangeAspect="1"/>
                    </pic:cNvPicPr>
                  </pic:nvPicPr>
                  <pic:blipFill>
                    <a:blip r:embed="rId10"/>
                    <a:stretch>
                      <a:fillRect/>
                    </a:stretch>
                  </pic:blipFill>
                  <pic:spPr>
                    <a:xfrm>
                      <a:off x="0" y="0"/>
                      <a:ext cx="5936615" cy="8377555"/>
                    </a:xfrm>
                    <a:prstGeom prst="rect">
                      <a:avLst/>
                    </a:prstGeom>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pStyle w:val="2"/>
        <w:numPr>
          <w:ilvl w:val="0"/>
          <w:numId w:val="0"/>
        </w:numPr>
        <w:spacing w:line="240" w:lineRule="auto"/>
        <w:ind w:left="2940" w:leftChars="0"/>
        <w:jc w:val="both"/>
        <w:rPr>
          <w:rFonts w:hint="eastAsia" w:ascii="宋体" w:hAnsi="宋体" w:cs="宋体"/>
          <w:color w:val="auto"/>
          <w:sz w:val="30"/>
          <w:szCs w:val="30"/>
        </w:rPr>
      </w:pPr>
      <w:bookmarkStart w:id="1" w:name="_Toc16523574"/>
      <w:r>
        <w:rPr>
          <w:rFonts w:hint="eastAsia" w:ascii="宋体" w:hAnsi="宋体" w:cs="宋体"/>
          <w:color w:val="auto"/>
          <w:sz w:val="30"/>
          <w:szCs w:val="30"/>
          <w:lang w:val="en-US" w:eastAsia="zh-CN"/>
        </w:rPr>
        <w:t xml:space="preserve">第三章   </w:t>
      </w:r>
      <w:r>
        <w:rPr>
          <w:rFonts w:hint="eastAsia" w:ascii="宋体" w:hAnsi="宋体" w:cs="宋体"/>
          <w:color w:val="auto"/>
          <w:sz w:val="30"/>
          <w:szCs w:val="30"/>
        </w:rPr>
        <w:t>投标文件的格式</w:t>
      </w:r>
    </w:p>
    <w:p>
      <w:pPr>
        <w:pStyle w:val="2"/>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pPr>
        <w:rPr>
          <w:rFonts w:hint="eastAsia" w:ascii="宋体" w:hAnsi="宋体" w:cs="宋体"/>
          <w:color w:val="auto"/>
        </w:rPr>
      </w:pPr>
    </w:p>
    <w:bookmarkEnd w:id="1"/>
    <w:p>
      <w:pPr>
        <w:rPr>
          <w:rFonts w:hint="eastAsia"/>
          <w:color w:val="auto"/>
        </w:rPr>
      </w:pPr>
    </w:p>
    <w:p>
      <w:pPr>
        <w:jc w:val="center"/>
        <w:rPr>
          <w:b/>
          <w:color w:val="auto"/>
          <w:sz w:val="24"/>
        </w:rPr>
      </w:pPr>
      <w:r>
        <w:rPr>
          <w:b/>
          <w:color w:val="auto"/>
          <w:sz w:val="28"/>
          <w:szCs w:val="28"/>
        </w:rPr>
        <w:t>第一部分、开标一览表</w:t>
      </w:r>
    </w:p>
    <w:p>
      <w:pPr>
        <w:jc w:val="center"/>
        <w:rPr>
          <w:b/>
          <w:color w:val="auto"/>
          <w:sz w:val="24"/>
        </w:rPr>
      </w:pPr>
    </w:p>
    <w:p>
      <w:pPr>
        <w:jc w:val="center"/>
        <w:rPr>
          <w:rFonts w:hint="eastAsia" w:eastAsia="宋体"/>
          <w:b/>
          <w:color w:val="auto"/>
          <w:sz w:val="24"/>
          <w:lang w:eastAsia="zh-CN"/>
        </w:rPr>
      </w:pPr>
      <w:r>
        <w:rPr>
          <w:rFonts w:hint="eastAsia"/>
          <w:b/>
          <w:color w:val="auto"/>
          <w:sz w:val="24"/>
          <w:lang w:eastAsia="zh-CN"/>
        </w:rPr>
        <w:t>注：此项内容需包含投标商品名称、数量、品牌、型号、单价、总价、等信息</w:t>
      </w:r>
    </w:p>
    <w:p>
      <w:pPr>
        <w:pStyle w:val="15"/>
        <w:rPr>
          <w:color w:val="auto"/>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pPr>
        <w:pStyle w:val="14"/>
        <w:rPr>
          <w:rFonts w:hint="eastAsia"/>
          <w:lang w:eastAsia="zh-CN"/>
        </w:rPr>
      </w:pPr>
    </w:p>
    <w:p>
      <w:pPr>
        <w:adjustRightInd w:val="0"/>
        <w:snapToGrid w:val="0"/>
        <w:spacing w:line="360" w:lineRule="auto"/>
        <w:jc w:val="center"/>
        <w:rPr>
          <w:rFonts w:hint="eastAsia" w:ascii="宋体" w:hAnsi="宋体" w:cs="宋体"/>
          <w:b/>
          <w:color w:val="auto"/>
          <w:sz w:val="24"/>
          <w:szCs w:val="20"/>
        </w:rPr>
      </w:pPr>
    </w:p>
    <w:p>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pPr>
        <w:adjustRightInd w:val="0"/>
        <w:snapToGrid w:val="0"/>
        <w:spacing w:line="360" w:lineRule="auto"/>
        <w:rPr>
          <w:rFonts w:hint="eastAsia" w:ascii="宋体" w:hAnsi="宋体" w:cs="宋体"/>
          <w:b/>
          <w:color w:val="auto"/>
          <w:sz w:val="28"/>
          <w:szCs w:val="28"/>
        </w:rPr>
      </w:pPr>
    </w:p>
    <w:p>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pPr>
        <w:adjustRightInd w:val="0"/>
        <w:snapToGrid w:val="0"/>
        <w:spacing w:line="360" w:lineRule="auto"/>
        <w:ind w:firstLine="480" w:firstLineChars="200"/>
        <w:rPr>
          <w:rFonts w:hint="eastAsia" w:ascii="宋体" w:hAnsi="宋体" w:cs="宋体"/>
          <w:color w:val="auto"/>
          <w:sz w:val="24"/>
        </w:rPr>
      </w:pPr>
    </w:p>
    <w:tbl>
      <w:tblPr>
        <w:tblStyle w:val="9"/>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pPr>
        <w:adjustRightInd w:val="0"/>
        <w:snapToGrid w:val="0"/>
        <w:spacing w:line="360" w:lineRule="auto"/>
        <w:rPr>
          <w:rFonts w:hint="eastAsia" w:ascii="宋体" w:hAnsi="宋体" w:cs="宋体"/>
          <w:color w:val="auto"/>
          <w:sz w:val="24"/>
        </w:rPr>
      </w:pPr>
    </w:p>
    <w:tbl>
      <w:tblPr>
        <w:tblStyle w:val="9"/>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adjustRightInd w:val="0"/>
        <w:snapToGrid w:val="0"/>
        <w:spacing w:line="360" w:lineRule="auto"/>
        <w:rPr>
          <w:rFonts w:hint="eastAsia" w:ascii="宋体" w:hAnsi="宋体" w:cs="宋体"/>
          <w:b/>
          <w:color w:val="auto"/>
          <w:sz w:val="28"/>
          <w:szCs w:val="28"/>
        </w:rPr>
      </w:pPr>
    </w:p>
    <w:p>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按照招标文件的规定，我单位郑重声明如下：</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招标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adjustRightInd w:val="0"/>
        <w:snapToGrid w:val="0"/>
        <w:spacing w:line="360" w:lineRule="auto"/>
        <w:jc w:val="center"/>
        <w:rPr>
          <w:rFonts w:hint="eastAsia" w:ascii="宋体" w:hAnsi="宋体" w:cs="宋体"/>
          <w:b/>
          <w:color w:val="auto"/>
          <w:sz w:val="24"/>
          <w:szCs w:val="20"/>
        </w:rPr>
      </w:pPr>
    </w:p>
    <w:p>
      <w:pPr>
        <w:adjustRightInd w:val="0"/>
        <w:snapToGrid w:val="0"/>
        <w:spacing w:line="360" w:lineRule="auto"/>
        <w:rPr>
          <w:rFonts w:hint="eastAsia" w:ascii="宋体" w:hAnsi="宋体" w:cs="宋体"/>
          <w:b/>
          <w:color w:val="auto"/>
          <w:sz w:val="24"/>
          <w:szCs w:val="20"/>
        </w:rPr>
      </w:pPr>
    </w:p>
    <w:p>
      <w:pPr>
        <w:adjustRightInd w:val="0"/>
        <w:snapToGrid w:val="0"/>
        <w:spacing w:line="360" w:lineRule="auto"/>
        <w:rPr>
          <w:rFonts w:hint="eastAsia" w:ascii="宋体" w:hAnsi="宋体" w:cs="宋体"/>
          <w:b/>
          <w:color w:val="auto"/>
          <w:sz w:val="24"/>
          <w:szCs w:val="20"/>
        </w:rPr>
      </w:pPr>
    </w:p>
    <w:p>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pPr>
        <w:adjustRightInd w:val="0"/>
        <w:snapToGrid w:val="0"/>
        <w:spacing w:line="360" w:lineRule="auto"/>
        <w:jc w:val="center"/>
        <w:rPr>
          <w:rFonts w:hint="eastAsia" w:ascii="宋体" w:hAnsi="宋体" w:cs="宋体"/>
          <w:b/>
          <w:color w:val="auto"/>
          <w:sz w:val="24"/>
          <w:szCs w:val="20"/>
        </w:rPr>
      </w:pPr>
    </w:p>
    <w:p>
      <w:pPr>
        <w:pStyle w:val="3"/>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及资格要求的证明材料，提供信用中国网页查询截图，</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cs="Times New Roman"/>
          <w:b w:val="0"/>
          <w:bCs w:val="0"/>
          <w:color w:val="auto"/>
          <w:kern w:val="2"/>
          <w:sz w:val="24"/>
          <w:szCs w:val="24"/>
          <w:lang w:val="en-US" w:eastAsia="zh-CN" w:bidi="ar-SA"/>
        </w:rPr>
        <w:t>2023</w:t>
      </w:r>
      <w:r>
        <w:rPr>
          <w:rFonts w:hint="eastAsia" w:ascii="宋体" w:hAnsi="宋体" w:eastAsia="宋体" w:cs="Times New Roman"/>
          <w:b w:val="0"/>
          <w:bCs w:val="0"/>
          <w:color w:val="auto"/>
          <w:kern w:val="2"/>
          <w:sz w:val="24"/>
          <w:szCs w:val="24"/>
          <w:lang w:val="en-US" w:eastAsia="zh-CN" w:bidi="ar-SA"/>
        </w:rPr>
        <w:t>年     月     日</w:t>
      </w:r>
    </w:p>
    <w:p>
      <w:pPr>
        <w:jc w:val="left"/>
        <w:rPr>
          <w:rFonts w:hint="eastAsia" w:ascii="宋体" w:hAnsi="宋体" w:eastAsia="宋体" w:cs="Times New Roman"/>
          <w:b w:val="0"/>
          <w:bCs w:val="0"/>
          <w:color w:val="auto"/>
          <w:kern w:val="2"/>
          <w:sz w:val="24"/>
          <w:szCs w:val="24"/>
          <w:lang w:val="en-US" w:eastAsia="zh-CN" w:bidi="ar-SA"/>
        </w:rPr>
      </w:pPr>
    </w:p>
    <w:p>
      <w:pPr>
        <w:jc w:val="left"/>
        <w:rPr>
          <w:rFonts w:hint="eastAsia" w:ascii="宋体" w:hAnsi="宋体" w:eastAsia="宋体" w:cs="Times New Roman"/>
          <w:b w:val="0"/>
          <w:bCs w:val="0"/>
          <w:color w:val="auto"/>
          <w:kern w:val="2"/>
          <w:sz w:val="24"/>
          <w:szCs w:val="24"/>
          <w:lang w:val="en-US" w:eastAsia="zh-CN" w:bidi="ar-SA"/>
        </w:rPr>
      </w:pPr>
    </w:p>
    <w:p>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pPr>
        <w:jc w:val="center"/>
        <w:rPr>
          <w:rFonts w:hint="eastAsia" w:ascii="宋体" w:hAnsi="宋体" w:cs="宋体"/>
          <w:b/>
          <w:color w:val="auto"/>
          <w:sz w:val="24"/>
        </w:rPr>
        <w:sectPr>
          <w:headerReference r:id="rId3" w:type="default"/>
          <w:footerReference r:id="rId4" w:type="default"/>
          <w:pgSz w:w="11906" w:h="16838"/>
          <w:pgMar w:top="1440" w:right="1080" w:bottom="1440" w:left="1080" w:header="567" w:footer="283" w:gutter="0"/>
          <w:pgNumType w:fmt="decimal" w:start="1"/>
          <w:cols w:space="720" w:num="1"/>
          <w:docGrid w:linePitch="312" w:charSpace="0"/>
        </w:sectPr>
      </w:pPr>
    </w:p>
    <w:p>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2" w:name="_Toc476514128"/>
      <w:bookmarkStart w:id="3" w:name="_Toc486424819"/>
    </w:p>
    <w:p>
      <w:pPr>
        <w:pStyle w:val="14"/>
        <w:rPr>
          <w:rFonts w:hint="eastAsia"/>
          <w:lang w:eastAsia="zh-CN"/>
        </w:rPr>
      </w:pPr>
    </w:p>
    <w:p>
      <w:pPr>
        <w:spacing w:before="120" w:beforeLines="50" w:after="120" w:afterLines="50" w:line="276" w:lineRule="auto"/>
        <w:jc w:val="center"/>
        <w:rPr>
          <w:b/>
          <w:color w:val="auto"/>
          <w:sz w:val="24"/>
        </w:rPr>
      </w:pPr>
      <w:r>
        <w:rPr>
          <w:b/>
          <w:color w:val="auto"/>
          <w:sz w:val="24"/>
        </w:rPr>
        <w:t>采购需求响应/偏离表</w:t>
      </w:r>
    </w:p>
    <w:p>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9"/>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27"/>
        <w:gridCol w:w="1877"/>
        <w:gridCol w:w="1671"/>
        <w:gridCol w:w="1608"/>
        <w:gridCol w:w="1513"/>
        <w:gridCol w:w="10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123" w:type="pct"/>
            <w:noWrap w:val="0"/>
            <w:vAlign w:val="center"/>
          </w:tcPr>
          <w:p>
            <w:pPr>
              <w:adjustRightInd w:val="0"/>
              <w:snapToGrid w:val="0"/>
              <w:spacing w:before="50" w:line="360" w:lineRule="auto"/>
              <w:ind w:left="-88" w:leftChars="-42"/>
              <w:jc w:val="center"/>
              <w:rPr>
                <w:color w:val="auto"/>
                <w:szCs w:val="21"/>
              </w:rPr>
            </w:pPr>
            <w:r>
              <w:rPr>
                <w:color w:val="auto"/>
                <w:szCs w:val="21"/>
              </w:rPr>
              <w:t>招标文件章节</w:t>
            </w:r>
            <w:r>
              <w:rPr>
                <w:bCs/>
                <w:color w:val="auto"/>
                <w:szCs w:val="21"/>
              </w:rPr>
              <w:t>条</w:t>
            </w:r>
            <w:r>
              <w:rPr>
                <w:color w:val="auto"/>
                <w:szCs w:val="21"/>
              </w:rPr>
              <w:t>款号</w:t>
            </w:r>
          </w:p>
        </w:tc>
        <w:tc>
          <w:tcPr>
            <w:tcW w:w="1000" w:type="pct"/>
            <w:noWrap w:val="0"/>
            <w:vAlign w:val="top"/>
          </w:tcPr>
          <w:p>
            <w:pPr>
              <w:adjustRightInd w:val="0"/>
              <w:snapToGrid w:val="0"/>
              <w:spacing w:before="50" w:line="360" w:lineRule="auto"/>
              <w:jc w:val="center"/>
              <w:rPr>
                <w:color w:val="auto"/>
              </w:rPr>
            </w:pPr>
            <w:r>
              <w:rPr>
                <w:color w:val="auto"/>
              </w:rPr>
              <w:t>招标文件要求</w:t>
            </w:r>
          </w:p>
        </w:tc>
        <w:tc>
          <w:tcPr>
            <w:tcW w:w="962" w:type="pct"/>
            <w:noWrap w:val="0"/>
            <w:vAlign w:val="top"/>
          </w:tcPr>
          <w:p>
            <w:pPr>
              <w:adjustRightInd w:val="0"/>
              <w:snapToGrid w:val="0"/>
              <w:spacing w:before="50" w:line="360" w:lineRule="auto"/>
              <w:jc w:val="center"/>
              <w:rPr>
                <w:color w:val="auto"/>
              </w:rPr>
            </w:pPr>
            <w:r>
              <w:rPr>
                <w:color w:val="auto"/>
              </w:rPr>
              <w:t>投标文件应答</w:t>
            </w:r>
          </w:p>
        </w:tc>
        <w:tc>
          <w:tcPr>
            <w:tcW w:w="905" w:type="pct"/>
            <w:noWrap w:val="0"/>
            <w:vAlign w:val="center"/>
          </w:tcPr>
          <w:p>
            <w:pPr>
              <w:adjustRightInd w:val="0"/>
              <w:snapToGrid w:val="0"/>
              <w:spacing w:before="50" w:line="360" w:lineRule="auto"/>
              <w:ind w:left="-88" w:leftChars="-42"/>
              <w:jc w:val="center"/>
              <w:rPr>
                <w:color w:val="auto"/>
                <w:szCs w:val="21"/>
              </w:rPr>
            </w:pPr>
            <w:r>
              <w:rPr>
                <w:color w:val="auto"/>
                <w:szCs w:val="21"/>
              </w:rPr>
              <w:t>响应/偏离</w:t>
            </w:r>
          </w:p>
        </w:tc>
        <w:tc>
          <w:tcPr>
            <w:tcW w:w="634" w:type="pct"/>
            <w:noWrap w:val="0"/>
            <w:vAlign w:val="center"/>
          </w:tcPr>
          <w:p>
            <w:pPr>
              <w:adjustRightInd w:val="0"/>
              <w:snapToGrid w:val="0"/>
              <w:spacing w:before="50" w:line="360" w:lineRule="auto"/>
              <w:ind w:left="-88" w:leftChars="-42"/>
              <w:jc w:val="center"/>
              <w:rPr>
                <w:color w:val="auto"/>
                <w:szCs w:val="21"/>
              </w:rPr>
            </w:pPr>
            <w:r>
              <w:rPr>
                <w:color w:val="auto"/>
                <w:szCs w:val="21"/>
              </w:rPr>
              <w:t>偏离说明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000" w:type="pct"/>
            <w:gridSpan w:val="6"/>
            <w:noWrap w:val="0"/>
            <w:vAlign w:val="center"/>
          </w:tcPr>
          <w:p>
            <w:pPr>
              <w:rPr>
                <w:b/>
                <w:color w:val="auto"/>
              </w:rPr>
            </w:pPr>
          </w:p>
        </w:tc>
      </w:tr>
    </w:tbl>
    <w:p>
      <w:pPr>
        <w:adjustRightInd w:val="0"/>
        <w:snapToGrid w:val="0"/>
        <w:spacing w:before="50" w:line="360" w:lineRule="auto"/>
        <w:ind w:left="-88" w:leftChars="-42"/>
        <w:rPr>
          <w:color w:val="auto"/>
          <w:sz w:val="24"/>
        </w:rPr>
      </w:pPr>
      <w:r>
        <w:rPr>
          <w:b/>
          <w:color w:val="auto"/>
          <w:sz w:val="24"/>
        </w:rPr>
        <w:t>备注</w:t>
      </w:r>
      <w:r>
        <w:rPr>
          <w:color w:val="auto"/>
          <w:sz w:val="24"/>
        </w:rPr>
        <w:t>：</w:t>
      </w:r>
    </w:p>
    <w:bookmarkEnd w:id="2"/>
    <w:bookmarkEnd w:id="3"/>
    <w:p>
      <w:pPr>
        <w:adjustRightInd w:val="0"/>
        <w:snapToGrid w:val="0"/>
        <w:spacing w:before="50" w:line="360" w:lineRule="auto"/>
        <w:ind w:left="-88" w:leftChars="-42"/>
        <w:rPr>
          <w:rFonts w:hint="eastAsia"/>
          <w:color w:val="auto"/>
          <w:sz w:val="24"/>
        </w:rPr>
      </w:pPr>
      <w:r>
        <w:rPr>
          <w:color w:val="auto"/>
          <w:sz w:val="24"/>
        </w:rPr>
        <w:t>（1）投标人应根据招标文件第</w:t>
      </w:r>
      <w:r>
        <w:rPr>
          <w:rFonts w:hint="eastAsia"/>
          <w:color w:val="auto"/>
          <w:sz w:val="24"/>
          <w:lang w:val="en-US" w:eastAsia="zh-CN"/>
        </w:rPr>
        <w:t>二</w:t>
      </w:r>
      <w:r>
        <w:rPr>
          <w:color w:val="auto"/>
          <w:sz w:val="24"/>
        </w:rPr>
        <w:t>章中采购需求填写本表，逐条应答；</w:t>
      </w:r>
    </w:p>
    <w:p>
      <w:pPr>
        <w:adjustRightInd w:val="0"/>
        <w:snapToGrid w:val="0"/>
        <w:spacing w:before="50" w:line="360" w:lineRule="auto"/>
        <w:ind w:left="-88" w:leftChars="-42"/>
        <w:rPr>
          <w:rFonts w:hint="eastAsia"/>
          <w:color w:val="auto"/>
          <w:sz w:val="24"/>
        </w:rPr>
      </w:pPr>
      <w:r>
        <w:rPr>
          <w:color w:val="auto"/>
          <w:sz w:val="24"/>
        </w:rPr>
        <w:t>（2）如不提供此表，则视为投标人不满足招标文件第三章的所有条款要求，其投标无效；</w:t>
      </w:r>
    </w:p>
    <w:p>
      <w:pPr>
        <w:adjustRightInd w:val="0"/>
        <w:snapToGrid w:val="0"/>
        <w:spacing w:before="50" w:line="360" w:lineRule="auto"/>
        <w:ind w:left="-88" w:leftChars="-42"/>
        <w:rPr>
          <w:rFonts w:hint="eastAsia" w:eastAsia="宋体"/>
          <w:color w:val="auto"/>
          <w:lang w:eastAsia="zh-CN"/>
        </w:rPr>
      </w:pPr>
      <w:r>
        <w:rPr>
          <w:color w:val="auto"/>
          <w:sz w:val="24"/>
        </w:rPr>
        <w:t>（3）</w:t>
      </w:r>
      <w:r>
        <w:rPr>
          <w:rFonts w:hint="eastAsia"/>
          <w:color w:val="auto"/>
          <w:sz w:val="24"/>
          <w:lang w:eastAsia="zh-CN"/>
        </w:rPr>
        <w:t>本项目为最低价评分法，所有参数必须全部响应，并在响应表中逐条应答，如有任何一条负偏离，则视为无效投标</w:t>
      </w:r>
    </w:p>
    <w:p>
      <w:pPr>
        <w:pStyle w:val="15"/>
        <w:rPr>
          <w:color w:val="auto"/>
        </w:rPr>
      </w:pPr>
    </w:p>
    <w:p>
      <w:pPr>
        <w:pStyle w:val="14"/>
        <w:rPr>
          <w:rFonts w:hint="eastAsia"/>
          <w:lang w:eastAsia="zh-CN"/>
        </w:rPr>
      </w:pPr>
    </w:p>
    <w:p/>
    <w:sectPr>
      <w:footerReference r:id="rId5"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Arial Unicode MS"/>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ascii="仿宋_GB2312" w:eastAsia="仿宋_GB2312"/>
        <w:bCs/>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仿宋_GB2312" w:eastAsia="仿宋_GB2312"/>
        <w:bCs/>
        <w:u w:val="single"/>
      </w:rPr>
      <w:t xml:space="preserve">                                                                                                 </w:t>
    </w:r>
  </w:p>
  <w:p>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ascii="仿宋_GB2312" w:eastAsia="仿宋_GB2312"/>
        <w:bCs/>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15</w:t>
                    </w:r>
                    <w:r>
                      <w:fldChar w:fldCharType="end"/>
                    </w:r>
                  </w:p>
                </w:txbxContent>
              </v:textbox>
            </v:shape>
          </w:pict>
        </mc:Fallback>
      </mc:AlternateContent>
    </w:r>
    <w:r>
      <w:rPr>
        <w:rFonts w:hint="eastAsia" w:ascii="仿宋_GB2312" w:eastAsia="仿宋_GB2312"/>
        <w:bCs/>
        <w:u w:val="single"/>
      </w:rPr>
      <w:t xml:space="preserve">                                                                                                 </w:t>
    </w:r>
  </w:p>
  <w:p>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C7D074"/>
    <w:multiLevelType w:val="singleLevel"/>
    <w:tmpl w:val="A7C7D074"/>
    <w:lvl w:ilvl="0" w:tentative="0">
      <w:start w:val="1"/>
      <w:numFmt w:val="decimal"/>
      <w:suff w:val="nothing"/>
      <w:lvlText w:val="%1、"/>
      <w:lvlJc w:val="left"/>
    </w:lvl>
  </w:abstractNum>
  <w:abstractNum w:abstractNumId="1">
    <w:nsid w:val="BB68914C"/>
    <w:multiLevelType w:val="singleLevel"/>
    <w:tmpl w:val="BB68914C"/>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6DE375E4"/>
    <w:rsid w:val="00AE556A"/>
    <w:rsid w:val="04653F41"/>
    <w:rsid w:val="04B72FC8"/>
    <w:rsid w:val="06E91EC4"/>
    <w:rsid w:val="086F75C9"/>
    <w:rsid w:val="0A3F4F3C"/>
    <w:rsid w:val="0E331420"/>
    <w:rsid w:val="0EDD1643"/>
    <w:rsid w:val="0FB9029C"/>
    <w:rsid w:val="10914EF9"/>
    <w:rsid w:val="12080B62"/>
    <w:rsid w:val="12994AC5"/>
    <w:rsid w:val="129F447F"/>
    <w:rsid w:val="12C86253"/>
    <w:rsid w:val="15060AC8"/>
    <w:rsid w:val="15675A4C"/>
    <w:rsid w:val="15F259FD"/>
    <w:rsid w:val="17F91BB8"/>
    <w:rsid w:val="1AF56B46"/>
    <w:rsid w:val="1E79119D"/>
    <w:rsid w:val="1F334F58"/>
    <w:rsid w:val="1F796B24"/>
    <w:rsid w:val="1FE73549"/>
    <w:rsid w:val="2038045E"/>
    <w:rsid w:val="20B41DA7"/>
    <w:rsid w:val="272B6E6C"/>
    <w:rsid w:val="27CF2BB7"/>
    <w:rsid w:val="28E81B29"/>
    <w:rsid w:val="29B45A41"/>
    <w:rsid w:val="2C0A2E19"/>
    <w:rsid w:val="2C7642D0"/>
    <w:rsid w:val="2DD77C64"/>
    <w:rsid w:val="2DDA1E78"/>
    <w:rsid w:val="2DE00B8C"/>
    <w:rsid w:val="2EAC037F"/>
    <w:rsid w:val="2EB67A5C"/>
    <w:rsid w:val="302741D2"/>
    <w:rsid w:val="308B184D"/>
    <w:rsid w:val="33384C93"/>
    <w:rsid w:val="340F06E9"/>
    <w:rsid w:val="372F7378"/>
    <w:rsid w:val="39182A16"/>
    <w:rsid w:val="397348CD"/>
    <w:rsid w:val="3B3B544D"/>
    <w:rsid w:val="3B654F2B"/>
    <w:rsid w:val="3BB72BAE"/>
    <w:rsid w:val="3C8A61A4"/>
    <w:rsid w:val="3D5E17FF"/>
    <w:rsid w:val="3E1F0DA4"/>
    <w:rsid w:val="3E584E51"/>
    <w:rsid w:val="3EBE1ADE"/>
    <w:rsid w:val="403B4B34"/>
    <w:rsid w:val="414D7889"/>
    <w:rsid w:val="41BB0BAE"/>
    <w:rsid w:val="429A4992"/>
    <w:rsid w:val="435B161D"/>
    <w:rsid w:val="43B25DAC"/>
    <w:rsid w:val="44771DFD"/>
    <w:rsid w:val="45D569C3"/>
    <w:rsid w:val="4AEE1A11"/>
    <w:rsid w:val="4B7F39F4"/>
    <w:rsid w:val="4BAE646F"/>
    <w:rsid w:val="4CAC1559"/>
    <w:rsid w:val="4D754257"/>
    <w:rsid w:val="4DCD6AB3"/>
    <w:rsid w:val="50216DCD"/>
    <w:rsid w:val="50540C20"/>
    <w:rsid w:val="51AC28BD"/>
    <w:rsid w:val="581A7C72"/>
    <w:rsid w:val="583A4BD7"/>
    <w:rsid w:val="59C74B1F"/>
    <w:rsid w:val="611B6B1B"/>
    <w:rsid w:val="62C222C2"/>
    <w:rsid w:val="632D7C40"/>
    <w:rsid w:val="64133D6A"/>
    <w:rsid w:val="678E4F5D"/>
    <w:rsid w:val="680E122C"/>
    <w:rsid w:val="6A4E1D63"/>
    <w:rsid w:val="6DE375E4"/>
    <w:rsid w:val="6E8E5287"/>
    <w:rsid w:val="6FBE332C"/>
    <w:rsid w:val="71554367"/>
    <w:rsid w:val="71584067"/>
    <w:rsid w:val="735201FF"/>
    <w:rsid w:val="737B50A4"/>
    <w:rsid w:val="73F40E72"/>
    <w:rsid w:val="74566F5C"/>
    <w:rsid w:val="750117A8"/>
    <w:rsid w:val="755B2270"/>
    <w:rsid w:val="76920D75"/>
    <w:rsid w:val="77423DFF"/>
    <w:rsid w:val="783B5EA9"/>
    <w:rsid w:val="79EB699D"/>
    <w:rsid w:val="7B0620DE"/>
    <w:rsid w:val="7BBF44BB"/>
    <w:rsid w:val="7BF15CE4"/>
    <w:rsid w:val="7C3A27E5"/>
    <w:rsid w:val="7D9727DD"/>
    <w:rsid w:val="7EFB4F6E"/>
    <w:rsid w:val="7F1A5E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adjustRightInd w:val="0"/>
      <w:spacing w:before="340" w:after="330" w:line="578" w:lineRule="atLeast"/>
      <w:textAlignment w:val="baseline"/>
      <w:outlineLvl w:val="0"/>
    </w:pPr>
    <w:rPr>
      <w:b/>
      <w:kern w:val="44"/>
      <w:sz w:val="44"/>
      <w:szCs w:val="20"/>
    </w:rPr>
  </w:style>
  <w:style w:type="paragraph" w:styleId="3">
    <w:name w:val="heading 3"/>
    <w:basedOn w:val="1"/>
    <w:next w:val="1"/>
    <w:autoRedefine/>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4">
    <w:name w:val="Body Text Indent"/>
    <w:basedOn w:val="1"/>
    <w:next w:val="5"/>
    <w:autoRedefine/>
    <w:qFormat/>
    <w:uiPriority w:val="99"/>
    <w:pPr>
      <w:spacing w:line="400" w:lineRule="exact"/>
      <w:ind w:left="630"/>
    </w:pPr>
    <w:rPr>
      <w:rFonts w:ascii="楷体_GB2312"/>
      <w:sz w:val="30"/>
      <w:szCs w:val="30"/>
    </w:rPr>
  </w:style>
  <w:style w:type="paragraph" w:styleId="5">
    <w:name w:val="Body Text First Indent 2"/>
    <w:basedOn w:val="4"/>
    <w:next w:val="1"/>
    <w:autoRedefine/>
    <w:qFormat/>
    <w:uiPriority w:val="0"/>
    <w:pPr>
      <w:overflowPunct w:val="0"/>
      <w:adjustRightInd w:val="0"/>
      <w:spacing w:line="500" w:lineRule="exact"/>
      <w:ind w:firstLine="420" w:firstLineChars="200"/>
      <w:textAlignment w:val="baseline"/>
    </w:pPr>
    <w:rPr>
      <w:rFonts w:eastAsia="仿宋_GB2312"/>
      <w:kern w:val="28"/>
      <w:sz w:val="28"/>
    </w:rPr>
  </w:style>
  <w:style w:type="paragraph" w:styleId="6">
    <w:name w:val="footer"/>
    <w:basedOn w:val="1"/>
    <w:autoRedefine/>
    <w:qFormat/>
    <w:uiPriority w:val="0"/>
    <w:pPr>
      <w:tabs>
        <w:tab w:val="center" w:pos="4153"/>
        <w:tab w:val="right" w:pos="8306"/>
      </w:tabs>
      <w:snapToGrid w:val="0"/>
      <w:jc w:val="left"/>
    </w:pPr>
    <w:rPr>
      <w:kern w:val="0"/>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autoRedefine/>
    <w:qFormat/>
    <w:uiPriority w:val="0"/>
    <w:rPr>
      <w:sz w:val="24"/>
    </w:rPr>
  </w:style>
  <w:style w:type="paragraph" w:customStyle="1" w:styleId="11">
    <w:name w:val="正文格式"/>
    <w:basedOn w:val="1"/>
    <w:autoRedefine/>
    <w:qFormat/>
    <w:uiPriority w:val="0"/>
    <w:pPr>
      <w:widowControl/>
      <w:adjustRightInd w:val="0"/>
      <w:snapToGrid w:val="0"/>
      <w:spacing w:line="400" w:lineRule="atLeast"/>
      <w:ind w:firstLine="482"/>
      <w:textAlignment w:val="baseline"/>
    </w:pPr>
    <w:rPr>
      <w:kern w:val="0"/>
      <w:sz w:val="24"/>
    </w:rPr>
  </w:style>
  <w:style w:type="paragraph" w:customStyle="1" w:styleId="12">
    <w:name w:val="Default"/>
    <w:next w:val="13"/>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3">
    <w:name w:val="大标题"/>
    <w:basedOn w:val="1"/>
    <w:next w:val="5"/>
    <w:autoRedefine/>
    <w:qFormat/>
    <w:uiPriority w:val="0"/>
    <w:pPr>
      <w:jc w:val="center"/>
    </w:pPr>
    <w:rPr>
      <w:rFonts w:ascii="Arial" w:hAnsi="Arial" w:eastAsia="宋体"/>
      <w:b/>
      <w:sz w:val="28"/>
      <w:szCs w:val="24"/>
    </w:rPr>
  </w:style>
  <w:style w:type="paragraph" w:customStyle="1" w:styleId="14">
    <w:name w:val="列出段落1"/>
    <w:basedOn w:val="1"/>
    <w:autoRedefine/>
    <w:qFormat/>
    <w:uiPriority w:val="99"/>
    <w:pPr>
      <w:ind w:firstLine="420" w:firstLineChars="200"/>
    </w:pPr>
  </w:style>
  <w:style w:type="paragraph" w:customStyle="1" w:styleId="15">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paragraph" w:styleId="16">
    <w:name w:val="List Paragraph"/>
    <w:basedOn w:val="1"/>
    <w:autoRedefine/>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7783</Words>
  <Characters>8235</Characters>
  <Lines>0</Lines>
  <Paragraphs>0</Paragraphs>
  <TotalTime>1</TotalTime>
  <ScaleCrop>false</ScaleCrop>
  <LinksUpToDate>false</LinksUpToDate>
  <CharactersWithSpaces>9185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2023-07-17T09:45:00Z</dcterms:created>
  <dc:creator>是小豹子</dc:creator>
  <cp:lastModifiedBy>Administrator</cp:lastModifiedBy>
  <dcterms:modified xsi:type="dcterms:W3CDTF">2024-07-12T07:21:36Z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3505A2AB25E048A4A9B0E6A6741CA1BA_11</vt:lpwstr>
  </property>
</Properties>
</file>