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（电动床</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电动床</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电动床</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院内公开挂网，按招标文件评分规则进行评审，以评审结果排序，综合评分得分相同的，按投标报价由低到高顺序排列，得分且投标报价相同的，按技术指标优劣顺序排列。</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9"/>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电动床</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20</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17</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keepNext w:val="0"/>
        <w:keepLines w:val="0"/>
        <w:pageBreakBefore w:val="0"/>
        <w:widowControl w:val="0"/>
        <w:numPr>
          <w:ilvl w:val="0"/>
          <w:numId w:val="3"/>
        </w:numPr>
        <w:tabs>
          <w:tab w:val="left" w:pos="0"/>
        </w:tabs>
        <w:kinsoku/>
        <w:wordWrap/>
        <w:overflowPunct/>
        <w:topLinePunct w:val="0"/>
        <w:autoSpaceDE/>
        <w:autoSpaceDN/>
        <w:bidi w:val="0"/>
        <w:adjustRightInd/>
        <w:spacing w:line="360" w:lineRule="auto"/>
        <w:ind w:leftChars="0" w:firstLine="480" w:firstLineChars="200"/>
        <w:textAlignment w:val="auto"/>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规格尺寸：</w:t>
      </w:r>
      <w:r>
        <w:rPr>
          <w:rFonts w:hint="eastAsia" w:ascii="宋体"/>
          <w:b w:val="0"/>
          <w:bCs w:val="0"/>
          <w:color w:val="auto"/>
          <w:sz w:val="24"/>
          <w:szCs w:val="24"/>
          <w:highlight w:val="none"/>
        </w:rPr>
        <w:t>≥</w:t>
      </w:r>
      <w:r>
        <w:rPr>
          <w:rFonts w:hint="eastAsia" w:ascii="宋体" w:hAnsi="宋体" w:cs="宋体"/>
          <w:b w:val="0"/>
          <w:bCs w:val="0"/>
          <w:color w:val="auto"/>
          <w:sz w:val="24"/>
          <w:szCs w:val="24"/>
          <w:highlight w:val="none"/>
        </w:rPr>
        <w:t>L2160*W960*H500mm</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功能参数：</w:t>
      </w:r>
      <w:r>
        <w:rPr>
          <w:rFonts w:hint="eastAsia" w:ascii="宋体" w:hAnsi="宋体" w:cs="宋体"/>
          <w:b w:val="0"/>
          <w:bCs w:val="0"/>
          <w:color w:val="auto"/>
          <w:sz w:val="24"/>
          <w:szCs w:val="24"/>
          <w:highlight w:val="none"/>
        </w:rPr>
        <w:t>背部升降：0～75°±5°，腿部升降：0～50°±5°整体升降：470-750mm</w:t>
      </w:r>
      <w:r>
        <w:rPr>
          <w:rFonts w:hint="eastAsia" w:ascii="宋体"/>
          <w:b w:val="0"/>
          <w:bCs w:val="0"/>
          <w:color w:val="auto"/>
          <w:sz w:val="24"/>
          <w:szCs w:val="24"/>
          <w:highlight w:val="none"/>
        </w:rPr>
        <w:t>±5mm</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性能参数</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1配备3个医用超静音马达及一套电控系统，具有超静音、恒速、抗电磁、抗干扰等功能。</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2、床尾配备患者使用的手控器，方便患者自行调节整床的各项功能。</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3具有“CPR一键展平”功能键，可使床体在任意角度下快速恢复至初始状态，为医护人员进行CPR急救赢得宝贵时间。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b w:val="0"/>
          <w:bCs w:val="0"/>
          <w:color w:val="auto"/>
          <w:sz w:val="24"/>
          <w:szCs w:val="24"/>
          <w:highlight w:val="none"/>
        </w:rPr>
        <w:t>▲</w:t>
      </w:r>
      <w:r>
        <w:rPr>
          <w:rFonts w:hint="eastAsia" w:ascii="宋体"/>
          <w:b w:val="0"/>
          <w:bCs w:val="0"/>
          <w:color w:val="auto"/>
          <w:sz w:val="24"/>
          <w:szCs w:val="24"/>
          <w:highlight w:val="none"/>
        </w:rPr>
        <w:t>4</w:t>
      </w:r>
      <w:r>
        <w:rPr>
          <w:rFonts w:hint="eastAsia" w:ascii="宋体" w:hAnsi="宋体" w:cs="宋体"/>
          <w:b w:val="0"/>
          <w:bCs w:val="0"/>
          <w:color w:val="auto"/>
          <w:sz w:val="24"/>
          <w:szCs w:val="24"/>
          <w:highlight w:val="none"/>
        </w:rPr>
        <w:t>床面板采用≥1.0mm厚碳钢板一次模压成型汽车钣金工艺，背部面板(1#) ≥L850w*760mm;臀部面板(2#):≥L850*W200mm;臀部面板(3#)≥L850*W32mm0;腿部面板(4#) ≥L850*W540mm,多气孔设计，便于透气，背部特别添加“日”字形钢管加固结构，使得承重能力大大提高，整板受力均衡，抗压力强，永不变形。（提供床面板模压成型及尺寸工艺图片证明）。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b w:val="0"/>
          <w:bCs w:val="0"/>
          <w:color w:val="auto"/>
          <w:sz w:val="24"/>
          <w:szCs w:val="24"/>
          <w:highlight w:val="none"/>
        </w:rPr>
      </w:pPr>
      <w:r>
        <w:rPr>
          <w:rFonts w:hint="eastAsia" w:ascii="宋体"/>
          <w:b w:val="0"/>
          <w:bCs w:val="0"/>
          <w:color w:val="auto"/>
          <w:sz w:val="24"/>
          <w:szCs w:val="24"/>
          <w:highlight w:val="none"/>
        </w:rPr>
        <w:t>5、</w:t>
      </w:r>
      <w:r>
        <w:rPr>
          <w:rFonts w:hint="eastAsia" w:ascii="宋体" w:hAnsi="宋体" w:cs="宋体"/>
          <w:b w:val="0"/>
          <w:bCs w:val="0"/>
          <w:color w:val="auto"/>
          <w:sz w:val="24"/>
          <w:szCs w:val="24"/>
          <w:highlight w:val="none"/>
        </w:rPr>
        <w:t>床框采用≥30*60*2.0㎜矩型钢管，床头尾板横梁管≥60*60*1.8㎜钢板（提供工艺图片厚度证明），床体焊接质量坚实牢固，床体四角装置四个防撞轮，防止移动病床时碰撞墙壁而造成损伤。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b w:val="0"/>
          <w:bCs w:val="0"/>
          <w:color w:val="auto"/>
          <w:sz w:val="24"/>
          <w:szCs w:val="24"/>
          <w:highlight w:val="none"/>
        </w:rPr>
        <w:t>▲</w:t>
      </w:r>
      <w:r>
        <w:rPr>
          <w:rFonts w:hint="eastAsia" w:ascii="宋体" w:hAnsi="宋体" w:cs="宋体"/>
          <w:b w:val="0"/>
          <w:bCs w:val="0"/>
          <w:color w:val="auto"/>
          <w:sz w:val="24"/>
          <w:szCs w:val="24"/>
          <w:highlight w:val="none"/>
        </w:rPr>
        <w:t>6</w:t>
      </w:r>
      <w:r>
        <w:rPr>
          <w:rFonts w:hint="eastAsia" w:ascii="宋体" w:hAnsi="宋体"/>
          <w:b w:val="0"/>
          <w:bCs w:val="0"/>
          <w:color w:val="auto"/>
          <w:sz w:val="24"/>
          <w:szCs w:val="24"/>
          <w:highlight w:val="none"/>
        </w:rPr>
        <w:t>第三代</w:t>
      </w:r>
      <w:r>
        <w:rPr>
          <w:rFonts w:hint="eastAsia" w:ascii="宋体" w:hAnsi="宋体" w:cs="宋体"/>
          <w:b w:val="0"/>
          <w:bCs w:val="0"/>
          <w:color w:val="auto"/>
          <w:sz w:val="24"/>
          <w:szCs w:val="24"/>
          <w:highlight w:val="none"/>
        </w:rPr>
        <w:t>护栏技术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6.1护栏横管采用抗菌铝合金材质+弯管结构，采用加厚≥2.00mmD型铝合金材质，护栏开关手柄采用铸铝一次合成，长度≥175mm，超大手柄设计可容纳4指操作受力均匀，护栏横管经黑曲霉ATCC 6275球毛壳霉ATCC 6205绳状青霉CGMCC3.3875长枝木霉ATCC 13631宛氏拟青霉CGMCC3.4253测试；经大肠杆菌ATCC 25922金黄色葡萄球菌ATCC 6538测试（ 提供护栏铸铝手柄1个，</w:t>
      </w:r>
      <w:r>
        <w:rPr>
          <w:rFonts w:hint="eastAsia" w:ascii="宋体"/>
          <w:b w:val="0"/>
          <w:bCs w:val="0"/>
          <w:color w:val="auto"/>
          <w:sz w:val="24"/>
          <w:szCs w:val="24"/>
          <w:highlight w:val="none"/>
        </w:rPr>
        <w:t>提供护栏横管</w:t>
      </w:r>
      <w:r>
        <w:rPr>
          <w:rFonts w:hint="eastAsia" w:ascii="宋体" w:hAnsi="宋体" w:cs="宋体"/>
          <w:b w:val="0"/>
          <w:bCs w:val="0"/>
          <w:color w:val="auto"/>
          <w:sz w:val="24"/>
          <w:szCs w:val="24"/>
          <w:highlight w:val="none"/>
        </w:rPr>
        <w:t>第三方检测机构抗菌、防霉检测报告</w:t>
      </w:r>
      <w:r>
        <w:rPr>
          <w:rFonts w:hint="eastAsia" w:ascii="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b w:val="0"/>
          <w:bCs w:val="0"/>
          <w:color w:val="auto"/>
          <w:sz w:val="24"/>
          <w:szCs w:val="24"/>
          <w:highlight w:val="none"/>
        </w:rPr>
      </w:pPr>
      <w:r>
        <w:rPr>
          <w:rFonts w:hint="eastAsia" w:ascii="宋体"/>
          <w:b w:val="0"/>
          <w:bCs w:val="0"/>
          <w:color w:val="auto"/>
          <w:sz w:val="24"/>
          <w:szCs w:val="24"/>
          <w:highlight w:val="none"/>
        </w:rPr>
        <w:t>6.2</w:t>
      </w:r>
      <w:r>
        <w:rPr>
          <w:rFonts w:hint="eastAsia" w:ascii="宋体" w:hAnsi="宋体" w:cs="宋体"/>
          <w:b w:val="0"/>
          <w:bCs w:val="0"/>
          <w:color w:val="auto"/>
          <w:sz w:val="24"/>
          <w:szCs w:val="24"/>
          <w:highlight w:val="none"/>
        </w:rPr>
        <w:t>竖管采用≥ 6支经硬化处理的长度≥1450*高度≥41cm*直径≥19mm*1.5mm厚的管材进行弯管，床梁直接连接≥6支竖管，杜绝藏污纳垢；连接护栏上支座为含金属件注塑 ，护栏设有≥6个护栏注塑座扣，护栏具有防夹手功能。（提供护栏及护栏上座切开工艺图片证明）</w:t>
      </w:r>
      <w:r>
        <w:rPr>
          <w:rFonts w:hint="eastAsia" w:ascii="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7 床头尾板：采用全新工程PP材料一次成型，床头板中心颜色采用ABS一次注塑成型扣板，避免传统贴纸工艺脱胶脱色，内置≥4个圆钢直径≥¢16mm*2.0内置固定插式结构，暗藏ABS锁定开关，更牢固结实；镶嵌≥4个直径≥Φ90mmABS防撞轮，颜色与与床头板贴纸一置，床头板拆卸方便可兼做CPR急救功能（提供工艺图片证明）</w:t>
      </w:r>
      <w:r>
        <w:rPr>
          <w:rFonts w:hint="eastAsia" w:ascii="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8中控脚轮：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b w:val="0"/>
          <w:bCs w:val="0"/>
          <w:color w:val="auto"/>
          <w:sz w:val="24"/>
          <w:szCs w:val="24"/>
          <w:highlight w:val="none"/>
        </w:rPr>
      </w:pPr>
      <w:r>
        <w:rPr>
          <w:rFonts w:hint="eastAsia" w:ascii="宋体" w:hAnsi="宋体" w:cs="宋体"/>
          <w:b w:val="0"/>
          <w:bCs w:val="0"/>
          <w:color w:val="auto"/>
          <w:sz w:val="24"/>
          <w:szCs w:val="24"/>
          <w:highlight w:val="none"/>
        </w:rPr>
        <w:t>8.1中控刹车采用“T”型喷砂氧化航空铝材质脚踏板，彻底杜绝了传统的“U”型刹车踏板带来的“踏空”风险</w:t>
      </w:r>
      <w:r>
        <w:rPr>
          <w:rFonts w:hint="eastAsia" w:ascii="宋体"/>
          <w:b w:val="0"/>
          <w:bCs w:val="0"/>
          <w:color w:val="auto"/>
          <w:sz w:val="24"/>
          <w:szCs w:val="24"/>
          <w:highlight w:val="none"/>
        </w:rPr>
        <w:t>（提供中控踏板工艺图片）。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8.2中控脚轮≥5寸万向轮，脚轮安装连接轴采用≧Ø28mm ，轮面静音耐磨，内置全封闭自润滑轴承经包盖保护，具有防尘防缠绕发丝等异物卷入。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9、床体两侧共配有≥6个输液架插孔，可供患者输液使用；床面两侧下方具有≥4个ABS引流挂钩。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b w:val="0"/>
          <w:bCs w:val="0"/>
          <w:color w:val="auto"/>
          <w:sz w:val="24"/>
          <w:szCs w:val="24"/>
          <w:highlight w:val="none"/>
        </w:rPr>
      </w:pPr>
      <w:r>
        <w:rPr>
          <w:rFonts w:hint="eastAsia" w:ascii="宋体" w:hAnsi="宋体" w:cs="宋体"/>
          <w:b w:val="0"/>
          <w:bCs w:val="0"/>
          <w:color w:val="auto"/>
          <w:sz w:val="24"/>
          <w:szCs w:val="24"/>
          <w:highlight w:val="none"/>
        </w:rPr>
        <w:t>10、</w:t>
      </w:r>
      <w:r>
        <w:rPr>
          <w:rStyle w:val="19"/>
          <w:rFonts w:hint="eastAsia" w:ascii="宋体" w:hAnsi="宋体" w:cs="宋体"/>
          <w:b w:val="0"/>
          <w:bCs w:val="0"/>
          <w:color w:val="auto"/>
          <w:sz w:val="24"/>
          <w:szCs w:val="24"/>
          <w:highlight w:val="none"/>
        </w:rPr>
        <w:t>床体金属表面采用电泳底漆+喷涂抗菌喷涂，双重喷涂处理技术，达到内外防锈，延长病床的使用寿命。涂料属于绿色健康环保产品，具有很强的抗菌作用</w:t>
      </w:r>
      <w:r>
        <w:rPr>
          <w:rFonts w:hint="eastAsia" w:ascii="宋体" w:hAnsi="宋体" w:cs="宋体"/>
          <w:b w:val="0"/>
          <w:bCs w:val="0"/>
          <w:color w:val="auto"/>
          <w:sz w:val="24"/>
          <w:szCs w:val="24"/>
          <w:highlight w:val="none"/>
        </w:rPr>
        <w:t>。</w:t>
      </w:r>
    </w:p>
    <w:p>
      <w:pPr>
        <w:pStyle w:val="20"/>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rPr>
        <w:t>11输液架：配全不锈钢两节四爪头式铝合金“空气阻力”升降输液架，“防脱落”挂钩。</w:t>
      </w:r>
    </w:p>
    <w:p>
      <w:pPr>
        <w:pStyle w:val="20"/>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b w:val="0"/>
          <w:bCs w:val="0"/>
          <w:color w:val="auto"/>
          <w:sz w:val="24"/>
          <w:highlight w:val="none"/>
        </w:rPr>
      </w:pPr>
      <w:r>
        <w:rPr>
          <w:rFonts w:hint="eastAsia" w:ascii="宋体" w:hAnsi="宋体"/>
          <w:b w:val="0"/>
          <w:bCs w:val="0"/>
          <w:color w:val="auto"/>
          <w:sz w:val="24"/>
          <w:highlight w:val="none"/>
        </w:rPr>
        <w:t>12床垫采用80mm</w:t>
      </w:r>
      <w:r>
        <w:rPr>
          <w:rFonts w:hint="eastAsia" w:ascii="宋体" w:hAnsi="宋体" w:cs="宋体"/>
          <w:b w:val="0"/>
          <w:bCs w:val="0"/>
          <w:color w:val="auto"/>
          <w:sz w:val="24"/>
          <w:highlight w:val="none"/>
        </w:rPr>
        <w:t>±10°</w:t>
      </w:r>
      <w:r>
        <w:rPr>
          <w:rFonts w:hint="eastAsia" w:ascii="宋体" w:hAnsi="宋体"/>
          <w:b w:val="0"/>
          <w:bCs w:val="0"/>
          <w:color w:val="auto"/>
          <w:sz w:val="24"/>
          <w:highlight w:val="none"/>
        </w:rPr>
        <w:t>厚高密度海绵加椰棕内胆，采用环保椰棕，无毒无甲醛，防水耐磨布外套具有防火阻燃材质，床垫大小要与床面配合。</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床头柜</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rPr>
      </w:pPr>
      <w:r>
        <w:rPr>
          <w:rStyle w:val="19"/>
          <w:rFonts w:hint="eastAsia" w:ascii="宋体" w:hAnsi="宋体" w:eastAsia="宋体" w:cs="宋体"/>
          <w:b w:val="0"/>
          <w:bCs w:val="0"/>
          <w:color w:val="auto"/>
          <w:sz w:val="24"/>
          <w:szCs w:val="24"/>
          <w:highlight w:val="none"/>
        </w:rPr>
        <w:t>▲</w:t>
      </w:r>
      <w:r>
        <w:rPr>
          <w:rStyle w:val="19"/>
          <w:rFonts w:hint="eastAsia" w:ascii="宋体" w:hAnsi="宋体" w:eastAsia="宋体" w:cs="宋体"/>
          <w:b w:val="0"/>
          <w:bCs w:val="0"/>
          <w:color w:val="auto"/>
          <w:sz w:val="24"/>
          <w:szCs w:val="24"/>
          <w:highlight w:val="none"/>
          <w:lang w:val="en-US" w:eastAsia="zh-CN"/>
        </w:rPr>
        <w:t>1</w:t>
      </w:r>
      <w:r>
        <w:rPr>
          <w:rStyle w:val="19"/>
          <w:rFonts w:hint="eastAsia" w:ascii="宋体" w:hAnsi="宋体" w:eastAsia="宋体" w:cs="宋体"/>
          <w:b w:val="0"/>
          <w:bCs w:val="0"/>
          <w:color w:val="auto"/>
          <w:sz w:val="24"/>
          <w:szCs w:val="24"/>
          <w:highlight w:val="none"/>
        </w:rPr>
        <w:t xml:space="preserve">规格尺寸：≥L575×W405mm×H820mm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、性能参数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1.整体采用ABS工程塑料制成，材质厚实，能承受普通人站立柜面而不变型，且坚固、稳定。</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 xml:space="preserve">2.欧式设计风格，“整合一体式”、扶手框采用加厚加宽铝板，兼具推手及毛巾架功能；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3.并具有防潮防水、易清洁、可冲洗、不生锈等特点，适用于医院经常消毒清洁的工作环境，整体美观大方。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lang w:eastAsia="zh-CN"/>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4.床头柜配备拉板（托物板）、抽屉、柜门， 隐藏式杂物挂钩≥4个，整体结构设计实用方便</w:t>
      </w:r>
      <w:r>
        <w:rPr>
          <w:rStyle w:val="19"/>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b w:val="0"/>
          <w:bCs w:val="0"/>
          <w:color w:val="auto"/>
          <w:sz w:val="24"/>
          <w:szCs w:val="24"/>
          <w:highlight w:val="none"/>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5.床头柜抽屉颜与病床床拼颜色相匹配。</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Style w:val="19"/>
          <w:rFonts w:hint="eastAsia" w:ascii="宋体" w:hAnsi="宋体" w:eastAsia="宋体" w:cs="宋体"/>
          <w:sz w:val="24"/>
          <w:szCs w:val="24"/>
          <w:highlight w:val="none"/>
        </w:rPr>
      </w:pPr>
      <w:r>
        <w:rPr>
          <w:rStyle w:val="19"/>
          <w:rFonts w:hint="eastAsia" w:ascii="宋体" w:hAnsi="宋体" w:eastAsia="宋体" w:cs="宋体"/>
          <w:b w:val="0"/>
          <w:bCs w:val="0"/>
          <w:color w:val="auto"/>
          <w:sz w:val="24"/>
          <w:szCs w:val="24"/>
          <w:highlight w:val="none"/>
          <w:lang w:val="en-US"/>
        </w:rPr>
        <w:t>2.</w:t>
      </w:r>
      <w:r>
        <w:rPr>
          <w:rStyle w:val="19"/>
          <w:rFonts w:hint="eastAsia" w:ascii="宋体" w:hAnsi="宋体" w:eastAsia="宋体" w:cs="宋体"/>
          <w:b w:val="0"/>
          <w:bCs w:val="0"/>
          <w:color w:val="auto"/>
          <w:sz w:val="24"/>
          <w:szCs w:val="24"/>
          <w:highlight w:val="none"/>
        </w:rPr>
        <w:t>6.优质静音轮，结实耐用、运行稳定。</w:t>
      </w:r>
    </w:p>
    <w:p>
      <w:pPr>
        <w:rPr>
          <w:rFonts w:hint="eastAsia"/>
          <w:lang w:val="en-US" w:eastAsia="zh-CN"/>
        </w:rPr>
      </w:pPr>
    </w:p>
    <w:p>
      <w:pPr>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w:t>
      </w:r>
    </w:p>
    <w:tbl>
      <w:tblPr>
        <w:tblStyle w:val="10"/>
        <w:tblpPr w:leftFromText="180" w:rightFromText="180" w:vertAnchor="text" w:horzAnchor="page" w:tblpX="1513" w:tblpY="386"/>
        <w:tblOverlap w:val="never"/>
        <w:tblW w:w="9181" w:type="dxa"/>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3392"/>
        <w:gridCol w:w="1620"/>
        <w:gridCol w:w="2053"/>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16" w:type="dxa"/>
            <w:noWrap w:val="0"/>
            <w:vAlign w:val="center"/>
          </w:tcPr>
          <w:p>
            <w:pPr>
              <w:jc w:val="center"/>
              <w:rPr>
                <w:rFonts w:hint="eastAsia" w:ascii="宋体" w:hAnsi="宋体"/>
                <w:sz w:val="24"/>
                <w:highlight w:val="none"/>
              </w:rPr>
            </w:pPr>
            <w:r>
              <w:rPr>
                <w:rFonts w:hint="eastAsia" w:ascii="宋体" w:hAnsi="宋体"/>
                <w:sz w:val="24"/>
                <w:highlight w:val="none"/>
              </w:rPr>
              <w:t>序号</w:t>
            </w:r>
          </w:p>
        </w:tc>
        <w:tc>
          <w:tcPr>
            <w:tcW w:w="3392" w:type="dxa"/>
            <w:noWrap w:val="0"/>
            <w:vAlign w:val="center"/>
          </w:tcPr>
          <w:p>
            <w:pPr>
              <w:jc w:val="center"/>
              <w:rPr>
                <w:rFonts w:hint="eastAsia" w:ascii="宋体" w:hAnsi="宋体"/>
                <w:sz w:val="24"/>
                <w:highlight w:val="none"/>
              </w:rPr>
            </w:pPr>
            <w:r>
              <w:rPr>
                <w:rFonts w:hint="eastAsia" w:ascii="宋体" w:hAnsi="宋体"/>
                <w:sz w:val="24"/>
                <w:highlight w:val="none"/>
              </w:rPr>
              <w:t>配件名称</w:t>
            </w:r>
          </w:p>
        </w:tc>
        <w:tc>
          <w:tcPr>
            <w:tcW w:w="1620"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单 位</w:t>
            </w:r>
          </w:p>
        </w:tc>
        <w:tc>
          <w:tcPr>
            <w:tcW w:w="2053"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数量</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16" w:type="dxa"/>
            <w:noWrap w:val="0"/>
            <w:vAlign w:val="center"/>
          </w:tcPr>
          <w:p>
            <w:pPr>
              <w:jc w:val="center"/>
              <w:rPr>
                <w:rFonts w:hint="eastAsia" w:ascii="宋体" w:hAnsi="宋体"/>
                <w:sz w:val="24"/>
                <w:highlight w:val="none"/>
              </w:rPr>
            </w:pPr>
            <w:r>
              <w:rPr>
                <w:rFonts w:hint="eastAsia" w:ascii="宋体" w:hAnsi="宋体"/>
                <w:sz w:val="24"/>
                <w:highlight w:val="none"/>
              </w:rPr>
              <w:t>1</w:t>
            </w:r>
          </w:p>
        </w:tc>
        <w:tc>
          <w:tcPr>
            <w:tcW w:w="3392" w:type="dxa"/>
            <w:noWrap w:val="0"/>
            <w:vAlign w:val="center"/>
          </w:tcPr>
          <w:p>
            <w:pPr>
              <w:rPr>
                <w:rFonts w:hint="eastAsia" w:ascii="宋体" w:hAnsi="宋体"/>
                <w:sz w:val="24"/>
                <w:highlight w:val="none"/>
              </w:rPr>
            </w:pPr>
            <w:r>
              <w:rPr>
                <w:rFonts w:hint="eastAsia" w:ascii="宋体" w:hAnsi="宋体"/>
                <w:sz w:val="24"/>
                <w:highlight w:val="none"/>
              </w:rPr>
              <w:t>床体</w:t>
            </w:r>
          </w:p>
        </w:tc>
        <w:tc>
          <w:tcPr>
            <w:tcW w:w="1620"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张</w:t>
            </w:r>
          </w:p>
        </w:tc>
        <w:tc>
          <w:tcPr>
            <w:tcW w:w="2053"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hint="eastAsia" w:ascii="宋体" w:hAnsi="宋体"/>
                <w:sz w:val="24"/>
                <w:highlight w:val="none"/>
              </w:rPr>
            </w:pPr>
            <w:r>
              <w:rPr>
                <w:rFonts w:hint="eastAsia" w:ascii="宋体" w:hAnsi="宋体"/>
                <w:sz w:val="24"/>
                <w:highlight w:val="none"/>
              </w:rPr>
              <w:t>2</w:t>
            </w:r>
          </w:p>
        </w:tc>
        <w:tc>
          <w:tcPr>
            <w:tcW w:w="3392" w:type="dxa"/>
            <w:noWrap w:val="0"/>
            <w:vAlign w:val="center"/>
          </w:tcPr>
          <w:p>
            <w:pPr>
              <w:rPr>
                <w:rFonts w:hint="eastAsia" w:ascii="宋体" w:hAnsi="宋体"/>
                <w:sz w:val="24"/>
                <w:highlight w:val="none"/>
              </w:rPr>
            </w:pPr>
            <w:r>
              <w:rPr>
                <w:rFonts w:hint="eastAsia" w:ascii="宋体" w:hAnsi="宋体"/>
                <w:sz w:val="24"/>
                <w:highlight w:val="none"/>
              </w:rPr>
              <w:t>铝合金+弯管护栏</w:t>
            </w:r>
          </w:p>
        </w:tc>
        <w:tc>
          <w:tcPr>
            <w:tcW w:w="1620"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对</w:t>
            </w:r>
          </w:p>
        </w:tc>
        <w:tc>
          <w:tcPr>
            <w:tcW w:w="2053"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3</w:t>
            </w:r>
          </w:p>
        </w:tc>
        <w:tc>
          <w:tcPr>
            <w:tcW w:w="3392" w:type="dxa"/>
            <w:noWrap w:val="0"/>
            <w:vAlign w:val="center"/>
          </w:tcPr>
          <w:p>
            <w:pPr>
              <w:rPr>
                <w:rFonts w:hint="eastAsia" w:ascii="宋体" w:hAnsi="宋体"/>
                <w:sz w:val="24"/>
                <w:highlight w:val="none"/>
              </w:rPr>
            </w:pPr>
            <w:r>
              <w:rPr>
                <w:rFonts w:hint="eastAsia" w:ascii="宋体" w:hAnsi="宋体" w:cs="宋体"/>
                <w:color w:val="000000"/>
                <w:sz w:val="24"/>
                <w:szCs w:val="24"/>
                <w:highlight w:val="none"/>
              </w:rPr>
              <w:t>“空气阻力”</w:t>
            </w:r>
            <w:r>
              <w:rPr>
                <w:rFonts w:hint="eastAsia" w:ascii="宋体" w:hAnsi="宋体"/>
                <w:sz w:val="24"/>
                <w:highlight w:val="none"/>
              </w:rPr>
              <w:t>输液杆</w:t>
            </w:r>
          </w:p>
        </w:tc>
        <w:tc>
          <w:tcPr>
            <w:tcW w:w="1620"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支</w:t>
            </w:r>
          </w:p>
        </w:tc>
        <w:tc>
          <w:tcPr>
            <w:tcW w:w="2053" w:type="dxa"/>
            <w:tcBorders>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4</w:t>
            </w:r>
          </w:p>
        </w:tc>
        <w:tc>
          <w:tcPr>
            <w:tcW w:w="3392" w:type="dxa"/>
            <w:noWrap w:val="0"/>
            <w:vAlign w:val="center"/>
          </w:tcPr>
          <w:p>
            <w:pPr>
              <w:rPr>
                <w:rFonts w:ascii="宋体" w:hAnsi="宋体"/>
                <w:sz w:val="24"/>
                <w:highlight w:val="none"/>
              </w:rPr>
            </w:pPr>
            <w:r>
              <w:rPr>
                <w:rFonts w:hint="eastAsia" w:ascii="宋体" w:hAnsi="宋体"/>
                <w:sz w:val="24"/>
                <w:highlight w:val="none"/>
              </w:rPr>
              <w:t>手控器</w:t>
            </w:r>
          </w:p>
        </w:tc>
        <w:tc>
          <w:tcPr>
            <w:tcW w:w="1620"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个</w:t>
            </w:r>
          </w:p>
        </w:tc>
        <w:tc>
          <w:tcPr>
            <w:tcW w:w="2053"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5</w:t>
            </w:r>
          </w:p>
        </w:tc>
        <w:tc>
          <w:tcPr>
            <w:tcW w:w="3392" w:type="dxa"/>
            <w:noWrap w:val="0"/>
            <w:vAlign w:val="center"/>
          </w:tcPr>
          <w:p>
            <w:pPr>
              <w:rPr>
                <w:rFonts w:ascii="宋体" w:hAnsi="宋体"/>
                <w:sz w:val="24"/>
                <w:highlight w:val="none"/>
              </w:rPr>
            </w:pPr>
            <w:r>
              <w:rPr>
                <w:rFonts w:hint="eastAsia" w:ascii="宋体" w:hAnsi="宋体"/>
                <w:sz w:val="24"/>
                <w:highlight w:val="none"/>
              </w:rPr>
              <w:t>电机</w:t>
            </w:r>
          </w:p>
        </w:tc>
        <w:tc>
          <w:tcPr>
            <w:tcW w:w="1620"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个</w:t>
            </w:r>
          </w:p>
        </w:tc>
        <w:tc>
          <w:tcPr>
            <w:tcW w:w="2053"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6</w:t>
            </w:r>
          </w:p>
        </w:tc>
        <w:tc>
          <w:tcPr>
            <w:tcW w:w="3392" w:type="dxa"/>
            <w:noWrap w:val="0"/>
            <w:vAlign w:val="center"/>
          </w:tcPr>
          <w:p>
            <w:pPr>
              <w:rPr>
                <w:rFonts w:ascii="宋体" w:hAnsi="宋体"/>
                <w:sz w:val="24"/>
                <w:szCs w:val="24"/>
                <w:highlight w:val="none"/>
              </w:rPr>
            </w:pPr>
            <w:r>
              <w:rPr>
                <w:rFonts w:hint="eastAsia" w:ascii="宋体" w:hAnsi="宋体"/>
                <w:sz w:val="24"/>
                <w:highlight w:val="none"/>
              </w:rPr>
              <w:t>鞋架</w:t>
            </w:r>
          </w:p>
        </w:tc>
        <w:tc>
          <w:tcPr>
            <w:tcW w:w="1620"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highlight w:val="none"/>
              </w:rPr>
              <w:t>个</w:t>
            </w:r>
          </w:p>
        </w:tc>
        <w:tc>
          <w:tcPr>
            <w:tcW w:w="2053"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7</w:t>
            </w:r>
          </w:p>
        </w:tc>
        <w:tc>
          <w:tcPr>
            <w:tcW w:w="3392" w:type="dxa"/>
            <w:noWrap w:val="0"/>
            <w:vAlign w:val="center"/>
          </w:tcPr>
          <w:p>
            <w:pPr>
              <w:rPr>
                <w:rFonts w:ascii="宋体" w:hAnsi="宋体"/>
                <w:sz w:val="24"/>
                <w:szCs w:val="24"/>
                <w:highlight w:val="none"/>
              </w:rPr>
            </w:pPr>
            <w:r>
              <w:rPr>
                <w:rFonts w:hint="eastAsia" w:ascii="宋体" w:hAnsi="宋体"/>
                <w:sz w:val="24"/>
                <w:highlight w:val="none"/>
              </w:rPr>
              <w:t>中控脚轮</w:t>
            </w:r>
          </w:p>
        </w:tc>
        <w:tc>
          <w:tcPr>
            <w:tcW w:w="1620"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highlight w:val="none"/>
              </w:rPr>
              <w:t>个</w:t>
            </w:r>
          </w:p>
        </w:tc>
        <w:tc>
          <w:tcPr>
            <w:tcW w:w="2053"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highlight w:val="none"/>
              </w:rPr>
              <w:t>4</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8</w:t>
            </w:r>
          </w:p>
        </w:tc>
        <w:tc>
          <w:tcPr>
            <w:tcW w:w="3392" w:type="dxa"/>
            <w:noWrap w:val="0"/>
            <w:vAlign w:val="center"/>
          </w:tcPr>
          <w:p>
            <w:pPr>
              <w:rPr>
                <w:rFonts w:hint="eastAsia" w:ascii="宋体" w:hAnsi="宋体"/>
                <w:sz w:val="24"/>
                <w:szCs w:val="24"/>
                <w:highlight w:val="none"/>
              </w:rPr>
            </w:pPr>
            <w:r>
              <w:rPr>
                <w:rFonts w:hint="eastAsia" w:ascii="宋体" w:hAnsi="宋体"/>
                <w:sz w:val="24"/>
                <w:highlight w:val="none"/>
              </w:rPr>
              <w:t>床头板</w:t>
            </w:r>
          </w:p>
        </w:tc>
        <w:tc>
          <w:tcPr>
            <w:tcW w:w="1620"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szCs w:val="24"/>
                <w:highlight w:val="none"/>
              </w:rPr>
              <w:t>对</w:t>
            </w:r>
          </w:p>
        </w:tc>
        <w:tc>
          <w:tcPr>
            <w:tcW w:w="2053"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szCs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9</w:t>
            </w:r>
          </w:p>
        </w:tc>
        <w:tc>
          <w:tcPr>
            <w:tcW w:w="3392" w:type="dxa"/>
            <w:noWrap w:val="0"/>
            <w:vAlign w:val="center"/>
          </w:tcPr>
          <w:p>
            <w:pPr>
              <w:rPr>
                <w:rFonts w:hint="eastAsia" w:ascii="宋体" w:hAnsi="宋体"/>
                <w:sz w:val="24"/>
                <w:szCs w:val="24"/>
                <w:highlight w:val="none"/>
              </w:rPr>
            </w:pPr>
            <w:r>
              <w:rPr>
                <w:rFonts w:hint="eastAsia" w:ascii="宋体" w:hAnsi="宋体"/>
                <w:sz w:val="24"/>
                <w:highlight w:val="none"/>
              </w:rPr>
              <w:t>伸缩餐板</w:t>
            </w:r>
          </w:p>
        </w:tc>
        <w:tc>
          <w:tcPr>
            <w:tcW w:w="1620"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highlight w:val="none"/>
              </w:rPr>
              <w:t>块</w:t>
            </w:r>
          </w:p>
        </w:tc>
        <w:tc>
          <w:tcPr>
            <w:tcW w:w="2053" w:type="dxa"/>
            <w:tcBorders>
              <w:right w:val="single" w:color="auto" w:sz="4" w:space="0"/>
            </w:tcBorders>
            <w:noWrap w:val="0"/>
            <w:vAlign w:val="center"/>
          </w:tcPr>
          <w:p>
            <w:pPr>
              <w:jc w:val="center"/>
              <w:rPr>
                <w:rFonts w:ascii="宋体" w:hAnsi="宋体"/>
                <w:sz w:val="24"/>
                <w:szCs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10</w:t>
            </w:r>
          </w:p>
        </w:tc>
        <w:tc>
          <w:tcPr>
            <w:tcW w:w="3392" w:type="dxa"/>
            <w:noWrap w:val="0"/>
            <w:vAlign w:val="center"/>
          </w:tcPr>
          <w:p>
            <w:pPr>
              <w:rPr>
                <w:rFonts w:ascii="宋体" w:hAnsi="宋体"/>
                <w:sz w:val="24"/>
                <w:highlight w:val="none"/>
              </w:rPr>
            </w:pPr>
            <w:r>
              <w:rPr>
                <w:rFonts w:hint="eastAsia" w:ascii="宋体" w:hAnsi="宋体"/>
                <w:sz w:val="24"/>
                <w:highlight w:val="none"/>
              </w:rPr>
              <w:t>ABS引流挂钩</w:t>
            </w:r>
          </w:p>
        </w:tc>
        <w:tc>
          <w:tcPr>
            <w:tcW w:w="1620"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个</w:t>
            </w:r>
          </w:p>
        </w:tc>
        <w:tc>
          <w:tcPr>
            <w:tcW w:w="2053"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11</w:t>
            </w:r>
          </w:p>
        </w:tc>
        <w:tc>
          <w:tcPr>
            <w:tcW w:w="3392" w:type="dxa"/>
            <w:noWrap w:val="0"/>
            <w:vAlign w:val="center"/>
          </w:tcPr>
          <w:p>
            <w:pPr>
              <w:rPr>
                <w:rFonts w:ascii="宋体" w:hAnsi="宋体"/>
                <w:sz w:val="24"/>
                <w:highlight w:val="none"/>
              </w:rPr>
            </w:pPr>
            <w:r>
              <w:rPr>
                <w:rFonts w:hint="eastAsia" w:ascii="宋体" w:hAnsi="宋体"/>
                <w:sz w:val="24"/>
                <w:highlight w:val="none"/>
              </w:rPr>
              <w:t>床垫</w:t>
            </w:r>
          </w:p>
        </w:tc>
        <w:tc>
          <w:tcPr>
            <w:tcW w:w="1620"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张</w:t>
            </w:r>
          </w:p>
        </w:tc>
        <w:tc>
          <w:tcPr>
            <w:tcW w:w="2053"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highlight w:val="none"/>
              </w:rPr>
            </w:pPr>
            <w:r>
              <w:rPr>
                <w:rFonts w:hint="eastAsia" w:ascii="宋体" w:hAnsi="宋体"/>
                <w:sz w:val="24"/>
                <w:highlight w:val="none"/>
              </w:rPr>
              <w:t>12</w:t>
            </w:r>
          </w:p>
        </w:tc>
        <w:tc>
          <w:tcPr>
            <w:tcW w:w="3392" w:type="dxa"/>
            <w:noWrap w:val="0"/>
            <w:vAlign w:val="center"/>
          </w:tcPr>
          <w:p>
            <w:pPr>
              <w:rPr>
                <w:rFonts w:ascii="宋体" w:hAnsi="宋体"/>
                <w:sz w:val="24"/>
                <w:highlight w:val="none"/>
              </w:rPr>
            </w:pPr>
            <w:r>
              <w:rPr>
                <w:rFonts w:hint="eastAsia" w:ascii="宋体" w:hAnsi="宋体"/>
                <w:sz w:val="24"/>
                <w:highlight w:val="none"/>
              </w:rPr>
              <w:t>床头柜</w:t>
            </w:r>
          </w:p>
        </w:tc>
        <w:tc>
          <w:tcPr>
            <w:tcW w:w="1620"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个</w:t>
            </w:r>
          </w:p>
        </w:tc>
        <w:tc>
          <w:tcPr>
            <w:tcW w:w="2053" w:type="dxa"/>
            <w:tcBorders>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r>
    </w:tbl>
    <w:p>
      <w:pPr>
        <w:pStyle w:val="18"/>
        <w:rPr>
          <w:rFonts w:hint="eastAsia"/>
          <w:lang w:val="en-US" w:eastAsia="zh-CN"/>
        </w:rPr>
      </w:pPr>
    </w:p>
    <w:p>
      <w:pPr>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pPr>
        <w:ind w:firstLine="482" w:firstLineChars="200"/>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★1、运输、装卸、培训、安装调试：由中标人负责承担，最终通过使用科室、设备科及相关部门确认验收交付使用。</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★2、交货时间：按</w:t>
      </w:r>
      <w:r>
        <w:rPr>
          <w:rFonts w:hint="eastAsia" w:ascii="宋体" w:hAnsi="宋体" w:cs="宋体"/>
          <w:color w:val="auto"/>
          <w:sz w:val="24"/>
          <w:szCs w:val="24"/>
          <w:highlight w:val="none"/>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、交货地点：娄底市中心医院</w:t>
      </w:r>
      <w:r>
        <w:rPr>
          <w:rFonts w:hint="eastAsia" w:ascii="宋体" w:hAnsi="宋体" w:cs="宋体"/>
          <w:color w:val="auto"/>
          <w:sz w:val="24"/>
          <w:szCs w:val="24"/>
          <w:highlight w:val="none"/>
          <w:lang w:val="en-US" w:eastAsia="zh-CN"/>
        </w:rPr>
        <w:t>指定地点</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highlight w:val="none"/>
          <w:lang w:val="en-US" w:eastAsia="zh-CN"/>
        </w:rPr>
        <w:t>满</w:t>
      </w:r>
      <w:r>
        <w:rPr>
          <w:rFonts w:hint="eastAsia" w:ascii="宋体" w:hAnsi="宋体" w:cs="宋体"/>
          <w:color w:val="auto"/>
          <w:sz w:val="24"/>
          <w:szCs w:val="24"/>
          <w:highlight w:val="none"/>
          <w:u w:val="none"/>
          <w:lang w:val="en-US" w:eastAsia="zh-CN"/>
        </w:rPr>
        <w:t>3年</w:t>
      </w:r>
      <w:r>
        <w:rPr>
          <w:rFonts w:hint="eastAsia" w:ascii="宋体" w:hAnsi="宋体" w:eastAsia="宋体" w:cs="宋体"/>
          <w:color w:val="auto"/>
          <w:sz w:val="24"/>
          <w:szCs w:val="24"/>
          <w:highlight w:val="none"/>
        </w:rPr>
        <w:t>后支付10%余款给乙方。</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★5、质保与售后：整机保修</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年，终身维修。</w:t>
      </w:r>
      <w:r>
        <w:rPr>
          <w:rFonts w:hint="eastAsia" w:ascii="宋体" w:hAnsi="宋体" w:cs="宋体"/>
          <w:color w:val="auto"/>
          <w:sz w:val="24"/>
          <w:szCs w:val="24"/>
          <w:highlight w:val="none"/>
          <w:lang w:val="en-US" w:eastAsia="zh-CN"/>
        </w:rPr>
        <w:t>验收时</w:t>
      </w:r>
      <w:r>
        <w:rPr>
          <w:rFonts w:hint="eastAsia" w:ascii="宋体" w:hAnsi="宋体" w:eastAsia="宋体" w:cs="宋体"/>
          <w:color w:val="auto"/>
          <w:sz w:val="24"/>
          <w:szCs w:val="24"/>
          <w:highlight w:val="none"/>
        </w:rPr>
        <w:t>出具原厂售后质保承诺书，质保期内每年巡检</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并提交巡检记录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eastAsia="zh-CN"/>
        </w:rPr>
        <w:t>质保期内</w:t>
      </w:r>
      <w:r>
        <w:rPr>
          <w:rFonts w:hint="eastAsia" w:ascii="宋体" w:hAnsi="宋体" w:cs="宋体"/>
          <w:color w:val="auto"/>
          <w:sz w:val="24"/>
          <w:szCs w:val="24"/>
          <w:highlight w:val="none"/>
          <w:lang w:val="en-US" w:eastAsia="zh-CN"/>
        </w:rPr>
        <w:t>出现故障</w:t>
      </w:r>
      <w:r>
        <w:rPr>
          <w:rFonts w:hint="eastAsia" w:ascii="宋体" w:hAnsi="宋体" w:eastAsia="宋体" w:cs="宋体"/>
          <w:color w:val="auto"/>
          <w:sz w:val="24"/>
          <w:szCs w:val="24"/>
          <w:highlight w:val="none"/>
          <w:lang w:val="en-US" w:eastAsia="zh-CN"/>
        </w:rPr>
        <w:t>，24小时响应，响应后4小时上门服务</w:t>
      </w:r>
      <w:r>
        <w:rPr>
          <w:rFonts w:hint="eastAsia" w:ascii="宋体" w:hAnsi="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半自动石腊切片机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半自动石腊切片机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电动床</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spacing w:line="480" w:lineRule="exact"/>
        <w:rPr>
          <w:rFonts w:ascii="宋体" w:hAnsi="宋体" w:eastAsia="宋体" w:cs="宋体"/>
          <w:sz w:val="24"/>
        </w:rPr>
      </w:pPr>
    </w:p>
    <w:p>
      <w:pPr>
        <w:spacing w:line="480" w:lineRule="exact"/>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本采购项目的权值见下表</w:t>
      </w:r>
    </w:p>
    <w:tbl>
      <w:tblPr>
        <w:tblStyle w:val="10"/>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0" w:type="dxa"/>
            <w:tcBorders>
              <w:top w:val="double" w:color="auto" w:sz="4" w:space="0"/>
              <w:left w:val="doub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序号</w:t>
            </w:r>
          </w:p>
        </w:tc>
        <w:tc>
          <w:tcPr>
            <w:tcW w:w="4680" w:type="dxa"/>
            <w:tcBorders>
              <w:top w:val="double" w:color="auto" w:sz="4" w:space="0"/>
              <w:left w:val="single" w:color="auto" w:sz="6"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项     目</w:t>
            </w:r>
          </w:p>
        </w:tc>
        <w:tc>
          <w:tcPr>
            <w:tcW w:w="3420" w:type="dxa"/>
            <w:tcBorders>
              <w:top w:val="double" w:color="auto" w:sz="4"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权值的取值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w:t>
            </w:r>
          </w:p>
        </w:tc>
        <w:tc>
          <w:tcPr>
            <w:tcW w:w="46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报价（A1）</w:t>
            </w:r>
          </w:p>
        </w:tc>
        <w:tc>
          <w:tcPr>
            <w:tcW w:w="3420"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2</w:t>
            </w:r>
          </w:p>
        </w:tc>
        <w:tc>
          <w:tcPr>
            <w:tcW w:w="46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技术（A2）</w:t>
            </w:r>
          </w:p>
        </w:tc>
        <w:tc>
          <w:tcPr>
            <w:tcW w:w="3420"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tcBorders>
              <w:top w:val="single" w:color="auto" w:sz="6" w:space="0"/>
              <w:left w:val="doub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3</w:t>
            </w:r>
          </w:p>
        </w:tc>
        <w:tc>
          <w:tcPr>
            <w:tcW w:w="46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商务（A3）</w:t>
            </w:r>
          </w:p>
        </w:tc>
        <w:tc>
          <w:tcPr>
            <w:tcW w:w="3420"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400" w:type="dxa"/>
            <w:gridSpan w:val="2"/>
            <w:tcBorders>
              <w:top w:val="single" w:color="auto" w:sz="6" w:space="0"/>
              <w:left w:val="double" w:color="auto" w:sz="4" w:space="0"/>
              <w:bottom w:val="double" w:color="auto" w:sz="4"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 xml:space="preserve">       合计</w:t>
            </w:r>
          </w:p>
        </w:tc>
        <w:tc>
          <w:tcPr>
            <w:tcW w:w="3420" w:type="dxa"/>
            <w:tcBorders>
              <w:top w:val="single" w:color="auto" w:sz="6" w:space="0"/>
              <w:left w:val="single" w:color="auto" w:sz="6" w:space="0"/>
              <w:bottom w:val="double" w:color="auto" w:sz="4"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default"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序号</w:t>
            </w:r>
          </w:p>
        </w:tc>
        <w:tc>
          <w:tcPr>
            <w:tcW w:w="2159" w:type="dxa"/>
            <w:tcBorders>
              <w:top w:val="double" w:color="auto" w:sz="4" w:space="0"/>
              <w:left w:val="sing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评标因素（分值）</w:t>
            </w:r>
          </w:p>
        </w:tc>
        <w:tc>
          <w:tcPr>
            <w:tcW w:w="6249" w:type="dxa"/>
            <w:tcBorders>
              <w:top w:val="double" w:color="auto" w:sz="4" w:space="0"/>
              <w:left w:val="single" w:color="auto" w:sz="4"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评标标准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w:t>
            </w:r>
          </w:p>
        </w:tc>
        <w:tc>
          <w:tcPr>
            <w:tcW w:w="2159"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价格评价项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（F=100分）</w:t>
            </w:r>
          </w:p>
        </w:tc>
        <w:tc>
          <w:tcPr>
            <w:tcW w:w="6249" w:type="dxa"/>
            <w:tcBorders>
              <w:top w:val="single" w:color="auto" w:sz="6" w:space="0"/>
              <w:left w:val="single" w:color="auto" w:sz="4"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1、满足招标文件要求且投标报价中最低的投标报价为评标基准价其价格分为满分；其他投标人的价格分统一按照以下公式计算：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投标报价得分=（评标基准价/投标报价）×价格权值×100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3、最终投标价以人民币元为单位，计算保留至小数点后2位（百分比亦然），小数点后第3位采取4舍5入。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序号</w:t>
            </w:r>
          </w:p>
        </w:tc>
        <w:tc>
          <w:tcPr>
            <w:tcW w:w="2160" w:type="dxa"/>
            <w:tcBorders>
              <w:top w:val="double" w:color="auto" w:sz="4" w:space="0"/>
              <w:left w:val="sing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评标因素（分值）</w:t>
            </w:r>
          </w:p>
        </w:tc>
        <w:tc>
          <w:tcPr>
            <w:tcW w:w="6277" w:type="dxa"/>
            <w:gridSpan w:val="3"/>
            <w:tcBorders>
              <w:top w:val="double" w:color="auto" w:sz="4" w:space="0"/>
              <w:left w:val="single" w:color="auto" w:sz="4"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评标标准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w:t>
            </w:r>
          </w:p>
        </w:tc>
        <w:tc>
          <w:tcPr>
            <w:tcW w:w="2160"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技术评价项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（F=100分）</w:t>
            </w:r>
          </w:p>
        </w:tc>
        <w:tc>
          <w:tcPr>
            <w:tcW w:w="77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技术参数</w:t>
            </w:r>
          </w:p>
        </w:tc>
        <w:tc>
          <w:tcPr>
            <w:tcW w:w="77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100</w:t>
            </w:r>
          </w:p>
        </w:tc>
        <w:tc>
          <w:tcPr>
            <w:tcW w:w="4732"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投标文件无技术条款响应/偏离表的本项计0分；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1、技术参数满足招标文件要求无负偏离的本项计100分；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2、标注“▲”的参数为重要参数，每一项负偏离或缺漏扣10分；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3、一般技术参数（即非“★”非“▲”号参数）存在负偏离，每条负偏离扣6分。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 w:hAnsi="仿宋" w:eastAsia="仿宋" w:cs="仿宋"/>
                <w:i w:val="0"/>
                <w:iCs w:val="0"/>
                <w:caps w:val="0"/>
                <w:color w:val="auto"/>
                <w:spacing w:val="0"/>
                <w:kern w:val="0"/>
                <w:sz w:val="28"/>
                <w:szCs w:val="28"/>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标注“★”为实质性条款，如投标人不响应，应作为无效投标处理）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946"/>
        <w:gridCol w:w="1308"/>
        <w:gridCol w:w="709"/>
        <w:gridCol w:w="45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序号</w:t>
            </w:r>
          </w:p>
        </w:tc>
        <w:tc>
          <w:tcPr>
            <w:tcW w:w="1946" w:type="dxa"/>
            <w:tcBorders>
              <w:top w:val="double" w:color="auto" w:sz="4" w:space="0"/>
              <w:left w:val="sing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评标因素（分值）</w:t>
            </w:r>
          </w:p>
        </w:tc>
        <w:tc>
          <w:tcPr>
            <w:tcW w:w="6536" w:type="dxa"/>
            <w:gridSpan w:val="3"/>
            <w:tcBorders>
              <w:top w:val="double" w:color="auto" w:sz="4" w:space="0"/>
              <w:left w:val="single" w:color="auto" w:sz="4"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评标标准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restart"/>
            <w:tcBorders>
              <w:top w:val="single" w:color="auto" w:sz="6"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w:t>
            </w:r>
          </w:p>
        </w:tc>
        <w:tc>
          <w:tcPr>
            <w:tcW w:w="1946" w:type="dxa"/>
            <w:vMerge w:val="restar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商务评价项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（F=100分）</w:t>
            </w:r>
          </w:p>
        </w:tc>
        <w:tc>
          <w:tcPr>
            <w:tcW w:w="1308"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售后服务</w:t>
            </w:r>
          </w:p>
        </w:tc>
        <w:tc>
          <w:tcPr>
            <w:tcW w:w="7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55</w:t>
            </w:r>
          </w:p>
        </w:tc>
        <w:tc>
          <w:tcPr>
            <w:tcW w:w="4519"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针对本项目有明确的售后服务方案，在设备免费质保年限、配送、检验、发生故障后的补救措施及响应时间等方面，有明确的承诺，并能提供售后服务维修人员详细情况，根据售后服务方案进行评审，方案内容完全符合本采购文件要求的计35分，每出现一处方案缺漏或描述不完整或不符合采购需求等的扣5分，不提供不得分。扣完为止。</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质保期在招标要求基础上再增加1年的加10分，增加2年以上的加20分，最高可加20分。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continue"/>
            <w:tcBorders>
              <w:top w:val="single" w:color="auto" w:sz="6"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tc>
        <w:tc>
          <w:tcPr>
            <w:tcW w:w="1946" w:type="dxa"/>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tc>
        <w:tc>
          <w:tcPr>
            <w:tcW w:w="1308"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培训方案</w:t>
            </w:r>
          </w:p>
        </w:tc>
        <w:tc>
          <w:tcPr>
            <w:tcW w:w="7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15</w:t>
            </w:r>
          </w:p>
        </w:tc>
        <w:tc>
          <w:tcPr>
            <w:tcW w:w="4519"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针对本项目具有可行的技术培训方案，培训内容包括所提供设备的原理和技术性能、操作维护方法、安装调试、排除故障等各个方面，培训的具体日期及人数由使用单位确定。培训后的人员应能熟练操作设备，了解设备结构、工作原理，并能排除一般故障，方案完全符合采购要求的计15分，每出现一处方案缺漏或描述不完整或不符合采购需求等的扣3分，不提供不得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continue"/>
            <w:tcBorders>
              <w:top w:val="single" w:color="auto" w:sz="6" w:space="0"/>
              <w:left w:val="double" w:color="auto" w:sz="4"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tc>
        <w:tc>
          <w:tcPr>
            <w:tcW w:w="1946" w:type="dxa"/>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p>
        </w:tc>
        <w:tc>
          <w:tcPr>
            <w:tcW w:w="1308"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类似业绩</w:t>
            </w:r>
          </w:p>
        </w:tc>
        <w:tc>
          <w:tcPr>
            <w:tcW w:w="7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30</w:t>
            </w:r>
          </w:p>
        </w:tc>
        <w:tc>
          <w:tcPr>
            <w:tcW w:w="4519" w:type="dxa"/>
            <w:tcBorders>
              <w:top w:val="single" w:color="auto" w:sz="6" w:space="0"/>
              <w:left w:val="single" w:color="auto" w:sz="6" w:space="0"/>
              <w:bottom w:val="single" w:color="auto" w:sz="6" w:space="0"/>
              <w:right w:val="doub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40" w:firstLineChars="200"/>
              <w:jc w:val="left"/>
              <w:textAlignment w:val="auto"/>
              <w:rPr>
                <w:rFonts w:hint="eastAsia" w:ascii="仿宋" w:hAnsi="仿宋" w:eastAsia="仿宋" w:cs="仿宋"/>
                <w:i w:val="0"/>
                <w:iCs w:val="0"/>
                <w:caps w:val="0"/>
                <w:color w:val="auto"/>
                <w:spacing w:val="0"/>
                <w:kern w:val="0"/>
                <w:sz w:val="27"/>
                <w:szCs w:val="27"/>
                <w:highlight w:val="none"/>
                <w:shd w:val="clear" w:color="auto" w:fill="auto"/>
                <w:lang w:val="en-US" w:eastAsia="zh-CN" w:bidi="ar"/>
              </w:rPr>
            </w:pPr>
            <w:r>
              <w:rPr>
                <w:rFonts w:hint="eastAsia" w:ascii="仿宋" w:hAnsi="仿宋" w:eastAsia="仿宋" w:cs="仿宋"/>
                <w:i w:val="0"/>
                <w:iCs w:val="0"/>
                <w:caps w:val="0"/>
                <w:color w:val="auto"/>
                <w:spacing w:val="0"/>
                <w:kern w:val="0"/>
                <w:sz w:val="27"/>
                <w:szCs w:val="27"/>
                <w:highlight w:val="none"/>
                <w:shd w:val="clear" w:color="auto" w:fill="auto"/>
                <w:lang w:val="en-US" w:eastAsia="zh-CN" w:bidi="ar"/>
              </w:rPr>
              <w:t>提供近两年以来同型号设备销售业绩证明材料（证明材料可以是中标通知书或中标公示截图或合同相关页面并加盖投标人公章，且证明材料要体现中标设备的型号），每提供一份计10分，计满30分为止，未按要求提供不得分。</w:t>
            </w:r>
          </w:p>
        </w:tc>
      </w:tr>
    </w:tbl>
    <w:p>
      <w:pPr>
        <w:rPr>
          <w:color w:val="auto"/>
        </w:rPr>
      </w:pPr>
      <w:r>
        <w:rPr>
          <w:color w:val="auto"/>
        </w:rPr>
        <w:br w:type="page"/>
      </w:r>
    </w:p>
    <w:p>
      <w:pPr>
        <w:pStyle w:val="2"/>
        <w:numPr>
          <w:ilvl w:val="0"/>
          <w:numId w:val="6"/>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bookmarkStart w:id="5" w:name="_GoBack"/>
      <w:bookmarkEnd w:id="5"/>
    </w:p>
    <w:p>
      <w:pPr>
        <w:pStyle w:val="16"/>
        <w:rPr>
          <w:color w:val="auto"/>
        </w:rPr>
      </w:pP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lang w:eastAsia="zh-CN"/>
        </w:rPr>
      </w:pPr>
    </w:p>
    <w:p>
      <w:pPr>
        <w:numPr>
          <w:ilvl w:val="0"/>
          <w:numId w:val="7"/>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C6EEA03"/>
    <w:multiLevelType w:val="singleLevel"/>
    <w:tmpl w:val="DC6EEA03"/>
    <w:lvl w:ilvl="0" w:tentative="0">
      <w:start w:val="1"/>
      <w:numFmt w:val="chineseCounting"/>
      <w:suff w:val="nothing"/>
      <w:lvlText w:val="%1、"/>
      <w:lvlJc w:val="left"/>
      <w:rPr>
        <w:rFonts w:hint="eastAsia"/>
      </w:rPr>
    </w:lvl>
  </w:abstractNum>
  <w:abstractNum w:abstractNumId="3">
    <w:nsid w:val="DFCC3393"/>
    <w:multiLevelType w:val="singleLevel"/>
    <w:tmpl w:val="DFCC3393"/>
    <w:lvl w:ilvl="0" w:tentative="0">
      <w:start w:val="6"/>
      <w:numFmt w:val="chineseCounting"/>
      <w:suff w:val="nothing"/>
      <w:lvlText w:val="第%1部分、"/>
      <w:lvlJc w:val="left"/>
      <w:rPr>
        <w:rFonts w:hint="eastAsia"/>
      </w:rPr>
    </w:lvl>
  </w:abstractNum>
  <w:abstractNum w:abstractNumId="4">
    <w:nsid w:val="F22833F1"/>
    <w:multiLevelType w:val="singleLevel"/>
    <w:tmpl w:val="F22833F1"/>
    <w:lvl w:ilvl="0" w:tentative="0">
      <w:start w:val="1"/>
      <w:numFmt w:val="decimal"/>
      <w:suff w:val="nothing"/>
      <w:lvlText w:val="%1、"/>
      <w:lvlJc w:val="left"/>
    </w:lvl>
  </w:abstractNum>
  <w:abstractNum w:abstractNumId="5">
    <w:nsid w:val="01611717"/>
    <w:multiLevelType w:val="multilevel"/>
    <w:tmpl w:val="01611717"/>
    <w:lvl w:ilvl="0" w:tentative="0">
      <w:start w:val="2"/>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D385A95"/>
    <w:multiLevelType w:val="singleLevel"/>
    <w:tmpl w:val="6D385A95"/>
    <w:lvl w:ilvl="0" w:tentative="0">
      <w:start w:val="1"/>
      <w:numFmt w:val="decimal"/>
      <w:suff w:val="nothing"/>
      <w:lvlText w:val="%1、"/>
      <w:lvlJc w:val="left"/>
    </w:lvl>
  </w:abstractNum>
  <w:num w:numId="1">
    <w:abstractNumId w:val="1"/>
  </w:num>
  <w:num w:numId="2">
    <w:abstractNumId w:val="4"/>
  </w:num>
  <w:num w:numId="3">
    <w:abstractNumId w:val="2"/>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71C689B"/>
    <w:rsid w:val="0E274C47"/>
    <w:rsid w:val="0E331420"/>
    <w:rsid w:val="0E76169C"/>
    <w:rsid w:val="0EDD1643"/>
    <w:rsid w:val="12994AC5"/>
    <w:rsid w:val="16EB1D52"/>
    <w:rsid w:val="1AF56B46"/>
    <w:rsid w:val="1FE73549"/>
    <w:rsid w:val="20B41DA7"/>
    <w:rsid w:val="20F751FF"/>
    <w:rsid w:val="22AB7B8A"/>
    <w:rsid w:val="245079B1"/>
    <w:rsid w:val="250C6795"/>
    <w:rsid w:val="25CA6780"/>
    <w:rsid w:val="28E81B29"/>
    <w:rsid w:val="2C7642D0"/>
    <w:rsid w:val="2E022A6D"/>
    <w:rsid w:val="2EAC037F"/>
    <w:rsid w:val="2EB67A5C"/>
    <w:rsid w:val="302741D2"/>
    <w:rsid w:val="308B184D"/>
    <w:rsid w:val="340F06E9"/>
    <w:rsid w:val="344405F2"/>
    <w:rsid w:val="3B3B544D"/>
    <w:rsid w:val="3B654F2B"/>
    <w:rsid w:val="3C01391D"/>
    <w:rsid w:val="3DF12CFC"/>
    <w:rsid w:val="3FC108AC"/>
    <w:rsid w:val="429A4992"/>
    <w:rsid w:val="43B25DAC"/>
    <w:rsid w:val="46202E1C"/>
    <w:rsid w:val="4B792F36"/>
    <w:rsid w:val="4DCD6AB3"/>
    <w:rsid w:val="50540C20"/>
    <w:rsid w:val="51AC28BD"/>
    <w:rsid w:val="555B5FCF"/>
    <w:rsid w:val="611B6B1B"/>
    <w:rsid w:val="64133D6A"/>
    <w:rsid w:val="678E4F5D"/>
    <w:rsid w:val="6DE375E4"/>
    <w:rsid w:val="71584067"/>
    <w:rsid w:val="750117A8"/>
    <w:rsid w:val="76447599"/>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19">
    <w:name w:val="NormalCharacter"/>
    <w:semiHidden/>
    <w:qFormat/>
    <w:uiPriority w:val="0"/>
    <w:rPr>
      <w:kern w:val="2"/>
      <w:sz w:val="21"/>
      <w:szCs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7607</Words>
  <Characters>7944</Characters>
  <Lines>0</Lines>
  <Paragraphs>0</Paragraphs>
  <TotalTime>3</TotalTime>
  <ScaleCrop>false</ScaleCrop>
  <LinksUpToDate>false</LinksUpToDate>
  <CharactersWithSpaces>8879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2024-08-07T00:39:56Z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