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（超声膀胱容积测量仪医院公开挂网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超声膀胱容积测量仪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超声膀胱容积测量仪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超声膀胱容积测量仪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5.5</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E9772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1.主机及显示屏幕：彩色液晶触摸屏，主机屏幕探头一体化，无线手持式设备，非线缆连接操作，主机含电池重量≤500g。</w:t>
      </w:r>
    </w:p>
    <w:p w14:paraId="48D53E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2.扫描深度≥16cm。</w:t>
      </w:r>
    </w:p>
    <w:p w14:paraId="1C0FF0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3.电源/连续使用时间：可充电，3.7V聚合物锂电池，电池容量≥4400mAh，电量指示，充电后可持续使用≥4小时（提供专业检测所整机检测报告为依据）；</w:t>
      </w:r>
    </w:p>
    <w:p w14:paraId="63DC06D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4.误差≤±7.5%（提供专业检测所检测报告、彩页等为依据）</w:t>
      </w:r>
    </w:p>
    <w:p w14:paraId="4A58F5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5.一键式操作菜单，智能识别膀胱壁技术(Bladder Wall AutoSelect)：自动判别男性、女性、儿童膀胱壁组织特性，无需男/女/儿童等复杂模式选择，按下测量键即开始测量，非常精准测量膀胱容积。</w:t>
      </w:r>
    </w:p>
    <w:p w14:paraId="179BCC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6.0-1024（以检验报告或注册证为准）</w:t>
      </w:r>
    </w:p>
    <w:p w14:paraId="103E0B6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7.智能终端功能：具备病例存储、浏览、查询、下载、删除、编辑等功能，可生成PDF报告，可选择蓝牙打印和wifi网络打印。</w:t>
      </w:r>
    </w:p>
    <w:p w14:paraId="60C13E5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8.病例可储存例数：≥1000例，≥12000幅图像。</w:t>
      </w:r>
    </w:p>
    <w:p w14:paraId="3637DE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9.扫描时间：＜4秒。</w:t>
      </w:r>
    </w:p>
    <w:p w14:paraId="7C7F395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10.图像处理及显示：投影靶标修正技术，膀胱影像识别更清晰；实时显示膀胱超声影像。</w:t>
      </w:r>
    </w:p>
    <w:p w14:paraId="55EBA4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11.探头运行频率：≥2.5MHZ。</w:t>
      </w:r>
    </w:p>
    <w:p w14:paraId="6043EA8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12.扫描角度及类型：120度，3D机械扇扫。</w:t>
      </w:r>
    </w:p>
    <w:p w14:paraId="47382C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13.膀胱容量的范围：0-999毫升。</w:t>
      </w:r>
    </w:p>
    <w:p w14:paraId="4BFDF5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14.最小显示精度：1毫升（ml）。</w:t>
      </w:r>
    </w:p>
    <w:p w14:paraId="66B87D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15.检测报告打印方式：蓝牙打印/网络打印。</w:t>
      </w:r>
    </w:p>
    <w:p w14:paraId="1563DA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16.病例管理：包含病历存贮、浏览、导出、删除、打印等功能。</w:t>
      </w:r>
    </w:p>
    <w:p w14:paraId="483B76E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17.充电：Micro USB接口，配备专用有线充电底座。</w:t>
      </w:r>
    </w:p>
    <w:p w14:paraId="5EFF66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18.超声图像指引显示，预扫描勾边定位：扫描后超声图像具备指引提示功能，自动勾勒膀胱区域，提示使用者正确选择测量位置，提高准确性。</w:t>
      </w:r>
    </w:p>
    <w:p w14:paraId="10CE7B2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19.上位机支持/数据库通讯/电子病例对接：满足DICOM3.0协议，支持院方HIS系统无缝链接数据库,进行电子病例。</w:t>
      </w:r>
    </w:p>
    <w:p w14:paraId="034CE27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20.具备扫描摄像头：可扫描二维码和条形码，对接电子病历使用</w:t>
      </w:r>
    </w:p>
    <w:p w14:paraId="28F3E4B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pPr w:leftFromText="180" w:rightFromText="180" w:vertAnchor="text" w:horzAnchor="page" w:tblpX="1125"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3137"/>
        <w:gridCol w:w="1824"/>
        <w:gridCol w:w="2520"/>
      </w:tblGrid>
      <w:tr w14:paraId="3488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A110B8A">
            <w:pPr>
              <w:spacing w:line="360" w:lineRule="auto"/>
              <w:jc w:val="center"/>
              <w:rPr>
                <w:rFonts w:ascii="等线" w:eastAsia="等线" w:cs="等线"/>
                <w:b/>
                <w:bCs/>
                <w:sz w:val="24"/>
                <w:szCs w:val="24"/>
                <w:vertAlign w:val="baseline"/>
                <w:lang w:val="en-US" w:eastAsia="zh-CN"/>
              </w:rPr>
            </w:pPr>
            <w:r>
              <w:rPr>
                <w:rFonts w:hint="eastAsia" w:ascii="等线" w:eastAsia="等线" w:cs="等线"/>
                <w:b/>
                <w:bCs/>
                <w:sz w:val="24"/>
                <w:szCs w:val="24"/>
                <w:vertAlign w:val="baseline"/>
                <w:lang w:val="en-US" w:eastAsia="zh-CN"/>
              </w:rPr>
              <w:t>序号</w:t>
            </w:r>
          </w:p>
        </w:tc>
        <w:tc>
          <w:tcPr>
            <w:tcW w:w="3137" w:type="dxa"/>
          </w:tcPr>
          <w:p w14:paraId="436CA54F">
            <w:pPr>
              <w:spacing w:line="360" w:lineRule="auto"/>
              <w:jc w:val="center"/>
              <w:rPr>
                <w:rFonts w:ascii="等线" w:eastAsia="等线" w:cs="等线"/>
                <w:b/>
                <w:bCs/>
                <w:sz w:val="24"/>
                <w:szCs w:val="24"/>
                <w:vertAlign w:val="baseline"/>
                <w:lang w:val="en-US" w:eastAsia="zh-CN"/>
              </w:rPr>
            </w:pPr>
            <w:r>
              <w:rPr>
                <w:rFonts w:hint="eastAsia" w:ascii="等线" w:eastAsia="等线" w:cs="等线"/>
                <w:b/>
                <w:bCs/>
                <w:sz w:val="24"/>
                <w:szCs w:val="24"/>
                <w:vertAlign w:val="baseline"/>
                <w:lang w:val="en-US" w:eastAsia="zh-CN"/>
              </w:rPr>
              <w:t>组件名称</w:t>
            </w:r>
          </w:p>
        </w:tc>
        <w:tc>
          <w:tcPr>
            <w:tcW w:w="1824" w:type="dxa"/>
          </w:tcPr>
          <w:p w14:paraId="5452119C">
            <w:pPr>
              <w:spacing w:line="360" w:lineRule="auto"/>
              <w:jc w:val="center"/>
              <w:rPr>
                <w:rFonts w:ascii="等线" w:eastAsia="等线" w:cs="等线"/>
                <w:b/>
                <w:bCs/>
                <w:sz w:val="24"/>
                <w:szCs w:val="24"/>
                <w:vertAlign w:val="baseline"/>
                <w:lang w:val="en-US" w:eastAsia="zh-CN"/>
              </w:rPr>
            </w:pPr>
            <w:r>
              <w:rPr>
                <w:rFonts w:hint="eastAsia" w:ascii="等线" w:eastAsia="等线" w:cs="等线"/>
                <w:b/>
                <w:bCs/>
                <w:sz w:val="24"/>
                <w:szCs w:val="24"/>
                <w:vertAlign w:val="baseline"/>
                <w:lang w:val="en-US" w:eastAsia="zh-CN"/>
              </w:rPr>
              <w:t>数量</w:t>
            </w:r>
          </w:p>
        </w:tc>
        <w:tc>
          <w:tcPr>
            <w:tcW w:w="2520" w:type="dxa"/>
          </w:tcPr>
          <w:p w14:paraId="14560AAD">
            <w:pPr>
              <w:spacing w:line="360" w:lineRule="auto"/>
              <w:jc w:val="center"/>
              <w:rPr>
                <w:rFonts w:ascii="等线" w:eastAsia="等线" w:cs="等线"/>
                <w:b/>
                <w:bCs/>
                <w:sz w:val="24"/>
                <w:szCs w:val="24"/>
                <w:vertAlign w:val="baseline"/>
                <w:lang w:val="en-US" w:eastAsia="zh-CN"/>
              </w:rPr>
            </w:pPr>
            <w:r>
              <w:rPr>
                <w:rFonts w:hint="eastAsia" w:ascii="等线" w:eastAsia="等线" w:cs="等线"/>
                <w:b/>
                <w:bCs/>
                <w:sz w:val="24"/>
                <w:szCs w:val="24"/>
                <w:vertAlign w:val="baseline"/>
                <w:lang w:val="en-US" w:eastAsia="zh-CN"/>
              </w:rPr>
              <w:t>单位</w:t>
            </w:r>
          </w:p>
        </w:tc>
      </w:tr>
      <w:tr w14:paraId="214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50BEFB3C">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3137" w:type="dxa"/>
          </w:tcPr>
          <w:p w14:paraId="47217CD2">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超声膀胱容积测量仪主机</w:t>
            </w:r>
          </w:p>
        </w:tc>
        <w:tc>
          <w:tcPr>
            <w:tcW w:w="1824" w:type="dxa"/>
          </w:tcPr>
          <w:p w14:paraId="2FDFC12E">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06AFEE70">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台</w:t>
            </w:r>
          </w:p>
        </w:tc>
      </w:tr>
      <w:tr w14:paraId="79AE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7865E71B">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2</w:t>
            </w:r>
          </w:p>
        </w:tc>
        <w:tc>
          <w:tcPr>
            <w:tcW w:w="3137" w:type="dxa"/>
          </w:tcPr>
          <w:p w14:paraId="057A4C58">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充电底座</w:t>
            </w:r>
          </w:p>
        </w:tc>
        <w:tc>
          <w:tcPr>
            <w:tcW w:w="1824" w:type="dxa"/>
          </w:tcPr>
          <w:p w14:paraId="381D7475">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6ADBFD5F">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个</w:t>
            </w:r>
          </w:p>
        </w:tc>
      </w:tr>
      <w:tr w14:paraId="46C5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A865200">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3</w:t>
            </w:r>
          </w:p>
        </w:tc>
        <w:tc>
          <w:tcPr>
            <w:tcW w:w="3137" w:type="dxa"/>
          </w:tcPr>
          <w:p w14:paraId="58D0EE58">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聚合物锂电池</w:t>
            </w:r>
          </w:p>
        </w:tc>
        <w:tc>
          <w:tcPr>
            <w:tcW w:w="1824" w:type="dxa"/>
          </w:tcPr>
          <w:p w14:paraId="47EACDF1">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731FE8E0">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块</w:t>
            </w:r>
          </w:p>
        </w:tc>
      </w:tr>
      <w:tr w14:paraId="7B3F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3FB4160">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4</w:t>
            </w:r>
          </w:p>
        </w:tc>
        <w:tc>
          <w:tcPr>
            <w:tcW w:w="3137" w:type="dxa"/>
          </w:tcPr>
          <w:p w14:paraId="3C845991">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电源适配器</w:t>
            </w:r>
          </w:p>
        </w:tc>
        <w:tc>
          <w:tcPr>
            <w:tcW w:w="1824" w:type="dxa"/>
          </w:tcPr>
          <w:p w14:paraId="3DCBEE5B">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75ECD379">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个</w:t>
            </w:r>
          </w:p>
        </w:tc>
      </w:tr>
      <w:tr w14:paraId="531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2857539E">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5</w:t>
            </w:r>
          </w:p>
        </w:tc>
        <w:tc>
          <w:tcPr>
            <w:tcW w:w="3137" w:type="dxa"/>
          </w:tcPr>
          <w:p w14:paraId="6454BADA">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说明书</w:t>
            </w:r>
          </w:p>
        </w:tc>
        <w:tc>
          <w:tcPr>
            <w:tcW w:w="1824" w:type="dxa"/>
          </w:tcPr>
          <w:p w14:paraId="10A1356A">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596CC2E0">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本</w:t>
            </w:r>
          </w:p>
        </w:tc>
      </w:tr>
      <w:tr w14:paraId="03FF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3BA671A7">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6</w:t>
            </w:r>
          </w:p>
        </w:tc>
        <w:tc>
          <w:tcPr>
            <w:tcW w:w="3137" w:type="dxa"/>
          </w:tcPr>
          <w:p w14:paraId="4B04EA47">
            <w:pPr>
              <w:spacing w:line="360" w:lineRule="auto"/>
              <w:jc w:val="center"/>
              <w:rPr>
                <w:rFonts w:hint="eastAsia"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操作流程卡</w:t>
            </w:r>
          </w:p>
        </w:tc>
        <w:tc>
          <w:tcPr>
            <w:tcW w:w="1824" w:type="dxa"/>
          </w:tcPr>
          <w:p w14:paraId="1C84B803">
            <w:pPr>
              <w:spacing w:line="360" w:lineRule="auto"/>
              <w:jc w:val="center"/>
              <w:rPr>
                <w:rFonts w:hint="eastAsia"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76335E37">
            <w:pPr>
              <w:spacing w:line="360" w:lineRule="auto"/>
              <w:jc w:val="center"/>
              <w:rPr>
                <w:rFonts w:hint="eastAsia"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份</w:t>
            </w:r>
          </w:p>
        </w:tc>
      </w:tr>
      <w:tr w14:paraId="58EB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66FAC17">
            <w:pPr>
              <w:spacing w:line="360" w:lineRule="auto"/>
              <w:jc w:val="center"/>
              <w:rPr>
                <w:rFonts w:ascii="等线" w:eastAsia="等线" w:cs="等线"/>
                <w:b w:val="0"/>
                <w:bCs w:val="0"/>
                <w:kern w:val="2"/>
                <w:sz w:val="24"/>
                <w:szCs w:val="24"/>
                <w:vertAlign w:val="baseline"/>
                <w:lang w:val="en-US" w:eastAsia="zh-CN" w:bidi="ar-SA"/>
              </w:rPr>
            </w:pPr>
            <w:r>
              <w:rPr>
                <w:rFonts w:hint="eastAsia" w:ascii="等线" w:eastAsia="等线" w:cs="等线"/>
                <w:b w:val="0"/>
                <w:bCs w:val="0"/>
                <w:kern w:val="2"/>
                <w:sz w:val="24"/>
                <w:szCs w:val="24"/>
                <w:vertAlign w:val="baseline"/>
                <w:lang w:val="en-US" w:eastAsia="zh-CN" w:bidi="ar-SA"/>
              </w:rPr>
              <w:t>7</w:t>
            </w:r>
          </w:p>
        </w:tc>
        <w:tc>
          <w:tcPr>
            <w:tcW w:w="3137" w:type="dxa"/>
          </w:tcPr>
          <w:p w14:paraId="7FF4A1BC">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打印机</w:t>
            </w:r>
          </w:p>
        </w:tc>
        <w:tc>
          <w:tcPr>
            <w:tcW w:w="1824" w:type="dxa"/>
          </w:tcPr>
          <w:p w14:paraId="4A459E26">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3EDEEDAA">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套</w:t>
            </w:r>
          </w:p>
        </w:tc>
      </w:tr>
      <w:tr w14:paraId="4CBA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66AFEDEC">
            <w:pPr>
              <w:spacing w:line="360" w:lineRule="auto"/>
              <w:jc w:val="center"/>
              <w:rPr>
                <w:rFonts w:ascii="等线" w:eastAsia="等线" w:cs="等线"/>
                <w:b w:val="0"/>
                <w:bCs w:val="0"/>
                <w:kern w:val="2"/>
                <w:sz w:val="24"/>
                <w:szCs w:val="24"/>
                <w:vertAlign w:val="baseline"/>
                <w:lang w:val="en-US" w:eastAsia="zh-CN" w:bidi="ar-SA"/>
              </w:rPr>
            </w:pPr>
            <w:r>
              <w:rPr>
                <w:rFonts w:hint="eastAsia" w:ascii="等线" w:eastAsia="等线" w:cs="等线"/>
                <w:b w:val="0"/>
                <w:bCs w:val="0"/>
                <w:kern w:val="2"/>
                <w:sz w:val="24"/>
                <w:szCs w:val="24"/>
                <w:vertAlign w:val="baseline"/>
                <w:lang w:val="en-US" w:eastAsia="zh-CN" w:bidi="ar-SA"/>
              </w:rPr>
              <w:t>8</w:t>
            </w:r>
          </w:p>
        </w:tc>
        <w:tc>
          <w:tcPr>
            <w:tcW w:w="3137" w:type="dxa"/>
          </w:tcPr>
          <w:p w14:paraId="3BC432D8">
            <w:pPr>
              <w:spacing w:line="360" w:lineRule="auto"/>
              <w:jc w:val="center"/>
              <w:rPr>
                <w:rFonts w:hint="eastAsia"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打印纸</w:t>
            </w:r>
          </w:p>
        </w:tc>
        <w:tc>
          <w:tcPr>
            <w:tcW w:w="1824" w:type="dxa"/>
          </w:tcPr>
          <w:p w14:paraId="225FBBF0">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1</w:t>
            </w:r>
          </w:p>
        </w:tc>
        <w:tc>
          <w:tcPr>
            <w:tcW w:w="2520" w:type="dxa"/>
          </w:tcPr>
          <w:p w14:paraId="4FDBA564">
            <w:pPr>
              <w:spacing w:line="360" w:lineRule="auto"/>
              <w:jc w:val="center"/>
              <w:rPr>
                <w:rFonts w:ascii="等线" w:eastAsia="等线" w:cs="等线"/>
                <w:b w:val="0"/>
                <w:bCs w:val="0"/>
                <w:sz w:val="24"/>
                <w:szCs w:val="24"/>
                <w:vertAlign w:val="baseline"/>
                <w:lang w:val="en-US" w:eastAsia="zh-CN"/>
              </w:rPr>
            </w:pPr>
            <w:r>
              <w:rPr>
                <w:rFonts w:hint="eastAsia" w:ascii="等线" w:eastAsia="等线" w:cs="等线"/>
                <w:b w:val="0"/>
                <w:bCs w:val="0"/>
                <w:sz w:val="24"/>
                <w:szCs w:val="24"/>
                <w:vertAlign w:val="baseline"/>
                <w:lang w:val="en-US" w:eastAsia="zh-CN"/>
              </w:rPr>
              <w:t>卷</w:t>
            </w:r>
          </w:p>
        </w:tc>
      </w:tr>
    </w:tbl>
    <w:p w14:paraId="75A0F6A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2A9E5EC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47FA109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4CDDAD79">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0B0CBF7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96EA939">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9690D91">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2BB5F9F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B71DEF6">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C046F2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83958D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510503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8AE5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超声膀胱容积测量仪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超声膀胱容积测量仪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55"/>
        <w:gridCol w:w="1165"/>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1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55"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165"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超声膀胱容积测量仪</w:t>
            </w:r>
          </w:p>
        </w:tc>
        <w:tc>
          <w:tcPr>
            <w:tcW w:w="1155"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65"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BB56A7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0AE01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A40E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30E7CC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0AEAEC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2025</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FC56F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8387</Words>
  <Characters>8828</Characters>
  <Lines>0</Lines>
  <Paragraphs>0</Paragraphs>
  <TotalTime>0</TotalTime>
  <ScaleCrop>false</ScaleCrop>
  <LinksUpToDate>false</LinksUpToDate>
  <CharactersWithSpaces>9800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2025-09-26T01:22:14Z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