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BF5B69"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轮椅</w:t>
      </w:r>
      <w:r>
        <w:rPr>
          <w:rFonts w:hint="eastAsia"/>
          <w:b/>
          <w:bCs/>
          <w:sz w:val="32"/>
          <w:szCs w:val="32"/>
          <w:lang w:val="en-US" w:eastAsia="zh-CN"/>
        </w:rPr>
        <w:t>招标</w:t>
      </w:r>
      <w:r>
        <w:rPr>
          <w:rFonts w:hint="eastAsia"/>
          <w:b/>
          <w:bCs/>
          <w:sz w:val="32"/>
          <w:szCs w:val="32"/>
        </w:rPr>
        <w:t>参数</w:t>
      </w:r>
    </w:p>
    <w:p w14:paraId="40E8B9C7">
      <w:pPr>
        <w:jc w:val="both"/>
        <w:rPr>
          <w:rFonts w:hint="default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一、技术参数</w:t>
      </w:r>
      <w:bookmarkStart w:id="0" w:name="_GoBack"/>
      <w:bookmarkEnd w:id="0"/>
    </w:p>
    <w:p w14:paraId="67062782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该轮椅的总重为≤14.7KG，净重为≤13.2KG，最大承重为≥100KG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；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轮椅整体网面材质颜色为：灰黑色。</w:t>
      </w:r>
    </w:p>
    <w:p w14:paraId="5B5F40E8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56C708F"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展开尺寸为长87cm × 宽6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cm × 高84cm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/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（±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2cm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，折叠后尺寸为长87cm × 宽27cm × 高84cm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/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（±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2cm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</w:p>
    <w:p w14:paraId="5705ABF6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669C3EF"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坐宽为46cm×坐高为44cm×坐深为38cm×靠背高度为40cm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/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（±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2cm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</w:p>
    <w:p w14:paraId="7202F0C3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548F4EC"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扶手离座位高度为≥23cm，脚踏板不可拆卸但可以调节高度，材质为PVC。</w:t>
      </w:r>
    </w:p>
    <w:p w14:paraId="42742FBA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2B5B9D24"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前轮为≥6寸PVC实心胎，后轮为≥22寸免充气橡胶轮胎。</w:t>
      </w:r>
    </w:p>
    <w:p w14:paraId="0D33C2C3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097C578D"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车架材质为铝合金，管壁厚度为≥1.2mm，手推圈材质为ABS防滑材质。</w:t>
      </w:r>
    </w:p>
    <w:p w14:paraId="0CB7BE11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0E73000E"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支撑架为双叉铁管，前叉为铝合金材质。</w:t>
      </w:r>
    </w:p>
    <w:p w14:paraId="57021221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004891D4"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整体铝合金材质，具有轻便、阳极氧化喷漆不易掉色的特点，配备蜂窝透气网布坐垫，提升乘坐舒适性，并使用ABS防滑手推圈和免充气橡胶轮胎，增强推行便利性与耐用性。</w:t>
      </w:r>
    </w:p>
    <w:p w14:paraId="353CD8AA"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参与报名公司，现场投标必须携带轮椅样品。</w:t>
      </w:r>
    </w:p>
    <w:p w14:paraId="40F8BF8C">
      <w:pPr>
        <w:numPr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3C53FCB8">
      <w:r>
        <w:drawing>
          <wp:inline distT="0" distB="0" distL="114300" distR="114300">
            <wp:extent cx="3709035" cy="3836035"/>
            <wp:effectExtent l="0" t="0" r="5715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09035" cy="383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AD9B7F">
      <w:p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二、商务参数</w:t>
      </w:r>
    </w:p>
    <w:p w14:paraId="43874633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★1、运输、装卸、培训、安装调试：由中标人负责承担，最终通过使用科室、设备科及相关部门确认验收交付使用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国产设备交付，设备必须为6个月内生产的产品；进口设备交付，设备必须为一年内生产的产品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cr/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★2、交货时间：按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合同约定的日期交货。</w:t>
      </w:r>
    </w:p>
    <w:p w14:paraId="5FF3A25B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★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、交货地点：娄底市中心医院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指定地点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。</w:t>
      </w:r>
    </w:p>
    <w:p w14:paraId="2102653D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★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满1年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后支付10%余款给乙方。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cr/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★5、质保与售后：整机保修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年，终身维修。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验收时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出具原厂售后质保承诺书，质保期内每年巡检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次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并提交巡检记录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zh-CN" w:eastAsia="zh-CN"/>
        </w:rPr>
        <w:t>质保期内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出现故障，1小时响应，响应后24小时上门服务。</w:t>
      </w:r>
    </w:p>
    <w:p w14:paraId="7018FCE1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p w14:paraId="33CC574E"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22856E"/>
    <w:multiLevelType w:val="singleLevel"/>
    <w:tmpl w:val="0322856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7D6F70"/>
    <w:rsid w:val="273113E8"/>
    <w:rsid w:val="50E63E87"/>
    <w:rsid w:val="595E5680"/>
    <w:rsid w:val="76DB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3">
    <w:name w:val="Body Text First Indent 2"/>
    <w:basedOn w:val="2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276</Words>
  <Characters>346</Characters>
  <Lines>0</Lines>
  <Paragraphs>0</Paragraphs>
  <TotalTime>2</TotalTime>
  <ScaleCrop>false</ScaleCrop>
  <LinksUpToDate>false</LinksUpToDate>
  <CharactersWithSpaces>358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2025-11-04T03:07:00Z</dcterms:created>
  <dc:creator>Administrator</dc:creator>
  <cp:lastModifiedBy>蓝色贝雷</cp:lastModifiedBy>
  <cp:lastPrinted>2025-11-05T10:32:00Z</cp:lastPrinted>
  <dcterms:modified xsi:type="dcterms:W3CDTF">2025-11-09T13:37:16Z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eyJoZGlkIjoiNDk2Zjk0YWMyM2I0NzBhZWFhZjRhZGRhODVlNWQ4NGEiLCJ1c2VySWQiOiIzNzg5NDc3MzEifQ==</vt:lpwstr>
  </property>
  <property fmtid="{D5CDD505-2E9C-101B-9397-08002B2CF9AE}" pid="4" name="ICV">
    <vt:lpwstr>3C1AA00FEB9F45B5942653EBC2527914_13</vt:lpwstr>
  </property>
</Properties>
</file>