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（麻醉机医院公开挂网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八</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麻醉机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麻醉机</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2、开标地点;娄底市中心医院综合楼416</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麻醉机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37.8</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5829C5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1.气动电控呼吸机。</w:t>
      </w:r>
    </w:p>
    <w:p w14:paraId="671BAB0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2.麻醉机适用于全年龄段病人，包含成人、小儿、新生儿（提供注册证）。</w:t>
      </w:r>
    </w:p>
    <w:p w14:paraId="1D48FE7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3.≥15.6英寸彩色触摸屏，屏幕非内嵌式设计，</w:t>
      </w:r>
      <w:bookmarkStart w:id="4" w:name="_GoBack"/>
      <w:bookmarkEnd w:id="4"/>
      <w:r>
        <w:rPr>
          <w:rFonts w:hint="eastAsia" w:asciiTheme="minorEastAsia" w:hAnsiTheme="minorEastAsia" w:eastAsiaTheme="minorEastAsia" w:cstheme="minorEastAsia"/>
          <w:b w:val="0"/>
          <w:bCs/>
          <w:color w:val="auto"/>
          <w:kern w:val="0"/>
          <w:sz w:val="24"/>
          <w:szCs w:val="24"/>
          <w:lang w:val="en-US" w:eastAsia="zh-CN" w:bidi="ar-SA"/>
        </w:rPr>
        <w:t>外挂式触控屏可以根据操作位置的需要，可多角度旋转调节，可折叠，屏幕旋转角度≥360°。（提供图片证明）。</w:t>
      </w:r>
    </w:p>
    <w:p w14:paraId="670CB1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4.电气一体化开关，具有开机自检、快速启动功能、待机功能，关机10秒延迟提醒。</w:t>
      </w:r>
    </w:p>
    <w:p w14:paraId="25B882F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5.具备嵌入式顶光照明系统，LED灯泡数量≥8个，且照明亮≥3级可调；</w:t>
      </w:r>
    </w:p>
    <w:p w14:paraId="4D74B63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6.后备锂电池，使用时间≥150分钟。</w:t>
      </w:r>
    </w:p>
    <w:p w14:paraId="4260D37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7.主机机身具备个≥3模块插槽，可与同品牌的插件式监护仪实现模块共享。监测CO2、AG、BIS、O2、EEG等监测。标配呼末二氧化碳监测</w:t>
      </w:r>
    </w:p>
    <w:p w14:paraId="321915B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8.可选配具有国际专利带单独注册证的AGSS废气回收系统，自主吸引废弃排空，同时有效的保证麻醉气体不会被排出浪费。</w:t>
      </w:r>
    </w:p>
    <w:p w14:paraId="68C744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9.氧气，笑气，空气三气源，可进行非纯氧供气，工作压力为0.28~0.6Mpa。</w:t>
      </w:r>
    </w:p>
    <w:p w14:paraId="305E587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10.具备氧气，笑气，空气。调节范围：空气：0-15L/min，氧气：0.2-15L/min，调节精度0.05L，调节分辨率10%，适合低微流量麻醉手术，总流量调节范围0.2L/min～20L/min。</w:t>
      </w:r>
    </w:p>
    <w:p w14:paraId="0E79F8B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11.全电子流量计，直接设置氧浓度、总流量，具有新鲜气体流量水平指示功能，可直接设定氧浓度，电子自动混合。氧气与空气混合时，氧浓度设定范围21%～100%。</w:t>
      </w:r>
    </w:p>
    <w:p w14:paraId="5F8642D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12.可选配最佳流量指示工具，指导医生进行低微流量麻醉，显示麻醉气体消耗量。</w:t>
      </w:r>
    </w:p>
    <w:p w14:paraId="5389E78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13.并配备备用旋钮式电子流量计，在主流量计面板故障时，也能正常使用流量计，机械总流量机调节范围：0-15L/min。</w:t>
      </w:r>
    </w:p>
    <w:p w14:paraId="10B20D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14.快速充氧范围25 - 75 L/min。</w:t>
      </w:r>
    </w:p>
    <w:p w14:paraId="3BA59C1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15.具有回路泄漏、顺应性、新鲜气体自动补偿功能，保证潮气量所设即所得。</w:t>
      </w:r>
    </w:p>
    <w:p w14:paraId="5A61D2B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16.气动电控呼吸机，通气模式：手动，VCV，PCV、SIMV-VC、SIMV-PC，可选CPAP/PSV、 PRVC、SIMV-PRVC、PSVPro、APRV、AMV。</w:t>
      </w:r>
    </w:p>
    <w:p w14:paraId="4112737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17.VCV模式下潮气量设定范围：10～1500ml；可选PRCV模式下潮气量控制范围：5～1500ml。</w:t>
      </w:r>
    </w:p>
    <w:p w14:paraId="5640FE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18.呼吸频率设定范围：2～100次/min。</w:t>
      </w:r>
    </w:p>
    <w:p w14:paraId="0FBE24C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19.吸呼比设定范围：4:1～1:10。</w:t>
      </w:r>
    </w:p>
    <w:p w14:paraId="5E643E7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20.吸气压力设定范围：5～90 cmH2O。</w:t>
      </w:r>
    </w:p>
    <w:p w14:paraId="7F3061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21.PEEP设定范围：OFF，3～50 cmH2O。</w:t>
      </w:r>
    </w:p>
    <w:p w14:paraId="425048C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22.吸气暂停设定范围：OFF，5%~60%。</w:t>
      </w:r>
    </w:p>
    <w:p w14:paraId="78D98EF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23.支持压力设定范围：OFF,3～60cmH2O。</w:t>
      </w:r>
    </w:p>
    <w:p w14:paraId="76128E3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24.吸气流速：0～180L/min。</w:t>
      </w:r>
    </w:p>
    <w:p w14:paraId="1C42CB2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25.分钟通气量监测范围：0～100L/min。</w:t>
      </w:r>
    </w:p>
    <w:p w14:paraId="1845727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26.吸气和呼气潮气量监测范围：0～3000ml。</w:t>
      </w:r>
    </w:p>
    <w:p w14:paraId="59E528D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27.顺应性监测范围：0～300mL/cmH2O。</w:t>
      </w:r>
    </w:p>
    <w:p w14:paraId="6DDF720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28.其他监测参数：呼吸频率、峰压、平均压、平台压、呼末正压、吸入和呼出氧浓度、吸呼比，可选配：吸入和呼末CO2浓度、吸入和呼末麻醉气体浓度、麻醉深度监测等。</w:t>
      </w:r>
    </w:p>
    <w:p w14:paraId="724CFA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29.呼吸力学监测：压力波形、流速波形、容量波形，能够≥5道波形同屏显示。</w:t>
      </w:r>
    </w:p>
    <w:p w14:paraId="6F7B432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30.可选配压力-容积环、压力-流速环、流速-容积环，二氧化碳环图、顺应性环图，并提供参考环相关呼吸力学参数，波形环图同屏显示。</w:t>
      </w:r>
    </w:p>
    <w:p w14:paraId="366E31D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31.标配双向流量传感器监测，流量传感器采样管内置在回路中，具有防水处理装置。</w:t>
      </w:r>
    </w:p>
    <w:p w14:paraId="2DA40CA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32.呼吸回路的进气端和出气端可≥30°旋转，满足不同临床术种。</w:t>
      </w:r>
    </w:p>
    <w:p w14:paraId="1FEABCE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33.安全上升式风箱，便于观察泄漏，适用于成人、小儿和新生儿，用于各类病人时无需更换风箱。</w:t>
      </w:r>
    </w:p>
    <w:p w14:paraId="4C42733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34.集成式、一体化模块化回路，无需工具可徒手拆卸，回路与主机无管路连接，回路容积≤2.5L。</w:t>
      </w:r>
    </w:p>
    <w:p w14:paraId="119AAD7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35.一体化回路采用PPSU材料制作，回路整体可134℃高温高压消毒且传感器上有标识。</w:t>
      </w:r>
    </w:p>
    <w:p w14:paraId="4E7CD47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36.可选配有辅助新鲜气体出口ACGO，辅助气路开关与辅助气路盖一体化设计，气路盖采用旋转卡扣式设计，方便开启和关闭辅助气路，能外接Bain回路、T管回路等。</w:t>
      </w:r>
    </w:p>
    <w:p w14:paraId="5D50C36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37.智能化Bypass旁路功能，支持术中更换钠石灰，不影响麻醉机的运行，且无麻醉药泄漏，钠石灰罐具备在位提醒功能，保证麻醉安全。</w:t>
      </w:r>
    </w:p>
    <w:p w14:paraId="26B4F08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38.标配2个钠石灰罐，安装时能使用单手下拉操作，容量≥2L。</w:t>
      </w:r>
    </w:p>
    <w:p w14:paraId="472CC28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39.标配回路加热功能，不接受冷凝处理，消除水汽冷凝，增强病人呼吸舒适性，便于设备维护。</w:t>
      </w:r>
    </w:p>
    <w:p w14:paraId="00CB257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40.回路泄漏量不应超过50ml/min。</w:t>
      </w:r>
    </w:p>
    <w:p w14:paraId="2C9D81A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41.具备流量暂停功能，便于给临床吸痰，可选配一键冲洗麻醉气体。</w:t>
      </w:r>
    </w:p>
    <w:p w14:paraId="5242AA3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42.具备肺复张功能。</w:t>
      </w:r>
    </w:p>
    <w:p w14:paraId="194391C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43.具有体外循环模式。</w:t>
      </w:r>
    </w:p>
    <w:p w14:paraId="51CE50F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44.双罐位，标配一个七氟醚高标准蒸发罐，具有温度、压力、流量补偿功能。</w:t>
      </w:r>
    </w:p>
    <w:p w14:paraId="1A20F34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45.挥发罐容量大于300ml，具备安全互锁功能，具备转运T模式，转运无需排空麻药。</w:t>
      </w:r>
    </w:p>
    <w:p w14:paraId="129A9AC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46.具备30分钟趋势图、趋势表。</w:t>
      </w:r>
    </w:p>
    <w:p w14:paraId="4937AC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47.具备BMI、基础代谢率计算。</w:t>
      </w: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34D475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6、在投标文件中必须提供相关佐证资料(加盖投标人公章的技术参数、技术白皮书、说明书、彩页)，并在响应表中备注该条参数响应或正偏离的佐证资料所在页码。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41A6B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CAFA46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00907E8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0F19BD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709FAA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25DC388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7E55FE1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587B9D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5E0F197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2A4959F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2D74CF3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368A293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45221B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538656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42060B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1C873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麻醉机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麻醉机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409973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3C9DD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794C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204D0D0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675797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FE230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4A7BA1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2F1D7B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27589E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1A7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0E1BC94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麻醉机</w:t>
            </w:r>
          </w:p>
        </w:tc>
        <w:tc>
          <w:tcPr>
            <w:tcW w:w="1220" w:type="dxa"/>
            <w:vAlign w:val="center"/>
          </w:tcPr>
          <w:p w14:paraId="48084D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5079D36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A96CF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77CA65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1654" w:type="dxa"/>
            <w:vAlign w:val="top"/>
          </w:tcPr>
          <w:p w14:paraId="649387A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87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34E8D36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D17EC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4458D3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43AB2F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5055B5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7D7371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373CA1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7E033A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37FFFB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41229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7FBB3E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E1C4C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15A3A4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2DF99C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2EDDAE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BAF3D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BAD86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DF85A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195741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1507C649">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60154A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20D26FF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56635C8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8F5C9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62F91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69ABF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5A116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7A612A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79E6E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41D765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032F6D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78629D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1824A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455D8F9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9C848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0F07A6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C148FB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280DC7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4E37B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72E98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1D46F3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4EB36BC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897F5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5EF2A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294EA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7A6D4D3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FDB85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5015FA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365EAF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8C4C0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0723139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70450F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0C98B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69752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6C40D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222A28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6BFF310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47F2A2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76F090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3D377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2EB4DE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319ED68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48BE326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BFCD7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0F77FF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6C25954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27F2AB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D364D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62F2C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8E5755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BEFF6D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9B125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396D74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1D8F677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605B77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2FE7C2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2BC3F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3C03DA"/>
    <w:rsid w:val="086F75C9"/>
    <w:rsid w:val="09C0303A"/>
    <w:rsid w:val="0A3F4F3C"/>
    <w:rsid w:val="0A4D7BE2"/>
    <w:rsid w:val="0A8A74D4"/>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D7486D"/>
    <w:rsid w:val="1E79119D"/>
    <w:rsid w:val="1F334F58"/>
    <w:rsid w:val="1F796B24"/>
    <w:rsid w:val="1FC602A8"/>
    <w:rsid w:val="1FE73549"/>
    <w:rsid w:val="2038045E"/>
    <w:rsid w:val="20AF0900"/>
    <w:rsid w:val="20B41DA7"/>
    <w:rsid w:val="21C61C7A"/>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997E92"/>
    <w:rsid w:val="51AC28BD"/>
    <w:rsid w:val="52183ACC"/>
    <w:rsid w:val="53B55872"/>
    <w:rsid w:val="544055F2"/>
    <w:rsid w:val="54AD4386"/>
    <w:rsid w:val="55D8243C"/>
    <w:rsid w:val="581A7C72"/>
    <w:rsid w:val="583A4BD7"/>
    <w:rsid w:val="59C74B1F"/>
    <w:rsid w:val="5A886F59"/>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9098</Words>
  <Characters>9763</Characters>
  <Lines>0</Lines>
  <Paragraphs>0</Paragraphs>
  <TotalTime>2</TotalTime>
  <ScaleCrop>false</ScaleCrop>
  <LinksUpToDate>false</LinksUpToDate>
  <CharactersWithSpaces>10738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2025-08-26T00:37:03Z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