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31A97">
      <w:pPr>
        <w:jc w:val="center"/>
        <w:rPr>
          <w:rFonts w:hint="eastAsia" w:asciiTheme="majorEastAsia" w:hAnsiTheme="majorEastAsia" w:eastAsiaTheme="majorEastAsia" w:cstheme="majorEastAsia"/>
          <w:b/>
          <w:bCs/>
          <w:sz w:val="40"/>
          <w:szCs w:val="48"/>
          <w:lang w:val="en-US" w:eastAsia="zh-CN"/>
        </w:rPr>
      </w:pPr>
      <w:r>
        <w:rPr>
          <w:rFonts w:hint="eastAsia" w:asciiTheme="majorEastAsia" w:hAnsiTheme="majorEastAsia" w:eastAsiaTheme="majorEastAsia" w:cstheme="majorEastAsia"/>
          <w:b/>
          <w:bCs/>
          <w:sz w:val="40"/>
          <w:szCs w:val="48"/>
        </w:rPr>
        <w:t>无影灯+手术床</w:t>
      </w:r>
      <w:r>
        <w:rPr>
          <w:rFonts w:hint="eastAsia" w:asciiTheme="majorEastAsia" w:hAnsiTheme="majorEastAsia" w:eastAsiaTheme="majorEastAsia" w:cstheme="majorEastAsia"/>
          <w:b/>
          <w:bCs/>
          <w:sz w:val="40"/>
          <w:szCs w:val="48"/>
          <w:lang w:val="en-US" w:eastAsia="zh-CN"/>
        </w:rPr>
        <w:t>招标参数</w:t>
      </w:r>
    </w:p>
    <w:p w14:paraId="447CDFD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一、无影灯（2台） 预算：9000元/台*2=18000元</w:t>
      </w:r>
    </w:p>
    <w:p w14:paraId="4D9EEB0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（一）、性能指标</w:t>
      </w:r>
    </w:p>
    <w:p w14:paraId="0A929E5B">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采用LED冷光源，寿命可达6万小时以上，无需更换灯泡。</w:t>
      </w:r>
    </w:p>
    <w:p w14:paraId="718B935A">
      <w:pPr>
        <w:keepNext w:val="0"/>
        <w:keepLines w:val="0"/>
        <w:pageBreakBefore w:val="0"/>
        <w:widowControl w:val="0"/>
        <w:numPr>
          <w:numId w:val="0"/>
        </w:numPr>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2、采用LED冷光源，光谱中没有紫外线和红外线，医生头部和伤口区域温升≤1℃。</w:t>
      </w:r>
    </w:p>
    <w:p w14:paraId="589C0B6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3、全封闭流线型的灯头设计符合空气动力学的设计原理，彻底消除了净化空气中的流动死角，满足了现代手术室高标准的层流要求，有利于手术室的无菌要求。</w:t>
      </w:r>
    </w:p>
    <w:p w14:paraId="74CAD83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4、可根据医院对不同手术照明的需求改变照明亮度。</w:t>
      </w:r>
    </w:p>
    <w:p w14:paraId="7A1BA20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5、LED灯头的整体设计使光束聚集为一个高亮度的均匀光柱，从而保证了柔和均匀的深部聚集效果。   </w:t>
      </w:r>
    </w:p>
    <w:p w14:paraId="0ACA340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6、手术无影灯的色温从3500K到5000K可调。</w:t>
      </w:r>
    </w:p>
    <w:p w14:paraId="5FF2DE7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7、平衡臂悬挂系统，六组万向关节联动，360度全方位设计，可满足手术中的各种高度、角度和体位的需要。</w:t>
      </w:r>
    </w:p>
    <w:p w14:paraId="1F5270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rPr>
        <w:t>8、具有手动调焦技术，拆卸式手柄，可做（≤</w:t>
      </w:r>
      <w:r>
        <w:rPr>
          <w:rFonts w:hint="eastAsia" w:asciiTheme="minorEastAsia" w:hAnsiTheme="minorEastAsia" w:eastAsiaTheme="minorEastAsia" w:cstheme="minorEastAsia"/>
          <w:b w:val="0"/>
          <w:bCs/>
          <w:sz w:val="24"/>
          <w:szCs w:val="24"/>
          <w:lang w:val="en-US" w:eastAsia="zh-CN"/>
        </w:rPr>
        <w:t>160</w:t>
      </w:r>
      <w:r>
        <w:rPr>
          <w:rFonts w:hint="eastAsia" w:asciiTheme="minorEastAsia" w:hAnsiTheme="minorEastAsia" w:eastAsiaTheme="minorEastAsia" w:cstheme="minorEastAsia"/>
          <w:b w:val="0"/>
          <w:bCs/>
          <w:sz w:val="24"/>
          <w:szCs w:val="24"/>
        </w:rPr>
        <w:t>℃）高温灭菌处理</w:t>
      </w:r>
      <w:r>
        <w:rPr>
          <w:rFonts w:hint="eastAsia" w:asciiTheme="minorEastAsia" w:hAnsiTheme="minorEastAsia" w:eastAsiaTheme="minorEastAsia" w:cstheme="minorEastAsia"/>
          <w:b w:val="0"/>
          <w:bCs/>
          <w:sz w:val="24"/>
          <w:szCs w:val="24"/>
          <w:lang w:eastAsia="zh-CN"/>
        </w:rPr>
        <w:t>。</w:t>
      </w:r>
    </w:p>
    <w:p w14:paraId="07999A58">
      <w:pPr>
        <w:pStyle w:val="6"/>
        <w:keepNext w:val="0"/>
        <w:keepLines w:val="0"/>
        <w:pageBreakBefore w:val="0"/>
        <w:widowControl w:val="0"/>
        <w:tabs>
          <w:tab w:val="left" w:pos="0"/>
        </w:tabs>
        <w:kinsoku/>
        <w:wordWrap/>
        <w:overflowPunct/>
        <w:topLinePunct w:val="0"/>
        <w:autoSpaceDE/>
        <w:autoSpaceDN/>
        <w:bidi w:val="0"/>
        <w:adjustRightInd/>
        <w:snapToGrid/>
        <w:spacing w:line="520" w:lineRule="exact"/>
        <w:ind w:firstLine="0" w:firstLineChars="0"/>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9、LED光源发出的光束透过透镜在手术区域聚焦汇成满足手术照明所需的光域；</w:t>
      </w:r>
      <w:r>
        <w:rPr>
          <w:rFonts w:hint="eastAsia" w:asciiTheme="minorEastAsia" w:hAnsiTheme="minorEastAsia" w:eastAsiaTheme="minorEastAsia" w:cstheme="minorEastAsia"/>
          <w:b w:val="0"/>
          <w:bCs/>
          <w:kern w:val="2"/>
          <w:sz w:val="24"/>
          <w:szCs w:val="24"/>
          <w:lang w:val="en-US" w:eastAsia="zh-CN" w:bidi="ar-SA"/>
        </w:rPr>
        <w:t>最大照明度可达160.000LUX</w:t>
      </w:r>
      <w:r>
        <w:rPr>
          <w:rFonts w:hint="eastAsia" w:asciiTheme="minorEastAsia" w:hAnsiTheme="minorEastAsia" w:eastAsiaTheme="minorEastAsia" w:cstheme="minorEastAsia"/>
          <w:b w:val="0"/>
          <w:bCs/>
          <w:sz w:val="24"/>
          <w:szCs w:val="24"/>
        </w:rPr>
        <w:t>。采用数字方式无级调控LED的亮度，每个灯头的照明度可以分别调节。</w:t>
      </w:r>
    </w:p>
    <w:p w14:paraId="302CFBC6">
      <w:pPr>
        <w:pStyle w:val="6"/>
        <w:keepNext w:val="0"/>
        <w:keepLines w:val="0"/>
        <w:pageBreakBefore w:val="0"/>
        <w:widowControl w:val="0"/>
        <w:tabs>
          <w:tab w:val="left" w:pos="0"/>
        </w:tabs>
        <w:kinsoku/>
        <w:wordWrap/>
        <w:overflowPunct/>
        <w:topLinePunct w:val="0"/>
        <w:autoSpaceDE/>
        <w:autoSpaceDN/>
        <w:bidi w:val="0"/>
        <w:adjustRightInd/>
        <w:snapToGrid/>
        <w:spacing w:line="520" w:lineRule="exact"/>
        <w:ind w:firstLine="0" w:firstLineChars="0"/>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10、每一个LED模块含有6-10个LED灯珠，每一个模块含有独立电子控制系统，单个LED的故障不会影响灯头的功能。</w:t>
      </w:r>
    </w:p>
    <w:p w14:paraId="29D6B9E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（二）技术参数：</w:t>
      </w:r>
    </w:p>
    <w:tbl>
      <w:tblPr>
        <w:tblStyle w:val="4"/>
        <w:tblW w:w="7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2946"/>
        <w:gridCol w:w="3312"/>
      </w:tblGrid>
      <w:tr w14:paraId="6F4C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496" w:type="dxa"/>
            <w:noWrap w:val="0"/>
            <w:vAlign w:val="center"/>
          </w:tcPr>
          <w:p w14:paraId="1758044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p>
        </w:tc>
        <w:tc>
          <w:tcPr>
            <w:tcW w:w="2946" w:type="dxa"/>
            <w:noWrap w:val="0"/>
            <w:vAlign w:val="center"/>
          </w:tcPr>
          <w:p w14:paraId="1B8D272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LED灯泡数量</w:t>
            </w:r>
          </w:p>
        </w:tc>
        <w:tc>
          <w:tcPr>
            <w:tcW w:w="3312" w:type="dxa"/>
            <w:noWrap w:val="0"/>
            <w:vAlign w:val="center"/>
          </w:tcPr>
          <w:p w14:paraId="44F1ED5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≥80</w:t>
            </w:r>
            <w:r>
              <w:rPr>
                <w:rFonts w:hint="eastAsia" w:asciiTheme="minorEastAsia" w:hAnsiTheme="minorEastAsia" w:eastAsiaTheme="minorEastAsia" w:cstheme="minorEastAsia"/>
                <w:b w:val="0"/>
                <w:bCs/>
                <w:sz w:val="24"/>
                <w:szCs w:val="24"/>
              </w:rPr>
              <w:t>个</w:t>
            </w:r>
          </w:p>
        </w:tc>
      </w:tr>
      <w:tr w14:paraId="3F50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496" w:type="dxa"/>
            <w:noWrap w:val="0"/>
            <w:vAlign w:val="center"/>
          </w:tcPr>
          <w:p w14:paraId="7BBC375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w:t>
            </w:r>
          </w:p>
        </w:tc>
        <w:tc>
          <w:tcPr>
            <w:tcW w:w="2946" w:type="dxa"/>
            <w:noWrap w:val="0"/>
            <w:vAlign w:val="center"/>
          </w:tcPr>
          <w:p w14:paraId="3C3CD2C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照度（Lux）</w:t>
            </w:r>
          </w:p>
        </w:tc>
        <w:tc>
          <w:tcPr>
            <w:tcW w:w="3312" w:type="dxa"/>
            <w:noWrap w:val="0"/>
            <w:vAlign w:val="center"/>
          </w:tcPr>
          <w:p w14:paraId="454E35B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8</w:t>
            </w:r>
            <w:r>
              <w:rPr>
                <w:rFonts w:hint="eastAsia" w:asciiTheme="minorEastAsia" w:hAnsiTheme="minorEastAsia" w:eastAsiaTheme="minorEastAsia" w:cstheme="minorEastAsia"/>
                <w:b w:val="0"/>
                <w:bCs/>
                <w:sz w:val="24"/>
                <w:szCs w:val="24"/>
              </w:rPr>
              <w:t>0000—1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0000</w:t>
            </w:r>
          </w:p>
        </w:tc>
      </w:tr>
      <w:tr w14:paraId="1BC4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496" w:type="dxa"/>
            <w:noWrap w:val="0"/>
            <w:vAlign w:val="center"/>
          </w:tcPr>
          <w:p w14:paraId="77D1314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w:t>
            </w:r>
          </w:p>
        </w:tc>
        <w:tc>
          <w:tcPr>
            <w:tcW w:w="2946" w:type="dxa"/>
            <w:noWrap w:val="0"/>
            <w:vAlign w:val="center"/>
          </w:tcPr>
          <w:p w14:paraId="257962A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色温（K）</w:t>
            </w:r>
          </w:p>
        </w:tc>
        <w:tc>
          <w:tcPr>
            <w:tcW w:w="3312" w:type="dxa"/>
            <w:noWrap w:val="0"/>
            <w:vAlign w:val="center"/>
          </w:tcPr>
          <w:p w14:paraId="37A88EF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rPr>
              <w:t>3500—5000K可调</w:t>
            </w:r>
          </w:p>
        </w:tc>
      </w:tr>
      <w:tr w14:paraId="0063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496" w:type="dxa"/>
            <w:noWrap w:val="0"/>
            <w:vAlign w:val="center"/>
          </w:tcPr>
          <w:p w14:paraId="3BCAEA4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4</w:t>
            </w:r>
          </w:p>
        </w:tc>
        <w:tc>
          <w:tcPr>
            <w:tcW w:w="2946" w:type="dxa"/>
            <w:noWrap w:val="0"/>
            <w:vAlign w:val="center"/>
          </w:tcPr>
          <w:p w14:paraId="11335AB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光斑直径（mm）</w:t>
            </w:r>
          </w:p>
        </w:tc>
        <w:tc>
          <w:tcPr>
            <w:tcW w:w="3312" w:type="dxa"/>
            <w:noWrap w:val="0"/>
            <w:vAlign w:val="center"/>
          </w:tcPr>
          <w:p w14:paraId="26F33F5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150-350</w:t>
            </w:r>
          </w:p>
        </w:tc>
      </w:tr>
      <w:tr w14:paraId="5765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496" w:type="dxa"/>
            <w:noWrap w:val="0"/>
            <w:vAlign w:val="center"/>
          </w:tcPr>
          <w:p w14:paraId="7507C73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w:t>
            </w:r>
          </w:p>
        </w:tc>
        <w:tc>
          <w:tcPr>
            <w:tcW w:w="2946" w:type="dxa"/>
            <w:noWrap w:val="0"/>
            <w:vAlign w:val="center"/>
          </w:tcPr>
          <w:p w14:paraId="1AEB7F8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调光系统</w:t>
            </w:r>
          </w:p>
        </w:tc>
        <w:tc>
          <w:tcPr>
            <w:tcW w:w="3312" w:type="dxa"/>
            <w:noWrap w:val="0"/>
            <w:vAlign w:val="center"/>
          </w:tcPr>
          <w:p w14:paraId="532DF02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无极调光系统</w:t>
            </w:r>
          </w:p>
        </w:tc>
      </w:tr>
      <w:tr w14:paraId="2E6D2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496" w:type="dxa"/>
            <w:noWrap w:val="0"/>
            <w:vAlign w:val="center"/>
          </w:tcPr>
          <w:p w14:paraId="29B28E5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6</w:t>
            </w:r>
          </w:p>
        </w:tc>
        <w:tc>
          <w:tcPr>
            <w:tcW w:w="2946" w:type="dxa"/>
            <w:noWrap w:val="0"/>
            <w:vAlign w:val="center"/>
          </w:tcPr>
          <w:p w14:paraId="1E93CA7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显色指数</w:t>
            </w:r>
          </w:p>
        </w:tc>
        <w:tc>
          <w:tcPr>
            <w:tcW w:w="3312" w:type="dxa"/>
            <w:noWrap w:val="0"/>
            <w:vAlign w:val="center"/>
          </w:tcPr>
          <w:p w14:paraId="2377EAD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rPr>
              <w:t>≥</w:t>
            </w:r>
            <w:r>
              <w:rPr>
                <w:rFonts w:hint="eastAsia" w:asciiTheme="minorEastAsia" w:hAnsiTheme="minorEastAsia" w:eastAsiaTheme="minorEastAsia" w:cstheme="minorEastAsia"/>
                <w:b w:val="0"/>
                <w:bCs/>
                <w:sz w:val="24"/>
                <w:szCs w:val="24"/>
                <w:lang w:val="en-US" w:eastAsia="zh-CN"/>
              </w:rPr>
              <w:t>96</w:t>
            </w:r>
          </w:p>
        </w:tc>
      </w:tr>
      <w:tr w14:paraId="6F27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19A61DF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w:t>
            </w:r>
          </w:p>
        </w:tc>
        <w:tc>
          <w:tcPr>
            <w:tcW w:w="2946" w:type="dxa"/>
            <w:noWrap w:val="0"/>
            <w:vAlign w:val="center"/>
          </w:tcPr>
          <w:p w14:paraId="432F75E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照明深度（mm）</w:t>
            </w:r>
          </w:p>
        </w:tc>
        <w:tc>
          <w:tcPr>
            <w:tcW w:w="3312" w:type="dxa"/>
            <w:noWrap w:val="0"/>
            <w:vAlign w:val="center"/>
          </w:tcPr>
          <w:p w14:paraId="130BF4D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≥1200</w:t>
            </w:r>
          </w:p>
        </w:tc>
      </w:tr>
      <w:tr w14:paraId="0E0F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3ECC5DB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8</w:t>
            </w:r>
          </w:p>
        </w:tc>
        <w:tc>
          <w:tcPr>
            <w:tcW w:w="2946" w:type="dxa"/>
            <w:noWrap w:val="0"/>
            <w:vAlign w:val="center"/>
          </w:tcPr>
          <w:p w14:paraId="1868757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术者头部温升（℃）</w:t>
            </w:r>
          </w:p>
        </w:tc>
        <w:tc>
          <w:tcPr>
            <w:tcW w:w="3312" w:type="dxa"/>
            <w:noWrap w:val="0"/>
            <w:vAlign w:val="center"/>
          </w:tcPr>
          <w:p w14:paraId="2D12377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p>
        </w:tc>
      </w:tr>
      <w:tr w14:paraId="7A90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56AF7C5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9</w:t>
            </w:r>
          </w:p>
        </w:tc>
        <w:tc>
          <w:tcPr>
            <w:tcW w:w="2946" w:type="dxa"/>
            <w:noWrap w:val="0"/>
            <w:vAlign w:val="center"/>
          </w:tcPr>
          <w:p w14:paraId="63552E5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术野区域温升(℃)</w:t>
            </w:r>
          </w:p>
        </w:tc>
        <w:tc>
          <w:tcPr>
            <w:tcW w:w="3312" w:type="dxa"/>
            <w:noWrap w:val="0"/>
            <w:vAlign w:val="center"/>
          </w:tcPr>
          <w:p w14:paraId="1C02EE7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w:t>
            </w:r>
          </w:p>
        </w:tc>
      </w:tr>
      <w:tr w14:paraId="1E95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2319901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10</w:t>
            </w:r>
          </w:p>
        </w:tc>
        <w:tc>
          <w:tcPr>
            <w:tcW w:w="2946" w:type="dxa"/>
            <w:noWrap w:val="0"/>
            <w:vAlign w:val="center"/>
          </w:tcPr>
          <w:p w14:paraId="77CA8AD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演色性指数(CRI)</w:t>
            </w:r>
          </w:p>
        </w:tc>
        <w:tc>
          <w:tcPr>
            <w:tcW w:w="3312" w:type="dxa"/>
            <w:noWrap w:val="0"/>
            <w:vAlign w:val="center"/>
          </w:tcPr>
          <w:p w14:paraId="7888A8E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≥96</w:t>
            </w:r>
          </w:p>
        </w:tc>
      </w:tr>
      <w:tr w14:paraId="1F149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79207DB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11</w:t>
            </w:r>
          </w:p>
        </w:tc>
        <w:tc>
          <w:tcPr>
            <w:tcW w:w="2946" w:type="dxa"/>
            <w:noWrap w:val="0"/>
            <w:vAlign w:val="center"/>
          </w:tcPr>
          <w:p w14:paraId="66D04E1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色彩还原指数</w:t>
            </w:r>
          </w:p>
        </w:tc>
        <w:tc>
          <w:tcPr>
            <w:tcW w:w="3312" w:type="dxa"/>
            <w:noWrap w:val="0"/>
            <w:vAlign w:val="center"/>
          </w:tcPr>
          <w:p w14:paraId="648232F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≥97</w:t>
            </w:r>
          </w:p>
        </w:tc>
      </w:tr>
      <w:tr w14:paraId="66AA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96" w:type="dxa"/>
            <w:noWrap w:val="0"/>
            <w:vAlign w:val="center"/>
          </w:tcPr>
          <w:p w14:paraId="77D05D3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12</w:t>
            </w:r>
          </w:p>
        </w:tc>
        <w:tc>
          <w:tcPr>
            <w:tcW w:w="2946" w:type="dxa"/>
            <w:noWrap w:val="0"/>
            <w:vAlign w:val="center"/>
          </w:tcPr>
          <w:p w14:paraId="56181FF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电源电压</w:t>
            </w:r>
          </w:p>
        </w:tc>
        <w:tc>
          <w:tcPr>
            <w:tcW w:w="3312" w:type="dxa"/>
            <w:noWrap w:val="0"/>
            <w:vAlign w:val="center"/>
          </w:tcPr>
          <w:p w14:paraId="4A5781A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220V/50Hz</w:t>
            </w:r>
          </w:p>
        </w:tc>
      </w:tr>
      <w:tr w14:paraId="0E77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96" w:type="dxa"/>
            <w:noWrap w:val="0"/>
            <w:vAlign w:val="center"/>
          </w:tcPr>
          <w:p w14:paraId="7767208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13</w:t>
            </w:r>
          </w:p>
        </w:tc>
        <w:tc>
          <w:tcPr>
            <w:tcW w:w="2946" w:type="dxa"/>
            <w:noWrap w:val="0"/>
            <w:vAlign w:val="center"/>
          </w:tcPr>
          <w:p w14:paraId="35B9834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输入功率（Ｗ）</w:t>
            </w:r>
          </w:p>
        </w:tc>
        <w:tc>
          <w:tcPr>
            <w:tcW w:w="3312" w:type="dxa"/>
            <w:noWrap w:val="0"/>
            <w:vAlign w:val="center"/>
          </w:tcPr>
          <w:p w14:paraId="4B89B1D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≤400</w:t>
            </w:r>
          </w:p>
        </w:tc>
      </w:tr>
      <w:tr w14:paraId="1E72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496" w:type="dxa"/>
            <w:noWrap w:val="0"/>
            <w:vAlign w:val="center"/>
          </w:tcPr>
          <w:p w14:paraId="4EEB6EF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14</w:t>
            </w:r>
          </w:p>
        </w:tc>
        <w:tc>
          <w:tcPr>
            <w:tcW w:w="2946" w:type="dxa"/>
            <w:noWrap w:val="0"/>
            <w:vAlign w:val="center"/>
          </w:tcPr>
          <w:p w14:paraId="4E56265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最低/最佳安装高度</w:t>
            </w:r>
          </w:p>
        </w:tc>
        <w:tc>
          <w:tcPr>
            <w:tcW w:w="3312" w:type="dxa"/>
            <w:noWrap w:val="0"/>
            <w:vAlign w:val="center"/>
          </w:tcPr>
          <w:p w14:paraId="337FFCE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2.4米/2.8米</w:t>
            </w:r>
          </w:p>
        </w:tc>
      </w:tr>
    </w:tbl>
    <w:p w14:paraId="5932DC6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cstheme="minorEastAsia"/>
          <w:b/>
          <w:bCs w:val="0"/>
          <w:sz w:val="28"/>
          <w:szCs w:val="28"/>
          <w:lang w:val="en-US" w:eastAsia="zh-CN"/>
        </w:rPr>
      </w:pPr>
    </w:p>
    <w:p w14:paraId="3F1210A2">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二、</w:t>
      </w:r>
      <w:r>
        <w:rPr>
          <w:rFonts w:hint="eastAsia" w:asciiTheme="minorEastAsia" w:hAnsiTheme="minorEastAsia" w:eastAsiaTheme="minorEastAsia" w:cstheme="minorEastAsia"/>
          <w:b/>
          <w:bCs w:val="0"/>
          <w:sz w:val="28"/>
          <w:szCs w:val="28"/>
          <w:lang w:val="en-US" w:eastAsia="zh-CN"/>
        </w:rPr>
        <w:t>手术床（1台）预算：6000元</w:t>
      </w:r>
    </w:p>
    <w:p w14:paraId="3A9F688F">
      <w:pPr>
        <w:keepNext w:val="0"/>
        <w:keepLines w:val="0"/>
        <w:widowControl/>
        <w:numPr>
          <w:ilvl w:val="0"/>
          <w:numId w:val="2"/>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本产品供医院手术室施行头、颈、胸腹腔、会阴及四肢等外科、妇产科、眼科、耳鼻喉科、骨科等手术用。</w:t>
      </w:r>
    </w:p>
    <w:p w14:paraId="47C074BC">
      <w:pPr>
        <w:keepNext w:val="0"/>
        <w:keepLines w:val="0"/>
        <w:widowControl/>
        <w:numPr>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2、主要技术指标:</w:t>
      </w:r>
    </w:p>
    <w:p w14:paraId="44F0E28E">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2.1、台面床宽:2100（±20）×500（±20）mm</w:t>
      </w:r>
    </w:p>
    <w:p w14:paraId="7C8B79E1">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2.2、台面高度:最低800 (±20)mm</w:t>
      </w:r>
    </w:p>
    <w:p w14:paraId="6CED18A2">
      <w:pPr>
        <w:keepNext w:val="0"/>
        <w:keepLines w:val="0"/>
        <w:widowControl/>
        <w:numPr>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2.3、台面升降行程:≥200mm</w:t>
      </w:r>
    </w:p>
    <w:p w14:paraId="5A6A45F8">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2.4、头板调节:≥±45°-90°</w:t>
      </w:r>
    </w:p>
    <w:p w14:paraId="0CC0BBBB">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2.5、背板调节:≥±45°-20°</w:t>
      </w:r>
    </w:p>
    <w:p w14:paraId="183CEE76">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2.6、腿板调节:≥120 mm；</w:t>
      </w:r>
    </w:p>
    <w:p w14:paraId="28F5D8C9">
      <w:pPr>
        <w:keepNext w:val="0"/>
        <w:keepLines w:val="0"/>
        <w:widowControl/>
        <w:numPr>
          <w:ilvl w:val="0"/>
          <w:numId w:val="0"/>
        </w:numPr>
        <w:suppressLineNumbers w:val="0"/>
        <w:jc w:val="left"/>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2.7、腿板调节:≥90°</w:t>
      </w:r>
    </w:p>
    <w:p w14:paraId="639795F8">
      <w:pPr>
        <w:keepNext w:val="0"/>
        <w:keepLines w:val="0"/>
        <w:widowControl/>
        <w:numPr>
          <w:numId w:val="0"/>
        </w:numPr>
        <w:suppressLineNumbers w:val="0"/>
        <w:jc w:val="left"/>
        <w:rPr>
          <w:rFonts w:hint="default"/>
          <w:lang w:val="en-US" w:eastAsia="zh-CN"/>
        </w:rPr>
      </w:pPr>
    </w:p>
    <w:p w14:paraId="438746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b/>
          <w:bCs/>
          <w:color w:val="000000"/>
          <w:kern w:val="2"/>
          <w:sz w:val="32"/>
          <w:szCs w:val="32"/>
          <w:lang w:val="en-US" w:eastAsia="zh-CN" w:bidi="ar-SA"/>
        </w:rPr>
        <w:t>三、商务参数</w:t>
      </w:r>
      <w:r>
        <w:rPr>
          <w:rStyle w:val="7"/>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cs="宋体"/>
          <w:color w:val="auto"/>
          <w:sz w:val="24"/>
          <w:szCs w:val="24"/>
          <w:lang w:eastAsia="zh-CN"/>
        </w:rPr>
        <w:t>。</w:t>
      </w:r>
      <w:r>
        <w:rPr>
          <w:rFonts w:hint="eastAsia" w:ascii="宋体" w:hAnsi="宋体" w:cs="宋体"/>
          <w:color w:val="auto"/>
          <w:sz w:val="24"/>
          <w:szCs w:val="24"/>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14:paraId="5FF3A25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2102653D">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Chars="0"/>
        <w:textAlignment w:val="auto"/>
        <w:rPr>
          <w:rFonts w:hint="eastAsia" w:ascii="思源黑体 CN Medium" w:hAnsi="思源黑体 CN Medium" w:eastAsia="思源黑体 CN Medium" w:cs="思源黑体 CN Medium"/>
          <w:sz w:val="21"/>
          <w:szCs w:val="21"/>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 xml:space="preserve"> 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1小时响应，响应后24小时上门服务。</w:t>
      </w:r>
    </w:p>
    <w:p w14:paraId="2DFE31D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14:paraId="1F2180B1">
      <w:pPr>
        <w:keepNext w:val="0"/>
        <w:keepLines w:val="0"/>
        <w:widowControl/>
        <w:numPr>
          <w:numId w:val="0"/>
        </w:numPr>
        <w:suppressLineNumbers w:val="0"/>
        <w:jc w:val="left"/>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2B05A"/>
    <w:multiLevelType w:val="singleLevel"/>
    <w:tmpl w:val="99E2B05A"/>
    <w:lvl w:ilvl="0" w:tentative="0">
      <w:start w:val="1"/>
      <w:numFmt w:val="decimal"/>
      <w:suff w:val="nothing"/>
      <w:lvlText w:val="%1、"/>
      <w:lvlJc w:val="left"/>
    </w:lvl>
  </w:abstractNum>
  <w:abstractNum w:abstractNumId="1">
    <w:nsid w:val="E8CA3756"/>
    <w:multiLevelType w:val="singleLevel"/>
    <w:tmpl w:val="E8CA37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A42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customStyle="1" w:styleId="6">
    <w:name w:val="List Paragraph"/>
    <w:basedOn w:val="1"/>
    <w:qFormat/>
    <w:uiPriority w:val="34"/>
    <w:pPr>
      <w:ind w:firstLine="420" w:firstLineChars="200"/>
    </w:pPr>
  </w:style>
  <w:style w:type="character" w:customStyle="1" w:styleId="7">
    <w:name w:val="NormalCharacter"/>
    <w:autoRedefine/>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2025-12-02T01:53:59Z</dcterms:created>
  <dc:creator>Administrator</dc:creator>
  <cp:lastModifiedBy>蓝色贝雷</cp:lastModifiedBy>
  <dcterms:modified xsi:type="dcterms:W3CDTF">2025-12-02T02:43:45Z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eyJoZGlkIjoiMDQyMjQ3NzEyNDNkNjliYTRmNGI3YjRjNjU2OGIyY2MiLCJ1c2VySWQiOiIzNzg5NDc3MzEifQ==</vt:lpwstr>
  </property>
  <property fmtid="{D5CDD505-2E9C-101B-9397-08002B2CF9AE}" pid="4" name="ICV">
    <vt:lpwstr>A712F6B84AD74ADB8689D704AFA93C83_12</vt:lpwstr>
  </property>
</Properties>
</file>