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（可视硬镜+图像处理工作站医院公开挂网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可视硬镜+图像处理工作站</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可视硬镜+图像处理工作站</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可视硬镜+图像处理工作站</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77D74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51C8BF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1、图像处理工作站： </w:t>
      </w:r>
    </w:p>
    <w:p w14:paraId="2D44B6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配置高清触摸屏大于或等于12寸、分辨率:≥1920*1080，带工作站台车；</w:t>
      </w:r>
    </w:p>
    <w:p w14:paraId="788031A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与窥镜连接有两种方式：有线连接、无线WiFi模块，兼容硬镜软镜手柄；</w:t>
      </w:r>
    </w:p>
    <w:p w14:paraId="7C82D3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支持画中画，可同时处理三路视频输入，可同时显示三路窥镜图像画面；</w:t>
      </w:r>
    </w:p>
    <w:p w14:paraId="266EE43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软件具有编辑制作电子支气管镜检查报告、耳鼻喉检查报告、吞咽功能检查报告，并且支持报告无线打印；</w:t>
      </w:r>
    </w:p>
    <w:p w14:paraId="5E9944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自带通信卡，可以接入4G或者5G网络，支持远程会诊、教学、培训、支持远程厂家售后服务和在线升级；</w:t>
      </w:r>
    </w:p>
    <w:p w14:paraId="5069AE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具备前置摄像头，可以进行操作视频录制和远程会诊</w:t>
      </w:r>
    </w:p>
    <w:p w14:paraId="3B14DC7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2、硬管手柄 技术规格要求</w:t>
      </w:r>
    </w:p>
    <w:p w14:paraId="01663F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采用数字电子成像技术，无内置光纤，视角≥90°。</w:t>
      </w:r>
    </w:p>
    <w:p w14:paraId="7D5336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硬管直径≤3.8mm，长度≥410mm，可适配4.5mm以上内径的气管导管。</w:t>
      </w:r>
    </w:p>
    <w:p w14:paraId="2F1433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硬管采用记忆金属材料，前端部分可任意塑型，利于困难气道处理。</w:t>
      </w:r>
    </w:p>
    <w:p w14:paraId="1EC2826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硬管具有高度弹性，利于插管并减少病人损伤。</w:t>
      </w:r>
    </w:p>
    <w:p w14:paraId="75C41D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管芯塑型后60°以上受热即可在3秒钟内自动复原。</w:t>
      </w:r>
    </w:p>
    <w:p w14:paraId="07A386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配备给氧通道，可在插管的同时给氧。</w:t>
      </w:r>
    </w:p>
    <w:p w14:paraId="114810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 具备耐磨、防跌落性能，可浸泡消毒。</w:t>
      </w:r>
    </w:p>
    <w:p w14:paraId="525CD9C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160"/>
        <w:gridCol w:w="1740"/>
        <w:gridCol w:w="1300"/>
      </w:tblGrid>
      <w:tr w14:paraId="6AD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0EC4F1B8">
            <w:pPr>
              <w:jc w:val="center"/>
              <w:rPr>
                <w:rFonts w:ascii="宋体" w:hAnsi="宋体" w:eastAsia="宋体" w:cs="宋体"/>
                <w:b/>
                <w:bCs/>
                <w:sz w:val="24"/>
              </w:rPr>
            </w:pPr>
            <w:r>
              <w:rPr>
                <w:rFonts w:hint="eastAsia" w:ascii="宋体" w:hAnsi="宋体" w:eastAsia="宋体" w:cs="宋体"/>
                <w:b/>
                <w:bCs/>
                <w:sz w:val="24"/>
              </w:rPr>
              <w:t>序号</w:t>
            </w:r>
          </w:p>
        </w:tc>
        <w:tc>
          <w:tcPr>
            <w:tcW w:w="4160" w:type="dxa"/>
            <w:vAlign w:val="center"/>
          </w:tcPr>
          <w:p w14:paraId="163B7196">
            <w:pPr>
              <w:jc w:val="center"/>
              <w:rPr>
                <w:rFonts w:ascii="宋体" w:hAnsi="宋体" w:eastAsia="宋体" w:cs="宋体"/>
                <w:b/>
                <w:bCs/>
                <w:sz w:val="24"/>
              </w:rPr>
            </w:pPr>
            <w:r>
              <w:rPr>
                <w:rFonts w:hint="eastAsia" w:ascii="宋体" w:hAnsi="宋体" w:eastAsia="宋体" w:cs="宋体"/>
                <w:b/>
                <w:bCs/>
                <w:sz w:val="24"/>
              </w:rPr>
              <w:t>名称</w:t>
            </w:r>
          </w:p>
        </w:tc>
        <w:tc>
          <w:tcPr>
            <w:tcW w:w="1740" w:type="dxa"/>
            <w:vAlign w:val="center"/>
          </w:tcPr>
          <w:p w14:paraId="6FACDD4C">
            <w:pPr>
              <w:jc w:val="center"/>
              <w:rPr>
                <w:rFonts w:ascii="宋体" w:hAnsi="宋体" w:eastAsia="宋体" w:cs="宋体"/>
                <w:b/>
                <w:bCs/>
                <w:sz w:val="24"/>
              </w:rPr>
            </w:pPr>
            <w:r>
              <w:rPr>
                <w:rFonts w:hint="eastAsia" w:ascii="宋体" w:hAnsi="宋体" w:eastAsia="宋体" w:cs="宋体"/>
                <w:b/>
                <w:bCs/>
                <w:sz w:val="24"/>
              </w:rPr>
              <w:t>单位</w:t>
            </w:r>
          </w:p>
        </w:tc>
        <w:tc>
          <w:tcPr>
            <w:tcW w:w="1300" w:type="dxa"/>
            <w:vAlign w:val="center"/>
          </w:tcPr>
          <w:p w14:paraId="3D99B8AF">
            <w:pPr>
              <w:jc w:val="center"/>
              <w:rPr>
                <w:rFonts w:ascii="宋体" w:hAnsi="宋体" w:eastAsia="宋体" w:cs="宋体"/>
                <w:b/>
                <w:bCs/>
                <w:sz w:val="24"/>
              </w:rPr>
            </w:pPr>
            <w:r>
              <w:rPr>
                <w:rFonts w:hint="eastAsia" w:ascii="宋体" w:hAnsi="宋体" w:eastAsia="宋体" w:cs="宋体"/>
                <w:b/>
                <w:bCs/>
                <w:sz w:val="24"/>
              </w:rPr>
              <w:t>数量</w:t>
            </w:r>
          </w:p>
        </w:tc>
      </w:tr>
      <w:tr w14:paraId="1832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72D72BA3">
            <w:pPr>
              <w:jc w:val="center"/>
              <w:rPr>
                <w:rFonts w:ascii="宋体" w:hAnsi="宋体" w:eastAsia="宋体" w:cs="宋体"/>
                <w:sz w:val="24"/>
              </w:rPr>
            </w:pPr>
            <w:r>
              <w:rPr>
                <w:rFonts w:hint="eastAsia" w:ascii="宋体" w:hAnsi="宋体" w:eastAsia="宋体" w:cs="宋体"/>
                <w:sz w:val="24"/>
              </w:rPr>
              <w:t>1</w:t>
            </w:r>
          </w:p>
        </w:tc>
        <w:tc>
          <w:tcPr>
            <w:tcW w:w="4160" w:type="dxa"/>
            <w:vAlign w:val="center"/>
          </w:tcPr>
          <w:p w14:paraId="317430F5">
            <w:pPr>
              <w:jc w:val="center"/>
              <w:rPr>
                <w:rFonts w:ascii="宋体" w:hAnsi="宋体" w:eastAsia="宋体" w:cs="宋体"/>
                <w:sz w:val="24"/>
              </w:rPr>
            </w:pPr>
            <w:r>
              <w:rPr>
                <w:rFonts w:hint="eastAsia" w:ascii="宋体" w:hAnsi="宋体" w:eastAsia="宋体" w:cs="宋体"/>
                <w:sz w:val="24"/>
              </w:rPr>
              <w:t>便携箱</w:t>
            </w:r>
          </w:p>
        </w:tc>
        <w:tc>
          <w:tcPr>
            <w:tcW w:w="1740" w:type="dxa"/>
            <w:vAlign w:val="center"/>
          </w:tcPr>
          <w:p w14:paraId="7A8E7229">
            <w:pPr>
              <w:jc w:val="center"/>
              <w:rPr>
                <w:rFonts w:ascii="宋体" w:hAnsi="宋体" w:eastAsia="宋体" w:cs="宋体"/>
                <w:sz w:val="24"/>
              </w:rPr>
            </w:pPr>
            <w:r>
              <w:rPr>
                <w:rFonts w:hint="eastAsia" w:ascii="宋体" w:hAnsi="宋体" w:eastAsia="宋体" w:cs="宋体"/>
                <w:sz w:val="24"/>
              </w:rPr>
              <w:t>个</w:t>
            </w:r>
          </w:p>
        </w:tc>
        <w:tc>
          <w:tcPr>
            <w:tcW w:w="1300" w:type="dxa"/>
            <w:vAlign w:val="center"/>
          </w:tcPr>
          <w:p w14:paraId="10F131E2">
            <w:pPr>
              <w:jc w:val="center"/>
              <w:rPr>
                <w:rFonts w:ascii="宋体" w:hAnsi="宋体" w:eastAsia="宋体" w:cs="宋体"/>
                <w:sz w:val="24"/>
              </w:rPr>
            </w:pPr>
            <w:r>
              <w:rPr>
                <w:rFonts w:hint="eastAsia" w:ascii="宋体" w:hAnsi="宋体" w:eastAsia="宋体" w:cs="宋体"/>
                <w:sz w:val="24"/>
              </w:rPr>
              <w:t>1</w:t>
            </w:r>
          </w:p>
        </w:tc>
      </w:tr>
      <w:tr w14:paraId="1B47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24D9013E">
            <w:pPr>
              <w:jc w:val="center"/>
              <w:rPr>
                <w:rFonts w:ascii="宋体" w:hAnsi="宋体" w:eastAsia="宋体" w:cs="宋体"/>
                <w:sz w:val="24"/>
              </w:rPr>
            </w:pPr>
            <w:r>
              <w:rPr>
                <w:rFonts w:hint="eastAsia" w:ascii="宋体" w:hAnsi="宋体" w:eastAsia="宋体" w:cs="宋体"/>
                <w:sz w:val="24"/>
              </w:rPr>
              <w:t>2</w:t>
            </w:r>
          </w:p>
        </w:tc>
        <w:tc>
          <w:tcPr>
            <w:tcW w:w="4160" w:type="dxa"/>
            <w:vAlign w:val="center"/>
          </w:tcPr>
          <w:p w14:paraId="105020FC">
            <w:pPr>
              <w:jc w:val="center"/>
              <w:rPr>
                <w:rFonts w:ascii="宋体" w:hAnsi="宋体" w:eastAsia="宋体" w:cs="宋体"/>
                <w:sz w:val="24"/>
              </w:rPr>
            </w:pPr>
            <w:r>
              <w:rPr>
                <w:rFonts w:ascii="宋体" w:hAnsi="宋体" w:eastAsia="宋体" w:cs="宋体"/>
                <w:sz w:val="24"/>
                <w:lang w:val="en-US"/>
              </w:rPr>
              <w:t>图像处理工作站</w:t>
            </w:r>
          </w:p>
        </w:tc>
        <w:tc>
          <w:tcPr>
            <w:tcW w:w="1740" w:type="dxa"/>
            <w:vAlign w:val="center"/>
          </w:tcPr>
          <w:p w14:paraId="3B774887">
            <w:pPr>
              <w:jc w:val="center"/>
              <w:rPr>
                <w:rFonts w:ascii="宋体" w:hAnsi="宋体" w:eastAsia="宋体" w:cs="宋体"/>
                <w:sz w:val="24"/>
              </w:rPr>
            </w:pPr>
            <w:r>
              <w:rPr>
                <w:rFonts w:hint="eastAsia" w:ascii="宋体" w:hAnsi="宋体" w:eastAsia="宋体" w:cs="宋体"/>
                <w:sz w:val="24"/>
              </w:rPr>
              <w:t>台</w:t>
            </w:r>
          </w:p>
        </w:tc>
        <w:tc>
          <w:tcPr>
            <w:tcW w:w="1300" w:type="dxa"/>
            <w:vAlign w:val="center"/>
          </w:tcPr>
          <w:p w14:paraId="3D38C584">
            <w:pPr>
              <w:jc w:val="center"/>
              <w:rPr>
                <w:rFonts w:ascii="宋体" w:hAnsi="宋体" w:eastAsia="宋体" w:cs="宋体"/>
                <w:sz w:val="24"/>
              </w:rPr>
            </w:pPr>
            <w:r>
              <w:rPr>
                <w:rFonts w:hint="eastAsia" w:ascii="宋体" w:hAnsi="宋体" w:eastAsia="宋体" w:cs="宋体"/>
                <w:sz w:val="24"/>
              </w:rPr>
              <w:t>1</w:t>
            </w:r>
          </w:p>
        </w:tc>
      </w:tr>
      <w:tr w14:paraId="2EA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76785F80">
            <w:pPr>
              <w:jc w:val="center"/>
              <w:rPr>
                <w:rFonts w:ascii="宋体" w:hAnsi="宋体" w:eastAsia="宋体" w:cs="宋体"/>
                <w:sz w:val="24"/>
              </w:rPr>
            </w:pPr>
            <w:r>
              <w:rPr>
                <w:rFonts w:hint="eastAsia" w:ascii="宋体" w:hAnsi="宋体" w:eastAsia="宋体" w:cs="宋体"/>
                <w:sz w:val="24"/>
              </w:rPr>
              <w:t>3</w:t>
            </w:r>
          </w:p>
        </w:tc>
        <w:tc>
          <w:tcPr>
            <w:tcW w:w="4160" w:type="dxa"/>
            <w:vAlign w:val="center"/>
          </w:tcPr>
          <w:p w14:paraId="0F8ECE49">
            <w:pPr>
              <w:jc w:val="center"/>
              <w:rPr>
                <w:rFonts w:ascii="宋体" w:hAnsi="宋体" w:eastAsia="宋体" w:cs="宋体"/>
                <w:sz w:val="24"/>
              </w:rPr>
            </w:pPr>
            <w:r>
              <w:rPr>
                <w:rFonts w:hint="eastAsia" w:ascii="宋体" w:hAnsi="宋体" w:eastAsia="宋体" w:cs="宋体"/>
                <w:sz w:val="24"/>
              </w:rPr>
              <w:t>硬管手柄</w:t>
            </w:r>
          </w:p>
        </w:tc>
        <w:tc>
          <w:tcPr>
            <w:tcW w:w="1740" w:type="dxa"/>
            <w:vAlign w:val="center"/>
          </w:tcPr>
          <w:p w14:paraId="2EDE9E7B">
            <w:pPr>
              <w:jc w:val="center"/>
              <w:rPr>
                <w:rFonts w:ascii="宋体" w:hAnsi="宋体" w:eastAsia="宋体" w:cs="宋体"/>
                <w:sz w:val="24"/>
              </w:rPr>
            </w:pPr>
            <w:r>
              <w:rPr>
                <w:rFonts w:hint="eastAsia" w:ascii="宋体" w:hAnsi="宋体" w:eastAsia="宋体" w:cs="宋体"/>
                <w:sz w:val="24"/>
              </w:rPr>
              <w:t>把</w:t>
            </w:r>
          </w:p>
        </w:tc>
        <w:tc>
          <w:tcPr>
            <w:tcW w:w="1300" w:type="dxa"/>
            <w:vAlign w:val="center"/>
          </w:tcPr>
          <w:p w14:paraId="1E46B27E">
            <w:pPr>
              <w:jc w:val="center"/>
              <w:rPr>
                <w:rFonts w:ascii="宋体" w:hAnsi="宋体" w:eastAsia="宋体" w:cs="宋体"/>
                <w:sz w:val="24"/>
              </w:rPr>
            </w:pPr>
            <w:r>
              <w:rPr>
                <w:rFonts w:hint="eastAsia" w:ascii="宋体" w:hAnsi="宋体" w:eastAsia="宋体" w:cs="宋体"/>
                <w:sz w:val="24"/>
              </w:rPr>
              <w:t>1</w:t>
            </w:r>
          </w:p>
        </w:tc>
      </w:tr>
      <w:tr w14:paraId="709F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0621BCD7">
            <w:pPr>
              <w:jc w:val="center"/>
              <w:rPr>
                <w:rFonts w:ascii="宋体" w:hAnsi="宋体" w:eastAsia="宋体" w:cs="宋体"/>
                <w:sz w:val="24"/>
              </w:rPr>
            </w:pPr>
            <w:r>
              <w:rPr>
                <w:rFonts w:hint="eastAsia" w:ascii="宋体" w:hAnsi="宋体" w:eastAsia="宋体" w:cs="宋体"/>
                <w:sz w:val="24"/>
              </w:rPr>
              <w:t>4</w:t>
            </w:r>
          </w:p>
        </w:tc>
        <w:tc>
          <w:tcPr>
            <w:tcW w:w="4160" w:type="dxa"/>
            <w:vAlign w:val="center"/>
          </w:tcPr>
          <w:p w14:paraId="6A8F5686">
            <w:pPr>
              <w:jc w:val="center"/>
              <w:rPr>
                <w:rFonts w:ascii="宋体" w:hAnsi="宋体" w:eastAsia="宋体" w:cs="宋体"/>
                <w:sz w:val="24"/>
              </w:rPr>
            </w:pPr>
            <w:r>
              <w:rPr>
                <w:rFonts w:hint="eastAsia" w:ascii="宋体" w:hAnsi="宋体" w:eastAsia="宋体" w:cs="宋体"/>
                <w:sz w:val="24"/>
              </w:rPr>
              <w:t>电源适配器</w:t>
            </w:r>
          </w:p>
        </w:tc>
        <w:tc>
          <w:tcPr>
            <w:tcW w:w="1740" w:type="dxa"/>
            <w:vAlign w:val="center"/>
          </w:tcPr>
          <w:p w14:paraId="1632C98B">
            <w:pPr>
              <w:jc w:val="center"/>
              <w:rPr>
                <w:rFonts w:ascii="宋体" w:hAnsi="宋体" w:eastAsia="宋体" w:cs="宋体"/>
                <w:sz w:val="24"/>
              </w:rPr>
            </w:pPr>
            <w:r>
              <w:rPr>
                <w:rFonts w:hint="eastAsia" w:ascii="宋体" w:hAnsi="宋体" w:eastAsia="宋体" w:cs="宋体"/>
                <w:sz w:val="24"/>
              </w:rPr>
              <w:t>个</w:t>
            </w:r>
          </w:p>
        </w:tc>
        <w:tc>
          <w:tcPr>
            <w:tcW w:w="1300" w:type="dxa"/>
            <w:vAlign w:val="center"/>
          </w:tcPr>
          <w:p w14:paraId="13BC3A33">
            <w:pPr>
              <w:jc w:val="center"/>
              <w:rPr>
                <w:rFonts w:ascii="宋体" w:hAnsi="宋体" w:eastAsia="宋体" w:cs="宋体"/>
                <w:sz w:val="24"/>
              </w:rPr>
            </w:pPr>
            <w:r>
              <w:rPr>
                <w:rFonts w:hint="eastAsia" w:ascii="宋体" w:hAnsi="宋体" w:eastAsia="宋体" w:cs="宋体"/>
                <w:sz w:val="24"/>
              </w:rPr>
              <w:t>1</w:t>
            </w:r>
          </w:p>
        </w:tc>
      </w:tr>
      <w:tr w14:paraId="559E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596B71B9">
            <w:pPr>
              <w:jc w:val="center"/>
              <w:rPr>
                <w:rFonts w:ascii="宋体" w:hAnsi="宋体" w:eastAsia="宋体" w:cs="宋体"/>
                <w:sz w:val="24"/>
              </w:rPr>
            </w:pPr>
            <w:r>
              <w:rPr>
                <w:rFonts w:hint="eastAsia" w:ascii="宋体" w:hAnsi="宋体" w:eastAsia="宋体" w:cs="宋体"/>
                <w:sz w:val="24"/>
              </w:rPr>
              <w:t>5</w:t>
            </w:r>
          </w:p>
        </w:tc>
        <w:tc>
          <w:tcPr>
            <w:tcW w:w="4160" w:type="dxa"/>
            <w:vAlign w:val="center"/>
          </w:tcPr>
          <w:p w14:paraId="183C2CA9">
            <w:pPr>
              <w:jc w:val="center"/>
              <w:rPr>
                <w:rFonts w:ascii="宋体" w:hAnsi="宋体" w:eastAsia="宋体" w:cs="宋体"/>
                <w:sz w:val="24"/>
              </w:rPr>
            </w:pPr>
            <w:r>
              <w:rPr>
                <w:rFonts w:hint="eastAsia" w:ascii="宋体" w:hAnsi="宋体" w:eastAsia="宋体" w:cs="宋体"/>
                <w:sz w:val="24"/>
              </w:rPr>
              <w:t>数据线</w:t>
            </w:r>
          </w:p>
        </w:tc>
        <w:tc>
          <w:tcPr>
            <w:tcW w:w="1740" w:type="dxa"/>
            <w:vAlign w:val="center"/>
          </w:tcPr>
          <w:p w14:paraId="39C0035E">
            <w:pPr>
              <w:jc w:val="center"/>
              <w:rPr>
                <w:rFonts w:ascii="宋体" w:hAnsi="宋体" w:eastAsia="宋体" w:cs="宋体"/>
                <w:sz w:val="24"/>
              </w:rPr>
            </w:pPr>
            <w:r>
              <w:rPr>
                <w:rFonts w:hint="eastAsia" w:ascii="宋体" w:hAnsi="宋体" w:eastAsia="宋体" w:cs="宋体"/>
                <w:sz w:val="24"/>
              </w:rPr>
              <w:t>根</w:t>
            </w:r>
          </w:p>
        </w:tc>
        <w:tc>
          <w:tcPr>
            <w:tcW w:w="1300" w:type="dxa"/>
            <w:vAlign w:val="center"/>
          </w:tcPr>
          <w:p w14:paraId="7ACBA6BE">
            <w:pPr>
              <w:jc w:val="center"/>
              <w:rPr>
                <w:rFonts w:ascii="宋体" w:hAnsi="宋体" w:eastAsia="宋体" w:cs="宋体"/>
                <w:sz w:val="24"/>
              </w:rPr>
            </w:pPr>
            <w:r>
              <w:rPr>
                <w:rFonts w:hint="eastAsia" w:ascii="宋体" w:hAnsi="宋体" w:eastAsia="宋体" w:cs="宋体"/>
                <w:sz w:val="24"/>
              </w:rPr>
              <w:t>1</w:t>
            </w:r>
          </w:p>
        </w:tc>
      </w:tr>
      <w:tr w14:paraId="0088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43256AB5">
            <w:pPr>
              <w:jc w:val="center"/>
              <w:rPr>
                <w:rFonts w:ascii="宋体" w:hAnsi="宋体" w:eastAsia="宋体" w:cs="宋体"/>
                <w:sz w:val="24"/>
              </w:rPr>
            </w:pPr>
            <w:r>
              <w:rPr>
                <w:rFonts w:hint="eastAsia" w:ascii="宋体" w:hAnsi="宋体" w:eastAsia="宋体" w:cs="宋体"/>
                <w:sz w:val="24"/>
              </w:rPr>
              <w:t>6</w:t>
            </w:r>
          </w:p>
        </w:tc>
        <w:tc>
          <w:tcPr>
            <w:tcW w:w="4160" w:type="dxa"/>
            <w:vAlign w:val="center"/>
          </w:tcPr>
          <w:p w14:paraId="2E6F0A70">
            <w:pPr>
              <w:jc w:val="center"/>
              <w:rPr>
                <w:rFonts w:ascii="宋体" w:hAnsi="宋体" w:eastAsia="宋体" w:cs="宋体"/>
                <w:sz w:val="24"/>
              </w:rPr>
            </w:pPr>
            <w:r>
              <w:rPr>
                <w:rFonts w:hint="eastAsia" w:ascii="宋体" w:hAnsi="宋体" w:eastAsia="宋体" w:cs="宋体"/>
                <w:sz w:val="24"/>
              </w:rPr>
              <w:t>使用说明书</w:t>
            </w:r>
          </w:p>
        </w:tc>
        <w:tc>
          <w:tcPr>
            <w:tcW w:w="1740" w:type="dxa"/>
            <w:vAlign w:val="center"/>
          </w:tcPr>
          <w:p w14:paraId="044EC547">
            <w:pPr>
              <w:jc w:val="center"/>
              <w:rPr>
                <w:rFonts w:ascii="宋体" w:hAnsi="宋体" w:eastAsia="宋体" w:cs="宋体"/>
                <w:sz w:val="24"/>
              </w:rPr>
            </w:pPr>
            <w:r>
              <w:rPr>
                <w:rFonts w:hint="eastAsia" w:ascii="宋体" w:hAnsi="宋体" w:eastAsia="宋体" w:cs="宋体"/>
                <w:sz w:val="24"/>
              </w:rPr>
              <w:t>本</w:t>
            </w:r>
          </w:p>
        </w:tc>
        <w:tc>
          <w:tcPr>
            <w:tcW w:w="1300" w:type="dxa"/>
            <w:vAlign w:val="center"/>
          </w:tcPr>
          <w:p w14:paraId="38C1C6BD">
            <w:pPr>
              <w:jc w:val="center"/>
              <w:rPr>
                <w:rFonts w:ascii="宋体" w:hAnsi="宋体" w:eastAsia="宋体" w:cs="宋体"/>
                <w:sz w:val="24"/>
              </w:rPr>
            </w:pPr>
            <w:r>
              <w:rPr>
                <w:rFonts w:hint="eastAsia" w:ascii="宋体" w:hAnsi="宋体" w:eastAsia="宋体" w:cs="宋体"/>
                <w:sz w:val="24"/>
              </w:rPr>
              <w:t>1</w:t>
            </w:r>
          </w:p>
        </w:tc>
      </w:tr>
      <w:tr w14:paraId="0851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62AAD513">
            <w:pPr>
              <w:jc w:val="center"/>
              <w:rPr>
                <w:rFonts w:ascii="宋体" w:hAnsi="宋体" w:eastAsia="宋体" w:cs="宋体"/>
                <w:sz w:val="24"/>
              </w:rPr>
            </w:pPr>
            <w:r>
              <w:rPr>
                <w:rFonts w:hint="eastAsia" w:ascii="宋体" w:hAnsi="宋体" w:eastAsia="宋体" w:cs="宋体"/>
                <w:sz w:val="24"/>
              </w:rPr>
              <w:t>7</w:t>
            </w:r>
          </w:p>
        </w:tc>
        <w:tc>
          <w:tcPr>
            <w:tcW w:w="4160" w:type="dxa"/>
            <w:vAlign w:val="center"/>
          </w:tcPr>
          <w:p w14:paraId="3F158BFB">
            <w:pPr>
              <w:jc w:val="center"/>
              <w:rPr>
                <w:rFonts w:ascii="宋体" w:hAnsi="宋体" w:eastAsia="宋体" w:cs="宋体"/>
                <w:sz w:val="24"/>
              </w:rPr>
            </w:pPr>
            <w:r>
              <w:rPr>
                <w:rFonts w:hint="eastAsia" w:ascii="宋体" w:hAnsi="宋体" w:eastAsia="宋体" w:cs="宋体"/>
                <w:sz w:val="24"/>
              </w:rPr>
              <w:t>合格证、产品质保卡、装箱清单</w:t>
            </w:r>
          </w:p>
        </w:tc>
        <w:tc>
          <w:tcPr>
            <w:tcW w:w="1740" w:type="dxa"/>
            <w:vAlign w:val="center"/>
          </w:tcPr>
          <w:p w14:paraId="6A858E67">
            <w:pPr>
              <w:jc w:val="center"/>
              <w:rPr>
                <w:rFonts w:ascii="宋体" w:hAnsi="宋体" w:eastAsia="宋体" w:cs="宋体"/>
                <w:sz w:val="24"/>
              </w:rPr>
            </w:pPr>
            <w:r>
              <w:rPr>
                <w:rFonts w:hint="eastAsia" w:ascii="宋体" w:hAnsi="宋体" w:eastAsia="宋体" w:cs="宋体"/>
                <w:sz w:val="24"/>
              </w:rPr>
              <w:t>份</w:t>
            </w:r>
          </w:p>
        </w:tc>
        <w:tc>
          <w:tcPr>
            <w:tcW w:w="1300" w:type="dxa"/>
            <w:vAlign w:val="center"/>
          </w:tcPr>
          <w:p w14:paraId="22D9F6A4">
            <w:pPr>
              <w:jc w:val="center"/>
              <w:rPr>
                <w:rFonts w:ascii="宋体" w:hAnsi="宋体" w:eastAsia="宋体" w:cs="宋体"/>
                <w:sz w:val="24"/>
              </w:rPr>
            </w:pPr>
            <w:r>
              <w:rPr>
                <w:rFonts w:hint="eastAsia" w:ascii="宋体" w:hAnsi="宋体" w:eastAsia="宋体" w:cs="宋体"/>
                <w:sz w:val="24"/>
              </w:rPr>
              <w:t>1</w:t>
            </w:r>
          </w:p>
        </w:tc>
      </w:tr>
    </w:tbl>
    <w:p w14:paraId="359192CA">
      <w:pPr>
        <w:spacing w:line="360" w:lineRule="auto"/>
        <w:ind w:firstLine="482" w:firstLineChars="200"/>
        <w:rPr>
          <w:rFonts w:hint="default"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w:t>
      </w:r>
      <w:r>
        <w:rPr>
          <w:rFonts w:hint="eastAsia" w:ascii="宋体" w:hAnsi="宋体" w:cs="宋体"/>
          <w:color w:val="auto"/>
          <w:sz w:val="24"/>
          <w:szCs w:val="24"/>
          <w:lang w:eastAsia="zh-CN"/>
        </w:rPr>
        <w:t>免息</w:t>
      </w:r>
      <w:bookmarkStart w:id="4" w:name="_GoBack"/>
      <w:bookmarkEnd w:id="4"/>
      <w:r>
        <w:rPr>
          <w:rFonts w:hint="eastAsia" w:ascii="宋体" w:hAnsi="宋体" w:eastAsia="宋体" w:cs="宋体"/>
          <w:color w:val="auto"/>
          <w:sz w:val="24"/>
          <w:szCs w:val="24"/>
        </w:rPr>
        <w:t>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8E50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可视硬镜+图像处理工作站</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可视硬镜+图像处理工作站</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505764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可视硬镜</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7A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4805A43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图像处理工作站</w:t>
            </w:r>
          </w:p>
        </w:tc>
        <w:tc>
          <w:tcPr>
            <w:tcW w:w="1102" w:type="dxa"/>
            <w:vAlign w:val="center"/>
          </w:tcPr>
          <w:p w14:paraId="6007FF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74" w:type="dxa"/>
            <w:vAlign w:val="top"/>
          </w:tcPr>
          <w:p w14:paraId="57CD4C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F01B3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524F68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3129DF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3142</Words>
  <Characters>3311</Characters>
  <Lines>0</Lines>
  <Paragraphs>0</Paragraphs>
  <TotalTime>0</TotalTime>
  <ScaleCrop>false</ScaleCrop>
  <LinksUpToDate>false</LinksUpToDate>
  <CharactersWithSpaces>3409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2025-11-25T06:56:39Z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