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7"/>
        <w:snapToGrid w:val="0"/>
        <w:jc w:val="center"/>
        <w:rPr>
          <w:rFonts w:ascii="Arial" w:hAnsi="Arial" w:eastAsia="方正小标宋简体" w:cs="Arial"/>
          <w:color w:val="auto"/>
          <w:sz w:val="72"/>
          <w:szCs w:val="72"/>
        </w:rPr>
      </w:pPr>
    </w:p>
    <w:p w14:paraId="2E98DCBA">
      <w:pPr>
        <w:pStyle w:val="7"/>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7"/>
        <w:snapToGrid w:val="0"/>
        <w:jc w:val="center"/>
        <w:rPr>
          <w:rFonts w:ascii="Arial" w:hAnsi="Arial" w:eastAsia="方正小标宋简体" w:cs="Arial"/>
          <w:color w:val="auto"/>
          <w:sz w:val="72"/>
          <w:szCs w:val="72"/>
        </w:rPr>
      </w:pPr>
    </w:p>
    <w:p w14:paraId="692D2DB5">
      <w:pPr>
        <w:pStyle w:val="7"/>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7"/>
        <w:snapToGrid w:val="0"/>
        <w:jc w:val="center"/>
        <w:rPr>
          <w:rFonts w:hint="eastAsia" w:ascii="Arial" w:hAnsi="Arial" w:eastAsia="方正小标宋简体" w:cs="Arial"/>
          <w:color w:val="auto"/>
          <w:sz w:val="72"/>
          <w:szCs w:val="72"/>
          <w:lang w:eastAsia="zh-CN"/>
        </w:rPr>
      </w:pPr>
    </w:p>
    <w:p w14:paraId="788AF8A4">
      <w:pPr>
        <w:pStyle w:val="7"/>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7"/>
        <w:snapToGrid w:val="0"/>
        <w:jc w:val="center"/>
        <w:rPr>
          <w:rFonts w:ascii="Arial" w:hAnsi="Arial" w:eastAsia="方正小标宋简体" w:cs="Arial"/>
          <w:color w:val="auto"/>
          <w:sz w:val="72"/>
          <w:szCs w:val="72"/>
        </w:rPr>
      </w:pPr>
    </w:p>
    <w:p w14:paraId="5F69EBCF">
      <w:pPr>
        <w:pStyle w:val="7"/>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7"/>
        <w:snapToGrid w:val="0"/>
        <w:jc w:val="center"/>
        <w:rPr>
          <w:rFonts w:ascii="Arial" w:hAnsi="Arial" w:eastAsia="方正小标宋简体" w:cs="Arial"/>
          <w:color w:val="auto"/>
          <w:sz w:val="72"/>
          <w:szCs w:val="72"/>
        </w:rPr>
      </w:pPr>
    </w:p>
    <w:p w14:paraId="2B2937B0">
      <w:pPr>
        <w:pStyle w:val="7"/>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7"/>
        <w:snapToGrid w:val="0"/>
        <w:jc w:val="center"/>
        <w:rPr>
          <w:rFonts w:ascii="Arial" w:hAnsi="Arial" w:cs="Arial"/>
          <w:color w:val="auto"/>
          <w:sz w:val="32"/>
          <w:szCs w:val="32"/>
        </w:rPr>
      </w:pPr>
    </w:p>
    <w:p w14:paraId="2E067A04">
      <w:pPr>
        <w:pStyle w:val="7"/>
        <w:snapToGrid w:val="0"/>
        <w:jc w:val="center"/>
        <w:rPr>
          <w:rFonts w:ascii="Arial" w:hAnsi="Arial" w:cs="Arial"/>
          <w:color w:val="auto"/>
          <w:sz w:val="32"/>
          <w:szCs w:val="32"/>
        </w:rPr>
      </w:pPr>
    </w:p>
    <w:p w14:paraId="20A09B03">
      <w:pPr>
        <w:pStyle w:val="7"/>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办公用笔</w:t>
      </w:r>
      <w:r>
        <w:rPr>
          <w:rFonts w:hint="eastAsia" w:ascii="Times New Roman" w:hAnsi="Times New Roman" w:cs="Times New Roman"/>
          <w:bCs/>
          <w:color w:val="auto"/>
          <w:sz w:val="32"/>
          <w:szCs w:val="32"/>
          <w:lang w:eastAsia="zh-CN"/>
        </w:rPr>
        <w:t>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十二</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7"/>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办公用笔</w:t>
      </w:r>
      <w:r>
        <w:rPr>
          <w:rFonts w:ascii="仿宋" w:hAnsi="仿宋" w:eastAsia="仿宋" w:cs="仿宋"/>
          <w:i w:val="0"/>
          <w:iCs w:val="0"/>
          <w:caps w:val="0"/>
          <w:color w:val="auto"/>
          <w:spacing w:val="0"/>
          <w:sz w:val="28"/>
          <w:szCs w:val="28"/>
          <w:shd w:val="clear" w:fill="FFFFFF"/>
        </w:rPr>
        <w:t>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7"/>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办公用笔</w:t>
      </w:r>
      <w:r>
        <w:rPr>
          <w:rFonts w:ascii="仿宋" w:hAnsi="仿宋" w:eastAsia="仿宋" w:cs="仿宋"/>
          <w:i w:val="0"/>
          <w:iCs w:val="0"/>
          <w:caps w:val="0"/>
          <w:color w:val="auto"/>
          <w:spacing w:val="0"/>
          <w:sz w:val="28"/>
          <w:szCs w:val="28"/>
          <w:shd w:val="clear" w:fill="FFFFFF"/>
        </w:rPr>
        <w:t>项目</w:t>
      </w:r>
    </w:p>
    <w:p w14:paraId="578DFB3B">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7"/>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6274270B">
      <w:pPr>
        <w:pStyle w:val="7"/>
        <w:numPr>
          <w:ilvl w:val="0"/>
          <w:numId w:val="1"/>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投标人资格要求</w:t>
      </w:r>
    </w:p>
    <w:p w14:paraId="57AD354B">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 xml:space="preserve"> 具有合法的企业法人资格，具有招标代理机构或招标代理资</w:t>
      </w:r>
      <w:r>
        <w:rPr>
          <w:rFonts w:hint="eastAsia" w:ascii="仿宋" w:hAnsi="仿宋" w:eastAsia="仿宋" w:cs="仿宋"/>
          <w:sz w:val="28"/>
          <w:szCs w:val="28"/>
          <w:lang w:val="en-US" w:eastAsia="zh-CN"/>
        </w:rPr>
        <w:t>格</w:t>
      </w:r>
      <w:r>
        <w:rPr>
          <w:rFonts w:hint="eastAsia" w:ascii="仿宋" w:hAnsi="仿宋" w:eastAsia="仿宋" w:cs="仿宋"/>
          <w:sz w:val="28"/>
          <w:szCs w:val="28"/>
          <w:lang w:eastAsia="zh-CN"/>
        </w:rPr>
        <w:t>；</w:t>
      </w:r>
    </w:p>
    <w:p w14:paraId="1F702ECA">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具有完善的销售网络、售后服务能力，可提供质量和售后服</w:t>
      </w:r>
      <w:r>
        <w:rPr>
          <w:rFonts w:hint="eastAsia" w:ascii="仿宋" w:hAnsi="仿宋" w:eastAsia="仿宋" w:cs="仿宋"/>
          <w:sz w:val="28"/>
          <w:szCs w:val="28"/>
          <w:lang w:val="en-US" w:eastAsia="zh-CN"/>
        </w:rPr>
        <w:t>务保障。</w:t>
      </w:r>
    </w:p>
    <w:p w14:paraId="7BB90CEE">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 满足《中华人民共和国政府采购法》第二十二条规定：</w:t>
      </w:r>
    </w:p>
    <w:p w14:paraId="268AE2C1">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3.1 具有独立承担民事责任的能力</w:t>
      </w:r>
    </w:p>
    <w:p w14:paraId="700D3673">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3.2 具有良好的商业信誉和健全的财务会计制度</w:t>
      </w:r>
    </w:p>
    <w:p w14:paraId="6D91B1AD">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3.3 具有履行合同所必需的设备和专业技术能力</w:t>
      </w:r>
    </w:p>
    <w:p w14:paraId="72CA76A4">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3.4 有依法缴纳税收和社会保障资金的良好记录</w:t>
      </w:r>
    </w:p>
    <w:p w14:paraId="5BC95D8D">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3.5 参加政府采购活动前三年内，在经营活动中没有重大违法记录</w:t>
      </w:r>
    </w:p>
    <w:p w14:paraId="5781E3DF">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3.6 法律、行政法规规定的其他条件。</w:t>
      </w:r>
    </w:p>
    <w:p w14:paraId="4D779DB1">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3、开标时间：2025年</w:t>
      </w:r>
      <w:r>
        <w:rPr>
          <w:rFonts w:hint="eastAsia" w:cs="仿宋_GB2312"/>
          <w:bCs/>
          <w:color w:val="auto"/>
          <w:kern w:val="0"/>
          <w:sz w:val="28"/>
          <w:szCs w:val="28"/>
          <w:lang w:val="en-US" w:eastAsia="zh-CN" w:bidi="ar-SA"/>
        </w:rPr>
        <w:t>12</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31</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9:30</w:t>
      </w:r>
      <w:r>
        <w:rPr>
          <w:rFonts w:hint="eastAsia" w:ascii="仿宋_GB2312" w:hAnsi="Times New Roman" w:eastAsia="仿宋_GB2312" w:cs="仿宋_GB2312"/>
          <w:bCs/>
          <w:color w:val="auto"/>
          <w:kern w:val="0"/>
          <w:sz w:val="28"/>
          <w:szCs w:val="28"/>
          <w:lang w:val="en-US" w:eastAsia="zh-CN" w:bidi="ar-SA"/>
        </w:rPr>
        <w:t>；</w:t>
      </w:r>
    </w:p>
    <w:p w14:paraId="0F04DBBD">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bookmarkStart w:id="5" w:name="_GoBack"/>
      <w:bookmarkEnd w:id="5"/>
    </w:p>
    <w:p w14:paraId="76911C32">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4"/>
        <w:tblW w:w="72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1"/>
        <w:gridCol w:w="1960"/>
      </w:tblGrid>
      <w:tr w14:paraId="356C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5311"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960" w:type="dxa"/>
            <w:tcBorders>
              <w:top w:val="single" w:color="auto" w:sz="4" w:space="0"/>
              <w:left w:val="single" w:color="auto" w:sz="4" w:space="0"/>
              <w:bottom w:val="single" w:color="auto" w:sz="4" w:space="0"/>
              <w:right w:val="single" w:color="auto" w:sz="4" w:space="0"/>
            </w:tcBorders>
            <w:vAlign w:val="center"/>
          </w:tcPr>
          <w:p w14:paraId="7CC1497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总控制价(元)</w:t>
            </w:r>
          </w:p>
        </w:tc>
      </w:tr>
      <w:tr w14:paraId="61C2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5311"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办公用笔</w:t>
            </w:r>
            <w:r>
              <w:rPr>
                <w:rFonts w:ascii="仿宋" w:hAnsi="仿宋" w:eastAsia="仿宋" w:cs="仿宋"/>
                <w:i w:val="0"/>
                <w:iCs w:val="0"/>
                <w:caps w:val="0"/>
                <w:color w:val="auto"/>
                <w:spacing w:val="0"/>
                <w:sz w:val="28"/>
                <w:szCs w:val="28"/>
                <w:shd w:val="clear" w:fill="FFFFFF"/>
              </w:rPr>
              <w:t>项目</w:t>
            </w:r>
          </w:p>
        </w:tc>
        <w:tc>
          <w:tcPr>
            <w:tcW w:w="1960" w:type="dxa"/>
            <w:tcBorders>
              <w:top w:val="single" w:color="auto" w:sz="4" w:space="0"/>
              <w:left w:val="single" w:color="auto" w:sz="4" w:space="0"/>
              <w:bottom w:val="single" w:color="auto" w:sz="4" w:space="0"/>
              <w:right w:val="single" w:color="auto" w:sz="4" w:space="0"/>
            </w:tcBorders>
            <w:vAlign w:val="center"/>
          </w:tcPr>
          <w:p w14:paraId="1B20F30B">
            <w:pPr>
              <w:pStyle w:val="4"/>
              <w:pageBreakBefore w:val="0"/>
              <w:kinsoku/>
              <w:wordWrap/>
              <w:overflowPunct/>
              <w:topLinePunct w:val="0"/>
              <w:bidi w:val="0"/>
              <w:spacing w:line="440" w:lineRule="exact"/>
              <w:jc w:val="center"/>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362540.00</w:t>
            </w:r>
          </w:p>
        </w:tc>
      </w:tr>
    </w:tbl>
    <w:p w14:paraId="77939CAB">
      <w:pPr>
        <w:pageBreakBefore w:val="0"/>
        <w:numPr>
          <w:ilvl w:val="0"/>
          <w:numId w:val="2"/>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3816FA4C">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(一)采购范围：</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白板笔、记号笔、铅笔、大水笔、大水笔芯、小水笔、小水笔芯、圆珠笔</w:t>
      </w:r>
      <w:r>
        <w:rPr>
          <w:rFonts w:hint="eastAsia" w:ascii="仿宋" w:hAnsi="仿宋" w:eastAsia="仿宋" w:cs="仿宋"/>
          <w:sz w:val="28"/>
          <w:szCs w:val="28"/>
        </w:rPr>
        <w:t>;</w:t>
      </w:r>
    </w:p>
    <w:tbl>
      <w:tblPr>
        <w:tblStyle w:val="14"/>
        <w:tblW w:w="952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7"/>
        <w:gridCol w:w="1239"/>
        <w:gridCol w:w="3125"/>
        <w:gridCol w:w="1307"/>
        <w:gridCol w:w="1232"/>
        <w:gridCol w:w="534"/>
        <w:gridCol w:w="1295"/>
      </w:tblGrid>
      <w:tr w14:paraId="399AB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24" w:hRule="atLeast"/>
          <w:jc w:val="center"/>
        </w:trPr>
        <w:tc>
          <w:tcPr>
            <w:tcW w:w="797" w:type="dxa"/>
            <w:tcBorders>
              <w:top w:val="single" w:color="000000" w:sz="4" w:space="0"/>
              <w:left w:val="single" w:color="000000" w:sz="4" w:space="0"/>
              <w:bottom w:val="single" w:color="000000" w:sz="4" w:space="0"/>
              <w:right w:val="single" w:color="000000" w:sz="4" w:space="0"/>
            </w:tcBorders>
            <w:noWrap/>
            <w:vAlign w:val="center"/>
          </w:tcPr>
          <w:p w14:paraId="6C0E371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1239" w:type="dxa"/>
            <w:tcBorders>
              <w:top w:val="single" w:color="000000" w:sz="4" w:space="0"/>
              <w:left w:val="single" w:color="000000" w:sz="4" w:space="0"/>
              <w:bottom w:val="single" w:color="000000" w:sz="4" w:space="0"/>
              <w:right w:val="single" w:color="000000" w:sz="4" w:space="0"/>
            </w:tcBorders>
            <w:noWrap/>
            <w:vAlign w:val="center"/>
          </w:tcPr>
          <w:p w14:paraId="6D9C2D7C">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项目内容</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4B3FF3E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现用品牌型号</w:t>
            </w:r>
          </w:p>
        </w:tc>
        <w:tc>
          <w:tcPr>
            <w:tcW w:w="1307" w:type="dxa"/>
            <w:tcBorders>
              <w:top w:val="single" w:color="000000" w:sz="4" w:space="0"/>
              <w:left w:val="single" w:color="000000" w:sz="4" w:space="0"/>
              <w:bottom w:val="single" w:color="000000" w:sz="4" w:space="0"/>
              <w:right w:val="single" w:color="000000" w:sz="4" w:space="0"/>
            </w:tcBorders>
            <w:noWrap/>
            <w:vAlign w:val="center"/>
          </w:tcPr>
          <w:p w14:paraId="2C28F79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预算数量</w:t>
            </w:r>
          </w:p>
        </w:tc>
        <w:tc>
          <w:tcPr>
            <w:tcW w:w="1232" w:type="dxa"/>
            <w:tcBorders>
              <w:top w:val="single" w:color="000000" w:sz="4" w:space="0"/>
              <w:left w:val="single" w:color="000000" w:sz="4" w:space="0"/>
              <w:bottom w:val="single" w:color="000000" w:sz="4" w:space="0"/>
              <w:right w:val="single" w:color="000000" w:sz="4" w:space="0"/>
            </w:tcBorders>
            <w:noWrap/>
            <w:vAlign w:val="center"/>
          </w:tcPr>
          <w:p w14:paraId="550D4AB1">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单价限价（元）</w:t>
            </w:r>
          </w:p>
        </w:tc>
        <w:tc>
          <w:tcPr>
            <w:tcW w:w="534" w:type="dxa"/>
            <w:tcBorders>
              <w:top w:val="single" w:color="000000" w:sz="4" w:space="0"/>
              <w:left w:val="single" w:color="000000" w:sz="4" w:space="0"/>
              <w:bottom w:val="single" w:color="000000" w:sz="4" w:space="0"/>
              <w:right w:val="single" w:color="000000" w:sz="4" w:space="0"/>
            </w:tcBorders>
            <w:noWrap/>
            <w:vAlign w:val="center"/>
          </w:tcPr>
          <w:p w14:paraId="25AE682F">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c>
          <w:tcPr>
            <w:tcW w:w="1295" w:type="dxa"/>
            <w:tcBorders>
              <w:top w:val="single" w:color="000000" w:sz="4" w:space="0"/>
              <w:left w:val="single" w:color="000000" w:sz="4" w:space="0"/>
              <w:bottom w:val="single" w:color="000000" w:sz="4" w:space="0"/>
              <w:right w:val="single" w:color="000000" w:sz="4" w:space="0"/>
            </w:tcBorders>
            <w:noWrap/>
            <w:vAlign w:val="center"/>
          </w:tcPr>
          <w:p w14:paraId="787844D7">
            <w:pPr>
              <w:keepNext w:val="0"/>
              <w:keepLines w:val="0"/>
              <w:widowControl/>
              <w:suppressLineNumbers w:val="0"/>
              <w:jc w:val="center"/>
              <w:textAlignment w:val="center"/>
              <w:rPr>
                <w:rFonts w:hint="default"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报价（元）</w:t>
            </w:r>
          </w:p>
        </w:tc>
      </w:tr>
      <w:tr w14:paraId="0A43F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1EC1E4B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794E1A8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大号水笔</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40419B82">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晨光GP1530大容量中性笔</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3807F593">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150000</w:t>
            </w:r>
          </w:p>
        </w:tc>
        <w:tc>
          <w:tcPr>
            <w:tcW w:w="1232" w:type="dxa"/>
            <w:vMerge w:val="restart"/>
            <w:tcBorders>
              <w:top w:val="single" w:color="000000" w:sz="4" w:space="0"/>
              <w:left w:val="single" w:color="000000" w:sz="4" w:space="0"/>
              <w:right w:val="single" w:color="000000" w:sz="4" w:space="0"/>
            </w:tcBorders>
            <w:noWrap/>
            <w:vAlign w:val="center"/>
          </w:tcPr>
          <w:p w14:paraId="6F231C9A">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1.37</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293F920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02037BB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54E46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41E2349F">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69392649">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6A31C4FD">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齐心GP317</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52F20CFF">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22F1122B">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40ED4603">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753AD78C">
            <w:pPr>
              <w:jc w:val="center"/>
              <w:rPr>
                <w:rFonts w:hint="eastAsia" w:ascii="仿宋" w:hAnsi="仿宋" w:eastAsia="仿宋" w:cs="仿宋"/>
                <w:i w:val="0"/>
                <w:iCs w:val="0"/>
                <w:color w:val="000000"/>
                <w:sz w:val="24"/>
                <w:szCs w:val="24"/>
                <w:u w:val="none"/>
              </w:rPr>
            </w:pPr>
          </w:p>
        </w:tc>
      </w:tr>
      <w:tr w14:paraId="441E7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0383C89D">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1588A07C">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59251D53">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得力S19</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3198180E">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10C4E44C">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557D2B73">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74B339CC">
            <w:pPr>
              <w:jc w:val="center"/>
              <w:rPr>
                <w:rFonts w:hint="eastAsia" w:ascii="仿宋" w:hAnsi="仿宋" w:eastAsia="仿宋" w:cs="仿宋"/>
                <w:i w:val="0"/>
                <w:iCs w:val="0"/>
                <w:color w:val="000000"/>
                <w:sz w:val="24"/>
                <w:szCs w:val="24"/>
                <w:u w:val="none"/>
              </w:rPr>
            </w:pPr>
          </w:p>
        </w:tc>
      </w:tr>
      <w:tr w14:paraId="42AA8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2735F1BA">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204F294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大号水笔芯</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09A35ED8">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晨光GP1530</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4412BA44">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3000</w:t>
            </w:r>
          </w:p>
        </w:tc>
        <w:tc>
          <w:tcPr>
            <w:tcW w:w="1232" w:type="dxa"/>
            <w:vMerge w:val="restart"/>
            <w:tcBorders>
              <w:top w:val="single" w:color="000000" w:sz="4" w:space="0"/>
              <w:left w:val="single" w:color="000000" w:sz="4" w:space="0"/>
              <w:right w:val="single" w:color="000000" w:sz="4" w:space="0"/>
            </w:tcBorders>
            <w:noWrap/>
            <w:vAlign w:val="center"/>
          </w:tcPr>
          <w:p w14:paraId="0353DE90">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0.64</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1E56C59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356C699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1569E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28E0151E">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4D9DE35D">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48E9BCFC">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齐心R912</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2E5F6F78">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0A1B2F07">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190A64E9">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5BDE7153">
            <w:pPr>
              <w:jc w:val="center"/>
              <w:rPr>
                <w:rFonts w:hint="eastAsia" w:ascii="仿宋" w:hAnsi="仿宋" w:eastAsia="仿宋" w:cs="仿宋"/>
                <w:i w:val="0"/>
                <w:iCs w:val="0"/>
                <w:color w:val="000000"/>
                <w:sz w:val="24"/>
                <w:szCs w:val="24"/>
                <w:u w:val="none"/>
              </w:rPr>
            </w:pPr>
          </w:p>
        </w:tc>
      </w:tr>
      <w:tr w14:paraId="522AA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66F03A08">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07493A99">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75EB14D7">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得力S755</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2402ABDF">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5BD00EDA">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7C60FBF6">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099A98EA">
            <w:pPr>
              <w:jc w:val="center"/>
              <w:rPr>
                <w:rFonts w:hint="eastAsia" w:ascii="仿宋" w:hAnsi="仿宋" w:eastAsia="仿宋" w:cs="仿宋"/>
                <w:i w:val="0"/>
                <w:iCs w:val="0"/>
                <w:color w:val="000000"/>
                <w:sz w:val="24"/>
                <w:szCs w:val="24"/>
                <w:u w:val="none"/>
              </w:rPr>
            </w:pPr>
          </w:p>
        </w:tc>
      </w:tr>
      <w:tr w14:paraId="063AF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7823B0E8">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3</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3F98EBA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小号水笔</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226ACB0B">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晨光Q7中性笔</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0C531B53">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100000</w:t>
            </w:r>
          </w:p>
        </w:tc>
        <w:tc>
          <w:tcPr>
            <w:tcW w:w="1232" w:type="dxa"/>
            <w:vMerge w:val="restart"/>
            <w:tcBorders>
              <w:top w:val="single" w:color="000000" w:sz="4" w:space="0"/>
              <w:left w:val="single" w:color="000000" w:sz="4" w:space="0"/>
              <w:right w:val="single" w:color="000000" w:sz="4" w:space="0"/>
            </w:tcBorders>
            <w:noWrap/>
            <w:vAlign w:val="center"/>
          </w:tcPr>
          <w:p w14:paraId="3B96BB7C">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0.56</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668D122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1BCBBFA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11BD8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511DAFA4">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34BA3145">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71B9E0EF">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齐心GP306</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20EB4576">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21394531">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46E2C393">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18FE638C">
            <w:pPr>
              <w:jc w:val="center"/>
              <w:rPr>
                <w:rFonts w:hint="eastAsia" w:ascii="仿宋" w:hAnsi="仿宋" w:eastAsia="仿宋" w:cs="仿宋"/>
                <w:i w:val="0"/>
                <w:iCs w:val="0"/>
                <w:color w:val="000000"/>
                <w:sz w:val="24"/>
                <w:szCs w:val="24"/>
                <w:u w:val="none"/>
              </w:rPr>
            </w:pPr>
          </w:p>
        </w:tc>
      </w:tr>
      <w:tr w14:paraId="576B7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11AFF7E8">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3B0152D6">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7C0D116B">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得力6600E</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4CE53B6C">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5A420062">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3E42E339">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33AFECD5">
            <w:pPr>
              <w:jc w:val="center"/>
              <w:rPr>
                <w:rFonts w:hint="eastAsia" w:ascii="仿宋" w:hAnsi="仿宋" w:eastAsia="仿宋" w:cs="仿宋"/>
                <w:i w:val="0"/>
                <w:iCs w:val="0"/>
                <w:color w:val="000000"/>
                <w:sz w:val="24"/>
                <w:szCs w:val="24"/>
                <w:u w:val="none"/>
              </w:rPr>
            </w:pPr>
          </w:p>
        </w:tc>
      </w:tr>
      <w:tr w14:paraId="02489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16605F0C">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4</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3767A7A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小号水笔芯</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55354C52">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晨光64070</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09C56026">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45000</w:t>
            </w:r>
          </w:p>
        </w:tc>
        <w:tc>
          <w:tcPr>
            <w:tcW w:w="1232" w:type="dxa"/>
            <w:vMerge w:val="restart"/>
            <w:tcBorders>
              <w:top w:val="single" w:color="000000" w:sz="4" w:space="0"/>
              <w:left w:val="single" w:color="000000" w:sz="4" w:space="0"/>
              <w:right w:val="single" w:color="000000" w:sz="4" w:space="0"/>
            </w:tcBorders>
            <w:noWrap/>
            <w:vAlign w:val="center"/>
          </w:tcPr>
          <w:p w14:paraId="5879FA8D">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0.32</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3079AE6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793015E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62693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1A3E41C1">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2E74DF5B">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77729A2E">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齐心R980</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3BD05BC2">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51BFB577">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6C7A00E7">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066AC71C">
            <w:pPr>
              <w:jc w:val="center"/>
              <w:rPr>
                <w:rFonts w:hint="eastAsia" w:ascii="仿宋" w:hAnsi="仿宋" w:eastAsia="仿宋" w:cs="仿宋"/>
                <w:i w:val="0"/>
                <w:iCs w:val="0"/>
                <w:color w:val="000000"/>
                <w:sz w:val="24"/>
                <w:szCs w:val="24"/>
                <w:u w:val="none"/>
              </w:rPr>
            </w:pPr>
          </w:p>
        </w:tc>
      </w:tr>
      <w:tr w14:paraId="780B3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3FF8070B">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64A58EAF">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56D3B54F">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得力S222</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3C6945AB">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1008F0C3">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3316F398">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22A1D747">
            <w:pPr>
              <w:jc w:val="center"/>
              <w:rPr>
                <w:rFonts w:hint="eastAsia" w:ascii="仿宋" w:hAnsi="仿宋" w:eastAsia="仿宋" w:cs="仿宋"/>
                <w:i w:val="0"/>
                <w:iCs w:val="0"/>
                <w:color w:val="000000"/>
                <w:sz w:val="24"/>
                <w:szCs w:val="24"/>
                <w:u w:val="none"/>
              </w:rPr>
            </w:pPr>
          </w:p>
        </w:tc>
      </w:tr>
      <w:tr w14:paraId="234B6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696FAABE">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5</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72DD4CB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记号笔</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0C8BC075">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齐心MR804记号笔</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01406CCF">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45000</w:t>
            </w:r>
          </w:p>
        </w:tc>
        <w:tc>
          <w:tcPr>
            <w:tcW w:w="1232" w:type="dxa"/>
            <w:vMerge w:val="restart"/>
            <w:tcBorders>
              <w:top w:val="single" w:color="000000" w:sz="4" w:space="0"/>
              <w:left w:val="single" w:color="000000" w:sz="4" w:space="0"/>
              <w:right w:val="single" w:color="000000" w:sz="4" w:space="0"/>
            </w:tcBorders>
            <w:noWrap/>
            <w:vAlign w:val="center"/>
          </w:tcPr>
          <w:p w14:paraId="59D14EF8">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0.88</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7B34F63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4D9987A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2C2A9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340868F0">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6FBC0501">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42A0DB06">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得力6824</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49134457">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229F5311">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0F480042">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22DCD2EB">
            <w:pPr>
              <w:jc w:val="center"/>
              <w:rPr>
                <w:rFonts w:hint="eastAsia" w:ascii="仿宋" w:hAnsi="仿宋" w:eastAsia="仿宋" w:cs="仿宋"/>
                <w:i w:val="0"/>
                <w:iCs w:val="0"/>
                <w:color w:val="000000"/>
                <w:sz w:val="24"/>
                <w:szCs w:val="24"/>
                <w:u w:val="none"/>
              </w:rPr>
            </w:pPr>
          </w:p>
        </w:tc>
      </w:tr>
      <w:tr w14:paraId="1F857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34B632A1">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243F1C65">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7DBB031B">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晨光2130记号笔</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44196047">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72621C5E">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4D85BF05">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74B29145">
            <w:pPr>
              <w:jc w:val="center"/>
              <w:rPr>
                <w:rFonts w:hint="eastAsia" w:ascii="仿宋" w:hAnsi="仿宋" w:eastAsia="仿宋" w:cs="仿宋"/>
                <w:i w:val="0"/>
                <w:iCs w:val="0"/>
                <w:color w:val="000000"/>
                <w:sz w:val="24"/>
                <w:szCs w:val="24"/>
                <w:u w:val="none"/>
              </w:rPr>
            </w:pPr>
          </w:p>
        </w:tc>
      </w:tr>
      <w:tr w14:paraId="466C8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07C9261A">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6</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20A222E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白板笔</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2800AFE4">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得力502</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1555D89D">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12000</w:t>
            </w:r>
          </w:p>
        </w:tc>
        <w:tc>
          <w:tcPr>
            <w:tcW w:w="1232" w:type="dxa"/>
            <w:vMerge w:val="restart"/>
            <w:tcBorders>
              <w:top w:val="single" w:color="000000" w:sz="4" w:space="0"/>
              <w:left w:val="single" w:color="000000" w:sz="4" w:space="0"/>
              <w:right w:val="single" w:color="000000" w:sz="4" w:space="0"/>
            </w:tcBorders>
            <w:noWrap/>
            <w:vAlign w:val="center"/>
          </w:tcPr>
          <w:p w14:paraId="251A49A0">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1.01</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470A53A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698DFE8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52B2F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1B56C17B">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4E98C919">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35239382">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齐心WB701</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77AC4293">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7934A259">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2A307E94">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4FE97045">
            <w:pPr>
              <w:jc w:val="center"/>
              <w:rPr>
                <w:rFonts w:hint="eastAsia" w:ascii="仿宋" w:hAnsi="仿宋" w:eastAsia="仿宋" w:cs="仿宋"/>
                <w:i w:val="0"/>
                <w:iCs w:val="0"/>
                <w:color w:val="000000"/>
                <w:sz w:val="24"/>
                <w:szCs w:val="24"/>
                <w:u w:val="none"/>
              </w:rPr>
            </w:pPr>
          </w:p>
        </w:tc>
      </w:tr>
      <w:tr w14:paraId="3E9DB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1BE9DEE0">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26237DEA">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42BAE103">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晨光2201</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21E829A1">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10D432ED">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66697E8A">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008632F4">
            <w:pPr>
              <w:jc w:val="center"/>
              <w:rPr>
                <w:rFonts w:hint="eastAsia" w:ascii="仿宋" w:hAnsi="仿宋" w:eastAsia="仿宋" w:cs="仿宋"/>
                <w:i w:val="0"/>
                <w:iCs w:val="0"/>
                <w:color w:val="000000"/>
                <w:sz w:val="24"/>
                <w:szCs w:val="24"/>
                <w:u w:val="none"/>
              </w:rPr>
            </w:pPr>
          </w:p>
        </w:tc>
      </w:tr>
      <w:tr w14:paraId="2B0AF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5E55E064">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7</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395A07F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铅笔</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2D7DB4B8">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晨光30910</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1FB255BE">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15000</w:t>
            </w:r>
          </w:p>
        </w:tc>
        <w:tc>
          <w:tcPr>
            <w:tcW w:w="1232" w:type="dxa"/>
            <w:vMerge w:val="restart"/>
            <w:tcBorders>
              <w:top w:val="single" w:color="000000" w:sz="4" w:space="0"/>
              <w:left w:val="single" w:color="000000" w:sz="4" w:space="0"/>
              <w:right w:val="single" w:color="000000" w:sz="4" w:space="0"/>
            </w:tcBorders>
            <w:noWrap/>
            <w:vAlign w:val="center"/>
          </w:tcPr>
          <w:p w14:paraId="6C1EE730">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0.58</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05CD228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202030B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43C02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5164D238">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14984FFD">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098AA479">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齐心2010</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005E7B4D">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6BA11FB9">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450D9D3E">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5C877A72">
            <w:pPr>
              <w:jc w:val="center"/>
              <w:rPr>
                <w:rFonts w:hint="eastAsia" w:ascii="仿宋" w:hAnsi="仿宋" w:eastAsia="仿宋" w:cs="仿宋"/>
                <w:i w:val="0"/>
                <w:iCs w:val="0"/>
                <w:color w:val="000000"/>
                <w:sz w:val="24"/>
                <w:szCs w:val="24"/>
                <w:u w:val="none"/>
              </w:rPr>
            </w:pPr>
          </w:p>
        </w:tc>
      </w:tr>
      <w:tr w14:paraId="1C4A6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02914A1D">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34452CAF">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0A508F69">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得力S935</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4AC7B2E6">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2F7B7EAD">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738246F4">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5880E723">
            <w:pPr>
              <w:jc w:val="center"/>
              <w:rPr>
                <w:rFonts w:hint="eastAsia" w:ascii="仿宋" w:hAnsi="仿宋" w:eastAsia="仿宋" w:cs="仿宋"/>
                <w:i w:val="0"/>
                <w:iCs w:val="0"/>
                <w:color w:val="000000"/>
                <w:sz w:val="24"/>
                <w:szCs w:val="24"/>
                <w:u w:val="none"/>
              </w:rPr>
            </w:pPr>
          </w:p>
        </w:tc>
      </w:tr>
      <w:tr w14:paraId="35CBA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6C78DA4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8</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5B9985B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圆珠笔</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57A13435">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齐心BP102R</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2EB7E17B">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54000</w:t>
            </w:r>
          </w:p>
        </w:tc>
        <w:tc>
          <w:tcPr>
            <w:tcW w:w="1232" w:type="dxa"/>
            <w:vMerge w:val="restart"/>
            <w:tcBorders>
              <w:top w:val="single" w:color="000000" w:sz="4" w:space="0"/>
              <w:left w:val="single" w:color="000000" w:sz="4" w:space="0"/>
              <w:right w:val="single" w:color="000000" w:sz="4" w:space="0"/>
            </w:tcBorders>
            <w:noWrap/>
            <w:vAlign w:val="center"/>
          </w:tcPr>
          <w:p w14:paraId="51A27E10">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0.45</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2B08431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05D3787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3E783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0AA00250">
            <w:pPr>
              <w:jc w:val="center"/>
              <w:rPr>
                <w:rFonts w:hint="eastAsia" w:ascii="仿宋" w:hAnsi="仿宋" w:eastAsia="仿宋" w:cs="仿宋"/>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52D28D85">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0AEFA5E9">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爱好N05580</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2B92B64C">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3362EE68">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2F8E668F">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04DA5B56">
            <w:pPr>
              <w:jc w:val="center"/>
              <w:rPr>
                <w:rFonts w:hint="eastAsia" w:ascii="仿宋" w:hAnsi="仿宋" w:eastAsia="仿宋" w:cs="仿宋"/>
                <w:i w:val="0"/>
                <w:iCs w:val="0"/>
                <w:color w:val="000000"/>
                <w:sz w:val="24"/>
                <w:szCs w:val="24"/>
                <w:u w:val="none"/>
              </w:rPr>
            </w:pPr>
          </w:p>
        </w:tc>
      </w:tr>
      <w:tr w14:paraId="1120C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56343B31">
            <w:pPr>
              <w:jc w:val="center"/>
              <w:rPr>
                <w:rFonts w:hint="eastAsia" w:ascii="仿宋" w:hAnsi="仿宋" w:eastAsia="仿宋" w:cs="仿宋"/>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57F04DB2">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6C991C9B">
            <w:pPr>
              <w:jc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得力ABP64701</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2DE94D1E">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46F279C7">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30780905">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28ECAD12">
            <w:pPr>
              <w:jc w:val="center"/>
              <w:rPr>
                <w:rFonts w:hint="eastAsia" w:ascii="仿宋" w:hAnsi="仿宋" w:eastAsia="仿宋" w:cs="仿宋"/>
                <w:i w:val="0"/>
                <w:iCs w:val="0"/>
                <w:color w:val="000000"/>
                <w:sz w:val="24"/>
                <w:szCs w:val="24"/>
                <w:u w:val="none"/>
              </w:rPr>
            </w:pPr>
          </w:p>
        </w:tc>
      </w:tr>
    </w:tbl>
    <w:p w14:paraId="56F98581">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1.2 </w:t>
      </w:r>
      <w:r>
        <w:rPr>
          <w:rFonts w:hint="eastAsia" w:ascii="仿宋" w:hAnsi="仿宋" w:eastAsia="仿宋" w:cs="仿宋"/>
          <w:sz w:val="28"/>
          <w:szCs w:val="28"/>
        </w:rPr>
        <w:t>预算金额：</w:t>
      </w:r>
      <w:r>
        <w:rPr>
          <w:rFonts w:hint="eastAsia" w:ascii="仿宋" w:hAnsi="仿宋" w:eastAsia="仿宋" w:cs="仿宋"/>
          <w:sz w:val="28"/>
          <w:szCs w:val="28"/>
          <w:lang w:val="en-US" w:eastAsia="zh-CN"/>
        </w:rPr>
        <w:t>362540.00</w:t>
      </w:r>
      <w:r>
        <w:rPr>
          <w:rFonts w:hint="eastAsia" w:ascii="仿宋" w:hAnsi="仿宋" w:eastAsia="仿宋" w:cs="仿宋"/>
          <w:sz w:val="28"/>
          <w:szCs w:val="28"/>
        </w:rPr>
        <w:t>元</w:t>
      </w:r>
    </w:p>
    <w:p w14:paraId="0AD94591">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1.3 </w:t>
      </w:r>
      <w:r>
        <w:rPr>
          <w:rFonts w:hint="eastAsia" w:ascii="仿宋" w:hAnsi="仿宋" w:eastAsia="仿宋" w:cs="仿宋"/>
          <w:sz w:val="28"/>
          <w:szCs w:val="28"/>
        </w:rPr>
        <w:t>项目供货期限为</w:t>
      </w:r>
      <w:r>
        <w:rPr>
          <w:rFonts w:hint="eastAsia" w:ascii="仿宋" w:hAnsi="仿宋" w:eastAsia="仿宋" w:cs="仿宋"/>
          <w:sz w:val="28"/>
          <w:szCs w:val="28"/>
          <w:lang w:val="en-US" w:eastAsia="zh-CN"/>
        </w:rPr>
        <w:t>叁</w:t>
      </w:r>
      <w:r>
        <w:rPr>
          <w:rFonts w:hint="eastAsia" w:ascii="仿宋" w:hAnsi="仿宋" w:eastAsia="仿宋" w:cs="仿宋"/>
          <w:sz w:val="28"/>
          <w:szCs w:val="28"/>
        </w:rPr>
        <w:t>年，按实结算。</w:t>
      </w:r>
    </w:p>
    <w:p w14:paraId="747C2351">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1.4 </w:t>
      </w:r>
      <w:r>
        <w:rPr>
          <w:rFonts w:hint="eastAsia" w:ascii="仿宋" w:hAnsi="仿宋" w:eastAsia="仿宋" w:cs="仿宋"/>
          <w:sz w:val="28"/>
          <w:szCs w:val="28"/>
        </w:rPr>
        <w:t>交货要求：投标人承诺按招标人要求分期分批送货，在收到招标人通知后1天内送货到位；应急采购的在收到通知后3小时送货到位，否则视为违约，招标人有权随时终止合同。</w:t>
      </w:r>
    </w:p>
    <w:p w14:paraId="710497C0">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1.5 </w:t>
      </w:r>
      <w:r>
        <w:rPr>
          <w:rFonts w:hint="eastAsia" w:ascii="仿宋" w:hAnsi="仿宋" w:eastAsia="仿宋" w:cs="仿宋"/>
          <w:sz w:val="28"/>
          <w:szCs w:val="28"/>
        </w:rPr>
        <w:t>交付地点：招标人指定地点。</w:t>
      </w:r>
    </w:p>
    <w:p w14:paraId="5624E49F">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1.6 质保期：</w:t>
      </w:r>
      <w:r>
        <w:rPr>
          <w:rFonts w:hint="eastAsia" w:ascii="仿宋" w:hAnsi="仿宋" w:eastAsia="仿宋" w:cs="仿宋"/>
          <w:sz w:val="28"/>
          <w:szCs w:val="28"/>
        </w:rPr>
        <w:t>以上所有货物质保期≥1年，若国家、厂商、行业有更优标准，按国家、厂商、行业的最优标准执行。质保期从取得验收合格之日起计算。</w:t>
      </w:r>
    </w:p>
    <w:p w14:paraId="73F0FBB9">
      <w:pPr>
        <w:pStyle w:val="2"/>
        <w:keepNext w:val="0"/>
        <w:keepLines w:val="0"/>
        <w:pageBreakBefore w:val="0"/>
        <w:kinsoku/>
        <w:wordWrap/>
        <w:overflowPunct/>
        <w:topLinePunct w:val="0"/>
        <w:autoSpaceDE/>
        <w:autoSpaceDN/>
        <w:bidi w:val="0"/>
        <w:spacing w:line="500" w:lineRule="exact"/>
        <w:rPr>
          <w:rFonts w:hint="default"/>
          <w:b/>
          <w:bCs/>
          <w:sz w:val="28"/>
          <w:szCs w:val="28"/>
          <w:lang w:val="en-US"/>
        </w:rPr>
      </w:pPr>
      <w:r>
        <w:rPr>
          <w:rFonts w:hint="eastAsia" w:ascii="仿宋" w:hAnsi="仿宋" w:eastAsia="仿宋" w:cs="仿宋"/>
          <w:b/>
          <w:bCs/>
          <w:sz w:val="28"/>
          <w:szCs w:val="28"/>
          <w:lang w:val="en-US" w:eastAsia="zh-CN"/>
        </w:rPr>
        <w:t>1.7</w:t>
      </w:r>
      <w:r>
        <w:rPr>
          <w:rFonts w:hint="eastAsia" w:ascii="仿宋" w:hAnsi="仿宋" w:eastAsia="仿宋" w:cs="仿宋"/>
          <w:sz w:val="28"/>
          <w:szCs w:val="28"/>
          <w:lang w:val="en-US" w:eastAsia="zh-CN"/>
        </w:rPr>
        <w:t xml:space="preserve"> </w:t>
      </w:r>
      <w:r>
        <w:rPr>
          <w:rFonts w:hint="eastAsia" w:ascii="仿宋" w:hAnsi="仿宋" w:eastAsia="仿宋" w:cs="仿宋"/>
          <w:b/>
          <w:bCs/>
          <w:sz w:val="28"/>
          <w:szCs w:val="28"/>
          <w:lang w:val="en-US" w:eastAsia="zh-CN"/>
        </w:rPr>
        <w:t>投标人须提供原厂正品，不得供应贴牌或仿制产品，所有货物均须具备出厂合格证及相应质检报告。笔芯颜色、规格须与现用产品一致，确保书写流畅、无断墨、无渗漏现象。供货期间若招标人因使用需求调整采购型号，投标人须无条件配合更换并保证及时供应。</w:t>
      </w:r>
    </w:p>
    <w:p w14:paraId="41EA669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3"/>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67AA749F">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 xml:space="preserve"> 合同编号：</w:t>
      </w:r>
    </w:p>
    <w:p w14:paraId="7767AF9C">
      <w:pPr>
        <w:pStyle w:val="3"/>
        <w:pageBreakBefore w:val="0"/>
        <w:widowControl w:val="0"/>
        <w:kinsoku/>
        <w:wordWrap/>
        <w:overflowPunct/>
        <w:topLinePunct w:val="0"/>
        <w:autoSpaceDE/>
        <w:autoSpaceDN/>
        <w:bidi w:val="0"/>
        <w:adjustRightInd/>
        <w:snapToGrid/>
        <w:spacing w:before="0" w:beforeLines="0" w:after="0" w:afterLines="0" w:line="520" w:lineRule="exact"/>
        <w:jc w:val="center"/>
        <w:textAlignment w:val="auto"/>
        <w:rPr>
          <w:rFonts w:hint="eastAsia"/>
          <w:lang w:val="en-US" w:eastAsia="zh-CN"/>
        </w:rPr>
      </w:pPr>
      <w:r>
        <w:rPr>
          <w:rFonts w:hint="eastAsia"/>
          <w:lang w:val="en-US" w:eastAsia="zh-CN"/>
        </w:rPr>
        <w:t>货物采购合同</w:t>
      </w:r>
    </w:p>
    <w:p w14:paraId="4BE6D16B">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p>
    <w:p w14:paraId="18610B29">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甲方（采购方）：</w:t>
      </w:r>
      <w:r>
        <w:rPr>
          <w:rFonts w:hint="eastAsia" w:ascii="仿宋" w:hAnsi="仿宋" w:eastAsia="仿宋" w:cs="仿宋"/>
          <w:color w:val="000000" w:themeColor="text1"/>
          <w:sz w:val="28"/>
          <w:szCs w:val="28"/>
          <w:highlight w:val="none"/>
          <w:lang w:val="en-US" w:eastAsia="zh-CN"/>
          <w14:textFill>
            <w14:solidFill>
              <w14:schemeClr w14:val="tx1"/>
            </w14:solidFill>
          </w14:textFill>
        </w:rPr>
        <w:t>娄底市中心医院</w:t>
      </w:r>
    </w:p>
    <w:p w14:paraId="79930D77">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法定代表人：杨吉军</w:t>
      </w:r>
    </w:p>
    <w:p w14:paraId="58A8B508">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统一社会信用代码：12431300447162073W</w:t>
      </w:r>
    </w:p>
    <w:p w14:paraId="2D014174">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地址：湖南省娄底市娄星区长青中街51号</w:t>
      </w:r>
    </w:p>
    <w:p w14:paraId="6939DDBD">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联系人：程俊杰</w:t>
      </w:r>
      <w:r>
        <w:rPr>
          <w:rFonts w:hint="eastAsia" w:ascii="仿宋" w:hAnsi="仿宋" w:eastAsia="仿宋" w:cs="仿宋"/>
          <w:color w:val="000000" w:themeColor="text1"/>
          <w:sz w:val="28"/>
          <w:szCs w:val="28"/>
          <w:highlight w:val="none"/>
          <w:lang w:val="en-US" w:eastAsia="zh-CN"/>
          <w14:textFill>
            <w14:solidFill>
              <w14:schemeClr w14:val="tx1"/>
            </w14:solidFill>
          </w14:textFill>
        </w:rPr>
        <w:tab/>
      </w:r>
    </w:p>
    <w:p w14:paraId="735B8AC3">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联系电话：18873820001</w:t>
      </w:r>
    </w:p>
    <w:p w14:paraId="36794046">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乙方（供货方）：</w:t>
      </w:r>
    </w:p>
    <w:p w14:paraId="718013EF">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w:t>
      </w:r>
    </w:p>
    <w:p w14:paraId="06974E91">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w:t>
      </w:r>
    </w:p>
    <w:p w14:paraId="678EF227">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w:t>
      </w:r>
    </w:p>
    <w:p w14:paraId="33301637">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联系人：</w:t>
      </w:r>
    </w:p>
    <w:p w14:paraId="392E6E04">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联系电话：</w:t>
      </w:r>
    </w:p>
    <w:p w14:paraId="04BA273F">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p>
    <w:p w14:paraId="2E325A42">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甲方通过医院公开挂网</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方式</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办公用笔 </w:t>
      </w:r>
      <w:r>
        <w:rPr>
          <w:rFonts w:hint="eastAsia" w:ascii="仿宋" w:hAnsi="仿宋" w:eastAsia="仿宋" w:cs="仿宋"/>
          <w:color w:val="000000" w:themeColor="text1"/>
          <w:sz w:val="28"/>
          <w:szCs w:val="28"/>
          <w:highlight w:val="none"/>
          <w:lang w:val="en-US" w:eastAsia="zh-CN"/>
          <w14:textFill>
            <w14:solidFill>
              <w14:schemeClr w14:val="tx1"/>
            </w14:solidFill>
          </w14:textFill>
        </w:rPr>
        <w:t>，乙方为中标/中选供应商，</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项目编号：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8"/>
          <w:szCs w:val="28"/>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办公用笔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相关</w:t>
      </w:r>
      <w:r>
        <w:rPr>
          <w:rFonts w:hint="eastAsia" w:ascii="仿宋" w:hAnsi="仿宋" w:eastAsia="仿宋" w:cs="仿宋"/>
          <w:color w:val="000000" w:themeColor="text1"/>
          <w:sz w:val="28"/>
          <w:szCs w:val="28"/>
          <w:highlight w:val="none"/>
          <w:lang w:val="en-US" w:eastAsia="zh-CN"/>
          <w14:textFill>
            <w14:solidFill>
              <w14:schemeClr w14:val="tx1"/>
            </w14:solidFill>
          </w14:textFill>
        </w:rPr>
        <w:t>事宜平等、自愿、公平、诚信协商，达成一致，特订立本合同，以资共同遵守。</w:t>
      </w:r>
    </w:p>
    <w:p w14:paraId="013D7F0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kern w:val="2"/>
          <w:sz w:val="28"/>
          <w:szCs w:val="28"/>
          <w:highlight w:val="none"/>
          <w:lang w:val="en-US" w:eastAsia="zh-CN" w:bidi="ar-SA"/>
          <w14:textFill>
            <w14:solidFill>
              <w14:schemeClr w14:val="tx1"/>
            </w14:solidFill>
          </w14:textFill>
        </w:rPr>
        <w:t xml:space="preserve">第一条  </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采购内容</w:t>
      </w:r>
    </w:p>
    <w:p w14:paraId="3C89F6E8">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 货物名称、品牌、型号、价格</w:t>
      </w:r>
    </w:p>
    <w:tbl>
      <w:tblPr>
        <w:tblStyle w:val="14"/>
        <w:tblpPr w:leftFromText="180" w:rightFromText="180" w:vertAnchor="text" w:horzAnchor="page" w:tblpX="1533" w:tblpY="148"/>
        <w:tblOverlap w:val="never"/>
        <w:tblW w:w="8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6"/>
        <w:gridCol w:w="1373"/>
        <w:gridCol w:w="1760"/>
        <w:gridCol w:w="1320"/>
        <w:gridCol w:w="1081"/>
        <w:gridCol w:w="1513"/>
      </w:tblGrid>
      <w:tr w14:paraId="7E4D1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top"/>
          </w:tcPr>
          <w:p w14:paraId="394D8F4A">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货物</w:t>
            </w:r>
            <w:r>
              <w:rPr>
                <w:rFonts w:hint="eastAsia" w:ascii="仿宋" w:hAnsi="仿宋" w:eastAsia="仿宋" w:cs="仿宋"/>
                <w:color w:val="000000" w:themeColor="text1"/>
                <w:kern w:val="0"/>
                <w:sz w:val="24"/>
                <w:szCs w:val="24"/>
                <w:highlight w:val="none"/>
                <w14:textFill>
                  <w14:solidFill>
                    <w14:schemeClr w14:val="tx1"/>
                  </w14:solidFill>
                </w14:textFill>
              </w:rPr>
              <w:t>名称</w:t>
            </w:r>
          </w:p>
        </w:tc>
        <w:tc>
          <w:tcPr>
            <w:tcW w:w="1373" w:type="dxa"/>
            <w:noWrap w:val="0"/>
            <w:vAlign w:val="top"/>
          </w:tcPr>
          <w:p w14:paraId="47060B79">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eastAsia="zh-CN"/>
                <w14:textFill>
                  <w14:solidFill>
                    <w14:schemeClr w14:val="tx1"/>
                  </w14:solidFill>
                </w14:textFill>
              </w:rPr>
            </w:pPr>
            <w:r>
              <w:rPr>
                <w:rFonts w:hint="eastAsia" w:ascii="仿宋" w:hAnsi="仿宋" w:eastAsia="仿宋" w:cs="仿宋"/>
                <w:color w:val="000000" w:themeColor="text1"/>
                <w:kern w:val="0"/>
                <w:sz w:val="24"/>
                <w:szCs w:val="24"/>
                <w:highlight w:val="none"/>
                <w:lang w:eastAsia="zh-CN"/>
                <w14:textFill>
                  <w14:solidFill>
                    <w14:schemeClr w14:val="tx1"/>
                  </w14:solidFill>
                </w14:textFill>
              </w:rPr>
              <w:t>品牌</w:t>
            </w:r>
          </w:p>
        </w:tc>
        <w:tc>
          <w:tcPr>
            <w:tcW w:w="1760" w:type="dxa"/>
            <w:noWrap w:val="0"/>
            <w:vAlign w:val="top"/>
          </w:tcPr>
          <w:p w14:paraId="3DA833F9">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eastAsia="zh-CN"/>
                <w14:textFill>
                  <w14:solidFill>
                    <w14:schemeClr w14:val="tx1"/>
                  </w14:solidFill>
                </w14:textFill>
              </w:rPr>
            </w:pPr>
            <w:r>
              <w:rPr>
                <w:rFonts w:hint="eastAsia" w:ascii="仿宋" w:hAnsi="仿宋" w:eastAsia="仿宋" w:cs="仿宋"/>
                <w:color w:val="000000" w:themeColor="text1"/>
                <w:kern w:val="0"/>
                <w:sz w:val="24"/>
                <w:szCs w:val="24"/>
                <w:highlight w:val="none"/>
                <w:lang w:eastAsia="zh-CN"/>
                <w14:textFill>
                  <w14:solidFill>
                    <w14:schemeClr w14:val="tx1"/>
                  </w14:solidFill>
                </w14:textFill>
              </w:rPr>
              <w:t>型号</w:t>
            </w:r>
          </w:p>
        </w:tc>
        <w:tc>
          <w:tcPr>
            <w:tcW w:w="1320" w:type="dxa"/>
            <w:noWrap w:val="0"/>
            <w:vAlign w:val="top"/>
          </w:tcPr>
          <w:p w14:paraId="4BA1A2E9">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单价（元）</w:t>
            </w:r>
          </w:p>
        </w:tc>
        <w:tc>
          <w:tcPr>
            <w:tcW w:w="1081" w:type="dxa"/>
            <w:noWrap w:val="0"/>
            <w:vAlign w:val="top"/>
          </w:tcPr>
          <w:p w14:paraId="49D6D83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数量</w:t>
            </w:r>
          </w:p>
        </w:tc>
        <w:tc>
          <w:tcPr>
            <w:tcW w:w="1513" w:type="dxa"/>
            <w:noWrap w:val="0"/>
            <w:vAlign w:val="top"/>
          </w:tcPr>
          <w:p w14:paraId="62F13FFF">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金额（元）</w:t>
            </w:r>
          </w:p>
        </w:tc>
      </w:tr>
      <w:tr w14:paraId="60057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18DA4413">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大号水笔</w:t>
            </w:r>
          </w:p>
        </w:tc>
        <w:tc>
          <w:tcPr>
            <w:tcW w:w="1373" w:type="dxa"/>
            <w:noWrap w:val="0"/>
            <w:vAlign w:val="center"/>
          </w:tcPr>
          <w:p w14:paraId="09417DB9">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5E7A391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135F18FC">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42ED463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2B73F0DB">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39B67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021C5127">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大号水笔芯</w:t>
            </w:r>
          </w:p>
        </w:tc>
        <w:tc>
          <w:tcPr>
            <w:tcW w:w="1373" w:type="dxa"/>
            <w:noWrap w:val="0"/>
            <w:vAlign w:val="center"/>
          </w:tcPr>
          <w:p w14:paraId="5FC61BEC">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33DE669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526DEC78">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57BE9AB4">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28781087">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0A4EA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443B791E">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小号水笔</w:t>
            </w:r>
          </w:p>
        </w:tc>
        <w:tc>
          <w:tcPr>
            <w:tcW w:w="1373" w:type="dxa"/>
            <w:noWrap w:val="0"/>
            <w:vAlign w:val="center"/>
          </w:tcPr>
          <w:p w14:paraId="60805A91">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73F718E8">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3066552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46D31C96">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42C02C9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2756C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6945CFEB">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小号水笔芯</w:t>
            </w:r>
          </w:p>
        </w:tc>
        <w:tc>
          <w:tcPr>
            <w:tcW w:w="1373" w:type="dxa"/>
            <w:noWrap w:val="0"/>
            <w:vAlign w:val="center"/>
          </w:tcPr>
          <w:p w14:paraId="21DE0EA6">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37AF791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20E4DCBD">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04F85D58">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50AD75CD">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421B0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23AD5D03">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记号笔</w:t>
            </w:r>
          </w:p>
        </w:tc>
        <w:tc>
          <w:tcPr>
            <w:tcW w:w="1373" w:type="dxa"/>
            <w:noWrap w:val="0"/>
            <w:vAlign w:val="center"/>
          </w:tcPr>
          <w:p w14:paraId="4BAFC1C6">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 xml:space="preserve"> </w:t>
            </w:r>
          </w:p>
        </w:tc>
        <w:tc>
          <w:tcPr>
            <w:tcW w:w="1760" w:type="dxa"/>
            <w:noWrap w:val="0"/>
            <w:vAlign w:val="top"/>
          </w:tcPr>
          <w:p w14:paraId="4A9C5561">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417E2C2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 xml:space="preserve"> </w:t>
            </w:r>
          </w:p>
        </w:tc>
        <w:tc>
          <w:tcPr>
            <w:tcW w:w="1081" w:type="dxa"/>
            <w:noWrap w:val="0"/>
            <w:vAlign w:val="top"/>
          </w:tcPr>
          <w:p w14:paraId="1B8DB2B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17A55BB8">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73BEF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45C0B2B1">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白板笔</w:t>
            </w:r>
          </w:p>
        </w:tc>
        <w:tc>
          <w:tcPr>
            <w:tcW w:w="1373" w:type="dxa"/>
            <w:noWrap w:val="0"/>
            <w:vAlign w:val="center"/>
          </w:tcPr>
          <w:p w14:paraId="04843956">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1C88CE62">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0BD4C2FF">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4596FF31">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380A6E3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768D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64953489">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铅笔</w:t>
            </w:r>
          </w:p>
        </w:tc>
        <w:tc>
          <w:tcPr>
            <w:tcW w:w="1373" w:type="dxa"/>
            <w:noWrap w:val="0"/>
            <w:vAlign w:val="center"/>
          </w:tcPr>
          <w:p w14:paraId="0E89EA8D">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385D159D">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0AF99D1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2182EA26">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47D7AA33">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48033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778F805B">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圆珠笔</w:t>
            </w:r>
          </w:p>
        </w:tc>
        <w:tc>
          <w:tcPr>
            <w:tcW w:w="1373" w:type="dxa"/>
            <w:noWrap w:val="0"/>
            <w:vAlign w:val="center"/>
          </w:tcPr>
          <w:p w14:paraId="59C34A58">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2EF75251">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735EE39D">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63AD8B44">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5BC0DFC5">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5FFAA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843" w:type="dxa"/>
            <w:gridSpan w:val="6"/>
            <w:noWrap w:val="0"/>
            <w:vAlign w:val="top"/>
          </w:tcPr>
          <w:p w14:paraId="51A5E66D">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合计</w:t>
            </w:r>
            <w:r>
              <w:rPr>
                <w:rFonts w:hint="eastAsia" w:ascii="仿宋" w:hAnsi="仿宋" w:eastAsia="仿宋" w:cs="仿宋"/>
                <w:color w:val="0000FF"/>
                <w:kern w:val="0"/>
                <w:sz w:val="24"/>
                <w:szCs w:val="24"/>
                <w:highlight w:val="none"/>
                <w:lang w:val="en-US" w:eastAsia="zh-CN"/>
              </w:rPr>
              <w:t>暂定</w:t>
            </w:r>
            <w:r>
              <w:rPr>
                <w:rFonts w:hint="eastAsia" w:ascii="仿宋" w:hAnsi="仿宋" w:eastAsia="仿宋" w:cs="仿宋"/>
                <w:color w:val="000000" w:themeColor="text1"/>
                <w:kern w:val="0"/>
                <w:sz w:val="24"/>
                <w:szCs w:val="24"/>
                <w:highlight w:val="none"/>
                <w:lang w:eastAsia="zh-CN"/>
                <w14:textFill>
                  <w14:solidFill>
                    <w14:schemeClr w14:val="tx1"/>
                  </w14:solidFill>
                </w14:textFill>
              </w:rPr>
              <w:t>价款</w:t>
            </w:r>
            <w:r>
              <w:rPr>
                <w:rFonts w:hint="eastAsia" w:ascii="仿宋" w:hAnsi="仿宋" w:eastAsia="仿宋" w:cs="仿宋"/>
                <w:color w:val="000000" w:themeColor="text1"/>
                <w:kern w:val="0"/>
                <w:sz w:val="24"/>
                <w:szCs w:val="24"/>
                <w:highlight w:val="none"/>
                <w14:textFill>
                  <w14:solidFill>
                    <w14:schemeClr w14:val="tx1"/>
                  </w14:solidFill>
                </w14:textFill>
              </w:rPr>
              <w:t>金额人民币（大写）：</w:t>
            </w:r>
            <w:r>
              <w:rPr>
                <w:rFonts w:hint="eastAsia" w:ascii="仿宋" w:hAnsi="仿宋" w:eastAsia="仿宋" w:cs="仿宋"/>
                <w:color w:val="000000" w:themeColor="text1"/>
                <w:kern w:val="0"/>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eastAsia="zh-CN"/>
                <w14:textFill>
                  <w14:solidFill>
                    <w14:schemeClr w14:val="tx1"/>
                  </w14:solidFill>
                </w14:textFill>
              </w:rPr>
              <w:t>元</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 xml:space="preserve">整      </w:t>
            </w:r>
            <w:r>
              <w:rPr>
                <w:rFonts w:hint="eastAsia" w:ascii="仿宋" w:hAnsi="仿宋" w:eastAsia="仿宋" w:cs="仿宋"/>
                <w:color w:val="000000" w:themeColor="text1"/>
                <w:kern w:val="0"/>
                <w:sz w:val="24"/>
                <w:szCs w:val="24"/>
                <w:highlight w:val="none"/>
                <w14:textFill>
                  <w14:solidFill>
                    <w14:schemeClr w14:val="tx1"/>
                  </w14:solidFill>
                </w14:textFill>
              </w:rPr>
              <w:t>（小写）：</w:t>
            </w:r>
            <w:r>
              <w:rPr>
                <w:rFonts w:hint="eastAsia" w:ascii="仿宋" w:hAnsi="仿宋" w:eastAsia="仿宋" w:cs="仿宋"/>
                <w:color w:val="000000" w:themeColor="text1"/>
                <w:kern w:val="0"/>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元</w:t>
            </w:r>
          </w:p>
        </w:tc>
      </w:tr>
    </w:tbl>
    <w:p w14:paraId="3F9E7ED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1.2 本合同约定价格为固定单价，不因物价、市场波动变更，约定价格包括且不限于设计费、材料费、人工费、安装费、包装费、运输费、装卸费、调试费、接口费、检测费、检验费、税费、保险费、售后服务费、附随服务费等在内所有费用。 </w:t>
      </w:r>
    </w:p>
    <w:p w14:paraId="6801DB3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FF"/>
          <w:sz w:val="28"/>
          <w:szCs w:val="28"/>
          <w:highlight w:val="none"/>
          <w:lang w:val="en-US" w:eastAsia="zh-CN"/>
        </w:rPr>
        <w:t>1.3 乙方须提供原厂正品，不得供应贴牌或仿制产品。供货期间若甲方因使用需求调整采购型号，乙方须无条件配合更换并保证及时供应。</w:t>
      </w:r>
    </w:p>
    <w:p w14:paraId="485FF509">
      <w:pPr>
        <w:keepNext w:val="0"/>
        <w:keepLines w:val="0"/>
        <w:pageBreakBefore w:val="0"/>
        <w:widowControl/>
        <w:kinsoku/>
        <w:wordWrap/>
        <w:overflowPunct/>
        <w:topLinePunct w:val="0"/>
        <w:autoSpaceDE/>
        <w:autoSpaceDN/>
        <w:bidi w:val="0"/>
        <w:adjustRightInd/>
        <w:snapToGrid/>
        <w:spacing w:line="48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 xml:space="preserve">1.4 </w:t>
      </w:r>
      <w:r>
        <w:rPr>
          <w:rFonts w:hint="eastAsia" w:ascii="仿宋" w:hAnsi="仿宋" w:eastAsia="仿宋" w:cs="仿宋"/>
          <w:b/>
          <w:bCs/>
          <w:color w:val="auto"/>
          <w:sz w:val="28"/>
          <w:szCs w:val="28"/>
        </w:rPr>
        <w:t>供货期限</w:t>
      </w:r>
    </w:p>
    <w:p w14:paraId="06D0A89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color w:val="auto"/>
          <w:sz w:val="28"/>
          <w:szCs w:val="28"/>
          <w:lang w:val="en-US" w:eastAsia="zh-CN"/>
        </w:rPr>
        <w:t xml:space="preserve">1.4.1 </w:t>
      </w:r>
      <w:r>
        <w:rPr>
          <w:rFonts w:hint="eastAsia" w:ascii="仿宋" w:hAnsi="仿宋" w:eastAsia="仿宋" w:cs="仿宋"/>
          <w:color w:val="auto"/>
          <w:sz w:val="28"/>
          <w:szCs w:val="28"/>
        </w:rPr>
        <w:t>乙方供货期限为</w:t>
      </w:r>
      <w:r>
        <w:rPr>
          <w:rFonts w:hint="eastAsia" w:ascii="仿宋" w:hAnsi="仿宋" w:eastAsia="仿宋" w:cs="仿宋"/>
          <w:color w:val="auto"/>
          <w:sz w:val="28"/>
          <w:szCs w:val="28"/>
          <w:u w:val="single"/>
          <w:lang w:val="en-US" w:eastAsia="zh-CN"/>
        </w:rPr>
        <w:t>叁</w:t>
      </w:r>
      <w:r>
        <w:rPr>
          <w:rFonts w:hint="eastAsia" w:ascii="仿宋" w:hAnsi="仿宋" w:eastAsia="仿宋" w:cs="仿宋"/>
          <w:color w:val="auto"/>
          <w:sz w:val="28"/>
          <w:szCs w:val="28"/>
        </w:rPr>
        <w:t>年，即从</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日起至</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日止</w:t>
      </w:r>
      <w:r>
        <w:rPr>
          <w:rFonts w:hint="eastAsia" w:ascii="仿宋" w:hAnsi="仿宋" w:eastAsia="仿宋" w:cs="仿宋"/>
          <w:b w:val="0"/>
          <w:bCs w:val="0"/>
          <w:color w:val="auto"/>
          <w:kern w:val="0"/>
          <w:sz w:val="28"/>
          <w:szCs w:val="28"/>
          <w:lang w:val="en-US" w:eastAsia="zh-CN"/>
        </w:rPr>
        <w:t>或自本合同签订后甲方向乙方采购金额</w:t>
      </w:r>
      <w:r>
        <w:rPr>
          <w:rFonts w:hint="eastAsia" w:ascii="仿宋" w:hAnsi="仿宋" w:eastAsia="仿宋" w:cs="仿宋"/>
          <w:b w:val="0"/>
          <w:bCs w:val="0"/>
          <w:color w:val="auto"/>
          <w:kern w:val="0"/>
          <w:sz w:val="28"/>
          <w:szCs w:val="28"/>
          <w:highlight w:val="none"/>
          <w:lang w:val="en-US" w:eastAsia="zh-CN"/>
        </w:rPr>
        <w:t>达到</w:t>
      </w:r>
      <w:r>
        <w:rPr>
          <w:rFonts w:hint="eastAsia" w:ascii="仿宋" w:hAnsi="仿宋" w:eastAsia="仿宋" w:cs="仿宋"/>
          <w:b w:val="0"/>
          <w:bCs w:val="0"/>
          <w:color w:val="auto"/>
          <w:kern w:val="0"/>
          <w:sz w:val="28"/>
          <w:szCs w:val="28"/>
          <w:highlight w:val="none"/>
          <w:u w:val="single"/>
          <w:lang w:val="en-US" w:eastAsia="zh-CN"/>
        </w:rPr>
        <w:t xml:space="preserve">             </w:t>
      </w:r>
      <w:r>
        <w:rPr>
          <w:rFonts w:hint="eastAsia" w:ascii="仿宋" w:hAnsi="仿宋" w:eastAsia="仿宋" w:cs="仿宋"/>
          <w:b w:val="0"/>
          <w:bCs w:val="0"/>
          <w:color w:val="auto"/>
          <w:kern w:val="0"/>
          <w:sz w:val="28"/>
          <w:szCs w:val="28"/>
          <w:highlight w:val="none"/>
          <w:lang w:val="en-US" w:eastAsia="zh-CN"/>
        </w:rPr>
        <w:t>元时止，以先到者为准。</w:t>
      </w:r>
    </w:p>
    <w:p w14:paraId="48646BE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highlight w:val="none"/>
          <w:lang w:val="en-US" w:eastAsia="zh-CN"/>
        </w:rPr>
        <w:t>1.4.2 本合同期限届满、重新招标选定供应商前，乙方必须按本合同约定继续履行，以确保甲方工作正常运行。</w:t>
      </w:r>
    </w:p>
    <w:p w14:paraId="07145CF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kern w:val="2"/>
          <w:sz w:val="28"/>
          <w:szCs w:val="28"/>
          <w:highlight w:val="none"/>
          <w:lang w:val="en-US" w:eastAsia="zh-CN" w:bidi="ar-SA"/>
          <w14:textFill>
            <w14:solidFill>
              <w14:schemeClr w14:val="tx1"/>
            </w14:solidFill>
          </w14:textFill>
        </w:rPr>
        <w:t xml:space="preserve">第二条  </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交货时间、地点、运输、装卸、搬运</w:t>
      </w:r>
    </w:p>
    <w:p w14:paraId="4642657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2.1 交货时间：</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本合同货物分批次交付，乙方应在每次接到甲方通知之日起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日内将</w:t>
      </w:r>
      <w:r>
        <w:rPr>
          <w:rFonts w:hint="eastAsia" w:ascii="仿宋" w:hAnsi="仿宋" w:eastAsia="仿宋" w:cs="仿宋"/>
          <w:color w:val="000000" w:themeColor="text1"/>
          <w:sz w:val="28"/>
          <w:szCs w:val="28"/>
          <w:highlight w:val="none"/>
          <w:lang w:val="en-US" w:eastAsia="zh-CN"/>
          <w14:textFill>
            <w14:solidFill>
              <w14:schemeClr w14:val="tx1"/>
            </w14:solidFill>
          </w14:textFill>
        </w:rPr>
        <w:t>甲方要求的货物运至甲方指定交货地点，通过验收并交付甲方使用。</w:t>
      </w:r>
      <w:r>
        <w:rPr>
          <w:rFonts w:hint="eastAsia" w:ascii="仿宋" w:hAnsi="仿宋" w:eastAsia="仿宋" w:cs="仿宋"/>
          <w:color w:val="0000FF"/>
          <w:sz w:val="28"/>
          <w:szCs w:val="28"/>
          <w:highlight w:val="none"/>
          <w:lang w:val="en-US" w:eastAsia="zh-CN"/>
        </w:rPr>
        <w:t>甲方需紧急供货的，乙方应在收到甲方通知后3小时内送货到位，并通过甲方验收后交付甲方使用。</w:t>
      </w:r>
    </w:p>
    <w:p w14:paraId="32FFE90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2.2 甲方指定交货地点：娄底市中心医院。 </w:t>
      </w:r>
    </w:p>
    <w:p w14:paraId="2168CA7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2.3 运输、装卸、搬运：由乙方自备交通运输工具将货物运至合同约定地点，并负责货物装卸、搬运的人工及费用。</w:t>
      </w:r>
    </w:p>
    <w:p w14:paraId="5D92D33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第三条 质量标准、质量验收、包装要求</w:t>
      </w:r>
    </w:p>
    <w:p w14:paraId="5F6B952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3.1 质量标准：乙方提供货物的质量、安装应符合或优于国家标准；如投标文件/响应文件中的技术参数和质量标准高于国家标准，则货物的技术参数和质量标准以投标文件/响应文件为准；如乙方投标/响应时提交了样品并经甲方确认封存的，货物质量标准以样品为准。</w:t>
      </w:r>
    </w:p>
    <w:p w14:paraId="30B08B49">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 质量验收：以本合同约定标准按以下方式进行验收：</w:t>
      </w:r>
    </w:p>
    <w:p w14:paraId="721CEA4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3.2.1 乙方将货物运至指定交货地点后，应通知甲方，并向甲方提供厂家标准资料文件（进口货物需提供真实有效的海关报关单，其他货物需提供产品合格证、售后质保承诺书</w:t>
      </w:r>
      <w:r>
        <w:rPr>
          <w:rFonts w:hint="eastAsia" w:ascii="仿宋" w:hAnsi="仿宋" w:eastAsia="仿宋" w:cs="仿宋"/>
          <w:color w:val="0000FF"/>
          <w:sz w:val="28"/>
          <w:szCs w:val="28"/>
          <w:highlight w:val="none"/>
          <w:lang w:val="en-US" w:eastAsia="zh-CN"/>
        </w:rPr>
        <w:t>及相应质检报告</w:t>
      </w:r>
      <w:r>
        <w:rPr>
          <w:rFonts w:hint="eastAsia" w:ascii="仿宋" w:hAnsi="仿宋" w:eastAsia="仿宋" w:cs="仿宋"/>
          <w:color w:val="000000" w:themeColor="text1"/>
          <w:sz w:val="28"/>
          <w:szCs w:val="28"/>
          <w:highlight w:val="none"/>
          <w:lang w:val="en-US" w:eastAsia="zh-CN"/>
          <w14:textFill>
            <w14:solidFill>
              <w14:schemeClr w14:val="tx1"/>
            </w14:solidFill>
          </w14:textFill>
        </w:rPr>
        <w:t>）。甲方自接到乙方通知之日起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3 </w:t>
      </w:r>
      <w:r>
        <w:rPr>
          <w:rFonts w:hint="eastAsia" w:ascii="仿宋" w:hAnsi="仿宋" w:eastAsia="仿宋" w:cs="仿宋"/>
          <w:color w:val="000000" w:themeColor="text1"/>
          <w:sz w:val="28"/>
          <w:szCs w:val="28"/>
          <w:highlight w:val="none"/>
          <w:lang w:val="en-US" w:eastAsia="zh-CN"/>
          <w14:textFill>
            <w14:solidFill>
              <w14:schemeClr w14:val="tx1"/>
            </w14:solidFill>
          </w14:textFill>
        </w:rPr>
        <w:t>日内自行组织到货验收，验收合格后签署到货验收报告单。如经甲方验收不合格，乙方应在</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lang w:val="en-US" w:eastAsia="zh-CN"/>
          <w14:textFill>
            <w14:solidFill>
              <w14:schemeClr w14:val="tx1"/>
            </w14:solidFill>
          </w14:textFill>
        </w:rPr>
        <w:t>日内无条件更换合格货物并承担所有费用。</w:t>
      </w:r>
    </w:p>
    <w:p w14:paraId="5F9A436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3.2.2 甲方验收时如发现乙方所交付的货物不符合本合同约定，甲方应做出详尽的现场记录，由甲乙双方签署备忘录，该现场记录和备忘录作为乙方补交缺少部件、更换不符标准部件的有效依据，由此产生的一切经济损失由乙方承担。</w:t>
      </w:r>
    </w:p>
    <w:p w14:paraId="08B15AD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507320A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第四条 安装、培训等事项</w:t>
      </w:r>
    </w:p>
    <w:p w14:paraId="0E86C2A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4.1 甲方负责协调、处理与安装、调试有关事宜，为乙方创造良好的安装、调试环境。</w:t>
      </w:r>
    </w:p>
    <w:p w14:paraId="57938A7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4.2 甲方委派</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康健 </w:t>
      </w:r>
      <w:r>
        <w:rPr>
          <w:rFonts w:hint="eastAsia" w:ascii="仿宋" w:hAnsi="仿宋" w:eastAsia="仿宋" w:cs="仿宋"/>
          <w:color w:val="000000" w:themeColor="text1"/>
          <w:sz w:val="28"/>
          <w:szCs w:val="28"/>
          <w:highlight w:val="none"/>
          <w:lang w:val="en-US" w:eastAsia="zh-CN"/>
          <w14:textFill>
            <w14:solidFill>
              <w14:schemeClr w14:val="tx1"/>
            </w14:solidFill>
          </w14:textFill>
        </w:rPr>
        <w:t>作为代表，跟踪、检查安装、调试现场。</w:t>
      </w:r>
    </w:p>
    <w:p w14:paraId="329DCA6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4.3 乙方负责对甲方的操作人员进行免费培训。</w:t>
      </w:r>
    </w:p>
    <w:p w14:paraId="31F3027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4.4 乙方在安装、调试过程中应加强操作人员的安全教育，杜绝安全事故的发生。 </w:t>
      </w:r>
    </w:p>
    <w:p w14:paraId="304A2D9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第五条 售后服务</w:t>
      </w:r>
    </w:p>
    <w:p w14:paraId="5CAE6B0B">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5.1 本合同货物质保期为</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val="en-US" w:eastAsia="zh-CN"/>
          <w14:textFill>
            <w14:solidFill>
              <w14:schemeClr w14:val="tx1"/>
            </w14:solidFill>
          </w14:textFill>
        </w:rPr>
        <w:t>年，自甲方在验收报告单上签字确认合格之日起开始计算。</w:t>
      </w:r>
    </w:p>
    <w:p w14:paraId="6199971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 质保期内乙方免费提供更换服务。</w:t>
      </w:r>
    </w:p>
    <w:p w14:paraId="38DA6BD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5.2.1 如货物在</w:t>
      </w:r>
      <w:r>
        <w:rPr>
          <w:rFonts w:hint="eastAsia" w:ascii="仿宋" w:hAnsi="仿宋" w:eastAsia="仿宋" w:cs="仿宋"/>
          <w:color w:val="000000" w:themeColor="text1"/>
          <w:sz w:val="28"/>
          <w:szCs w:val="28"/>
          <w:highlight w:val="none"/>
          <w14:textFill>
            <w14:solidFill>
              <w14:schemeClr w14:val="tx1"/>
            </w14:solidFill>
          </w14:textFill>
        </w:rPr>
        <w:t>质</w:t>
      </w:r>
      <w:r>
        <w:rPr>
          <w:rFonts w:hint="eastAsia" w:ascii="仿宋" w:hAnsi="仿宋" w:eastAsia="仿宋" w:cs="仿宋"/>
          <w:color w:val="000000" w:themeColor="text1"/>
          <w:sz w:val="28"/>
          <w:szCs w:val="28"/>
          <w:highlight w:val="none"/>
          <w:lang w:val="en-US" w:eastAsia="zh-CN"/>
          <w14:textFill>
            <w14:solidFill>
              <w14:schemeClr w14:val="tx1"/>
            </w14:solidFill>
          </w14:textFill>
        </w:rPr>
        <w:t>保期内出现质量问题，乙方应在接到甲方通知（包括电话通知）后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2 </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小时内响应，响应后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24 </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小时内赶到甲方进行维修或更换全新合格货物，相关费用由乙方承担。</w:t>
      </w:r>
    </w:p>
    <w:p w14:paraId="05FA6E3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5.2.2 质保期内甲方有权随时对货物进行质量监督，如货物经甲方样品比对、随机抽检或送第三方检测机构检测不合格的，乙方须在接到甲方通知后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3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日内</w:t>
      </w:r>
      <w:r>
        <w:rPr>
          <w:rFonts w:hint="eastAsia" w:ascii="仿宋" w:hAnsi="仿宋" w:eastAsia="仿宋" w:cs="仿宋"/>
          <w:color w:val="000000" w:themeColor="text1"/>
          <w:sz w:val="28"/>
          <w:szCs w:val="28"/>
          <w:highlight w:val="none"/>
          <w:lang w:val="en-US" w:eastAsia="zh-CN"/>
          <w14:textFill>
            <w14:solidFill>
              <w14:schemeClr w14:val="tx1"/>
            </w14:solidFill>
          </w14:textFill>
        </w:rPr>
        <w:t>对不合格货物所在送货批次的全部货物进行更换，第三方检测费用和更换产生的相关费用均由乙方承担。</w:t>
      </w:r>
    </w:p>
    <w:p w14:paraId="113DFED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5F82C46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5.3 质保期届满后，如货物出现问题，乙方应在接到甲方通知（包括电话通知）后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小时内响应，响应后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24</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小时上门服务，相关费用由甲方承担。</w:t>
      </w:r>
    </w:p>
    <w:p w14:paraId="73476308">
      <w:pPr>
        <w:keepNext w:val="0"/>
        <w:keepLines w:val="0"/>
        <w:pageBreakBefore w:val="0"/>
        <w:numPr>
          <w:ilvl w:val="0"/>
          <w:numId w:val="0"/>
        </w:numPr>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4 </w:t>
      </w:r>
      <w:r>
        <w:rPr>
          <w:rFonts w:hint="eastAsia" w:ascii="仿宋" w:hAnsi="仿宋" w:eastAsia="仿宋" w:cs="仿宋"/>
          <w:color w:val="000000" w:themeColor="text1"/>
          <w:sz w:val="28"/>
          <w:szCs w:val="28"/>
          <w:highlight w:val="none"/>
          <w14:textFill>
            <w14:solidFill>
              <w14:schemeClr w14:val="tx1"/>
            </w14:solidFill>
          </w14:textFill>
        </w:rPr>
        <w:t>乙方须指派</w:t>
      </w:r>
      <w:r>
        <w:rPr>
          <w:rFonts w:hint="eastAsia" w:ascii="仿宋" w:hAnsi="仿宋" w:eastAsia="仿宋" w:cs="仿宋"/>
          <w:color w:val="000000" w:themeColor="text1"/>
          <w:sz w:val="28"/>
          <w:szCs w:val="28"/>
          <w:highlight w:val="none"/>
          <w:u w:val="non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电话：</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专门负责与甲方联系售后服务事宜，如人员发生变动，应及时通知甲方。</w:t>
      </w:r>
    </w:p>
    <w:p w14:paraId="555DB3A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第六条 付款时间、方式</w:t>
      </w:r>
    </w:p>
    <w:p w14:paraId="1F649AB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6.1 </w:t>
      </w:r>
      <w:r>
        <w:rPr>
          <w:rFonts w:hint="eastAsia" w:ascii="仿宋" w:hAnsi="仿宋" w:eastAsia="仿宋" w:cs="仿宋"/>
          <w:b w:val="0"/>
          <w:bCs w:val="0"/>
          <w:color w:val="auto"/>
          <w:sz w:val="28"/>
          <w:szCs w:val="28"/>
        </w:rPr>
        <w:t>甲、乙双方按批次进行结算和付款；甲方每次收到乙方提供的</w:t>
      </w:r>
      <w:r>
        <w:rPr>
          <w:rFonts w:hint="eastAsia" w:ascii="仿宋" w:hAnsi="仿宋" w:eastAsia="仿宋" w:cs="仿宋"/>
          <w:b w:val="0"/>
          <w:bCs w:val="0"/>
          <w:color w:val="auto"/>
          <w:sz w:val="28"/>
          <w:szCs w:val="28"/>
          <w:lang w:val="en-US" w:eastAsia="zh-CN"/>
        </w:rPr>
        <w:t>产品</w:t>
      </w:r>
      <w:r>
        <w:rPr>
          <w:rFonts w:hint="eastAsia" w:ascii="仿宋" w:hAnsi="仿宋" w:eastAsia="仿宋" w:cs="仿宋"/>
          <w:b w:val="0"/>
          <w:bCs w:val="0"/>
          <w:color w:val="auto"/>
          <w:sz w:val="28"/>
          <w:szCs w:val="28"/>
        </w:rPr>
        <w:t>并经验收合格之日起</w:t>
      </w:r>
      <w:r>
        <w:rPr>
          <w:rFonts w:hint="eastAsia" w:ascii="仿宋" w:hAnsi="仿宋" w:eastAsia="仿宋" w:cs="仿宋"/>
          <w:b w:val="0"/>
          <w:bCs w:val="0"/>
          <w:color w:val="auto"/>
          <w:sz w:val="28"/>
          <w:szCs w:val="28"/>
          <w:u w:val="single"/>
        </w:rPr>
        <w:t>30</w:t>
      </w:r>
      <w:r>
        <w:rPr>
          <w:rFonts w:hint="eastAsia" w:ascii="仿宋" w:hAnsi="仿宋" w:eastAsia="仿宋" w:cs="仿宋"/>
          <w:b w:val="0"/>
          <w:bCs w:val="0"/>
          <w:color w:val="auto"/>
          <w:sz w:val="28"/>
          <w:szCs w:val="28"/>
        </w:rPr>
        <w:t>日内，双方进行据实结算。乙方应在结算后向甲方提供以自己名义开具的对应金额的增值税普通发票，甲方自收到发票</w:t>
      </w:r>
      <w:r>
        <w:rPr>
          <w:rFonts w:hint="eastAsia" w:ascii="仿宋" w:hAnsi="仿宋" w:eastAsia="仿宋" w:cs="仿宋"/>
          <w:b w:val="0"/>
          <w:bCs w:val="0"/>
          <w:color w:val="auto"/>
          <w:sz w:val="28"/>
          <w:szCs w:val="28"/>
          <w:highlight w:val="none"/>
          <w:lang w:val="en-US" w:eastAsia="zh-CN"/>
        </w:rPr>
        <w:t>且确认不存在扣除乙方款项情形</w:t>
      </w:r>
      <w:r>
        <w:rPr>
          <w:rFonts w:hint="eastAsia" w:ascii="仿宋" w:hAnsi="仿宋" w:eastAsia="仿宋" w:cs="仿宋"/>
          <w:b w:val="0"/>
          <w:bCs w:val="0"/>
          <w:color w:val="auto"/>
          <w:sz w:val="28"/>
          <w:szCs w:val="28"/>
          <w:highlight w:val="none"/>
        </w:rPr>
        <w:t>之</w:t>
      </w:r>
      <w:r>
        <w:rPr>
          <w:rFonts w:hint="eastAsia" w:ascii="仿宋" w:hAnsi="仿宋" w:eastAsia="仿宋" w:cs="仿宋"/>
          <w:b w:val="0"/>
          <w:bCs w:val="0"/>
          <w:color w:val="auto"/>
          <w:sz w:val="28"/>
          <w:szCs w:val="28"/>
        </w:rPr>
        <w:t>日起</w:t>
      </w: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个月内</w:t>
      </w:r>
      <w:r>
        <w:rPr>
          <w:rFonts w:hint="eastAsia" w:ascii="仿宋" w:hAnsi="仿宋" w:eastAsia="仿宋" w:cs="仿宋"/>
          <w:b w:val="0"/>
          <w:bCs w:val="0"/>
          <w:color w:val="auto"/>
          <w:sz w:val="28"/>
          <w:szCs w:val="28"/>
          <w:lang w:val="en-US" w:eastAsia="zh-CN"/>
        </w:rPr>
        <w:t>一次性足额支付给</w:t>
      </w:r>
      <w:r>
        <w:rPr>
          <w:rFonts w:hint="eastAsia" w:ascii="仿宋" w:hAnsi="仿宋" w:eastAsia="仿宋" w:cs="仿宋"/>
          <w:b w:val="0"/>
          <w:bCs w:val="0"/>
          <w:color w:val="auto"/>
          <w:sz w:val="28"/>
          <w:szCs w:val="28"/>
        </w:rPr>
        <w:t>乙方</w:t>
      </w:r>
      <w:r>
        <w:rPr>
          <w:rFonts w:hint="eastAsia" w:ascii="仿宋" w:hAnsi="仿宋" w:eastAsia="仿宋" w:cs="仿宋"/>
          <w:b w:val="0"/>
          <w:bCs w:val="0"/>
          <w:color w:val="auto"/>
          <w:sz w:val="28"/>
          <w:szCs w:val="28"/>
          <w:lang w:val="en-US" w:eastAsia="zh-CN"/>
        </w:rPr>
        <w:t>；如存在需扣除乙方款项情形，甲方扣除相应款项后将该次余款一次性支付给乙方。如因乙方未提供发票，甲方有权顺延付款期限，乙方自行承担相应责任</w:t>
      </w:r>
      <w:r>
        <w:rPr>
          <w:rFonts w:hint="eastAsia" w:ascii="仿宋" w:hAnsi="仿宋" w:eastAsia="仿宋" w:cs="仿宋"/>
          <w:b w:val="0"/>
          <w:bCs w:val="0"/>
          <w:color w:val="auto"/>
          <w:sz w:val="28"/>
          <w:szCs w:val="28"/>
        </w:rPr>
        <w:t>。</w:t>
      </w:r>
    </w:p>
    <w:p w14:paraId="5D0FD29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kern w:val="0"/>
          <w:sz w:val="28"/>
          <w:szCs w:val="28"/>
          <w:lang w:val="en-US" w:eastAsia="zh-CN"/>
        </w:rPr>
        <w:t>6</w:t>
      </w:r>
      <w:r>
        <w:rPr>
          <w:rFonts w:hint="eastAsia" w:ascii="仿宋" w:hAnsi="仿宋" w:eastAsia="仿宋" w:cs="仿宋"/>
          <w:b w:val="0"/>
          <w:bCs w:val="0"/>
          <w:color w:val="auto"/>
          <w:kern w:val="0"/>
          <w:sz w:val="28"/>
          <w:szCs w:val="28"/>
          <w:lang w:val="en-US" w:eastAsia="zh-Hans"/>
        </w:rPr>
        <w:t>.2 乙方指</w:t>
      </w:r>
      <w:r>
        <w:rPr>
          <w:rFonts w:hint="eastAsia" w:ascii="仿宋" w:hAnsi="仿宋" w:eastAsia="仿宋" w:cs="仿宋"/>
          <w:b w:val="0"/>
          <w:bCs w:val="0"/>
          <w:color w:val="auto"/>
          <w:sz w:val="28"/>
          <w:szCs w:val="28"/>
        </w:rPr>
        <w:t>定</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（联系电话</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auto"/>
          <w:sz w:val="28"/>
          <w:szCs w:val="28"/>
        </w:rPr>
        <w:t>与甲</w:t>
      </w:r>
      <w:r>
        <w:rPr>
          <w:rFonts w:hint="eastAsia" w:ascii="仿宋" w:hAnsi="仿宋" w:eastAsia="仿宋" w:cs="仿宋"/>
          <w:b w:val="0"/>
          <w:bCs w:val="0"/>
          <w:color w:val="auto"/>
          <w:kern w:val="0"/>
          <w:sz w:val="28"/>
          <w:szCs w:val="28"/>
        </w:rPr>
        <w:t>方办理结算、领款手续。</w:t>
      </w:r>
    </w:p>
    <w:p w14:paraId="79A5E31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lang w:val="en-US" w:eastAsia="zh-CN"/>
        </w:rPr>
        <w:t>6</w:t>
      </w:r>
      <w:r>
        <w:rPr>
          <w:rFonts w:hint="eastAsia" w:ascii="仿宋" w:hAnsi="仿宋" w:eastAsia="仿宋" w:cs="仿宋"/>
          <w:b w:val="0"/>
          <w:bCs w:val="0"/>
          <w:color w:val="auto"/>
          <w:kern w:val="0"/>
          <w:sz w:val="28"/>
          <w:szCs w:val="28"/>
        </w:rPr>
        <w:t>.3 甲方通过银行转账方式向乙方支付价款，乙方指定收款银行账户的开户行</w:t>
      </w:r>
      <w:r>
        <w:rPr>
          <w:rFonts w:hint="eastAsia" w:ascii="仿宋" w:hAnsi="仿宋" w:eastAsia="仿宋" w:cs="仿宋"/>
          <w:b w:val="0"/>
          <w:bCs w:val="0"/>
          <w:color w:val="auto"/>
          <w:kern w:val="0"/>
          <w:sz w:val="28"/>
          <w:szCs w:val="28"/>
          <w:u w:val="none"/>
        </w:rPr>
        <w:t>：</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w:t>
      </w:r>
      <w:r>
        <w:rPr>
          <w:rFonts w:hint="eastAsia" w:ascii="仿宋" w:hAnsi="仿宋" w:eastAsia="仿宋" w:cs="仿宋"/>
          <w:b w:val="0"/>
          <w:bCs w:val="0"/>
          <w:color w:val="auto"/>
          <w:kern w:val="0"/>
          <w:sz w:val="28"/>
          <w:szCs w:val="28"/>
        </w:rPr>
        <w:t>户名：</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，账号：</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w:t>
      </w:r>
    </w:p>
    <w:p w14:paraId="7C3CC42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.4 如乙方指定的办理结算、领款人员、收款账户等发生变化，应及时书面通知甲方；未及时通知，乙方应自行承担相应的不利后果。</w:t>
      </w:r>
    </w:p>
    <w:p w14:paraId="0563096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第七条 风险承担</w:t>
      </w:r>
    </w:p>
    <w:p w14:paraId="12EFC5C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w:t>
      </w:r>
    </w:p>
    <w:p w14:paraId="7DDD744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7.2 本合同货物毁损、丢失的风险自甲方在验收报告单上签字确认合格后转移给甲方，此前货物的一切风险均由乙方承担。</w:t>
      </w:r>
    </w:p>
    <w:p w14:paraId="0E020FD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7.3 如甲方因乙方货物、质保服务等原因涉及纠纷、诉讼或被处以行政处罚，由乙方承担甲方因纠纷、诉讼、罚款等造成的全部经济损失。</w:t>
      </w:r>
    </w:p>
    <w:p w14:paraId="48DFB80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第八条 廉洁条款</w:t>
      </w:r>
    </w:p>
    <w:p w14:paraId="7F7AC3D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1EC2F8F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 xml:space="preserve">8.2 </w:t>
      </w: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3623BBFF">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第九条 保密条款</w:t>
      </w:r>
    </w:p>
    <w:p w14:paraId="257C519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4AE47721">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9.2 乙方应对保密信息采取有效手段严格保密，不得用于非本合同之目的或向第三方泄露。如政府部门、法院或其他有权部门要求乙方提供保密信息，乙方应当立即向甲方通报。</w:t>
      </w:r>
    </w:p>
    <w:p w14:paraId="3998D82F">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9.3 因乙方未履行本合同保密义务造成甲方或第三方损失的，由乙方承担全部赔偿责任。</w:t>
      </w:r>
    </w:p>
    <w:p w14:paraId="59FACAB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9.4 本合同保密条款在合同被认定无效、被撤销或终止、解除后仍然有效。</w:t>
      </w:r>
    </w:p>
    <w:p w14:paraId="3F4A1924">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第十条 通知与送达</w:t>
      </w:r>
    </w:p>
    <w:p w14:paraId="0D7DD36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10.1 甲乙双方同意，与本合同有关的任何文书，应以书面方式按照本合同约定发送，书面方式包括手机短信、微信、书面函件、电子邮件等形式。</w:t>
      </w:r>
    </w:p>
    <w:p w14:paraId="5F578D0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 双方确认的文书（包括未来可能发生的诉讼或仲裁活动中法院或仲裁机构的送达法律文书）送达地址：</w:t>
      </w:r>
    </w:p>
    <w:p w14:paraId="031358AB">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10.2.1 甲方的联系地址：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娄底市中心医院总务科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，联系人：</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程俊杰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，联系电话：</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18873820001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，邮箱地址：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317121229@qq.com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，或微信号：</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w:t>
      </w:r>
    </w:p>
    <w:p w14:paraId="3E8408A8">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10.2.2 乙方的联系地址：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 xml:space="preserve"> ，联系人：</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 联系电话：</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，邮箱地址：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，或微信号：</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w:t>
      </w:r>
    </w:p>
    <w:p w14:paraId="29C90E23">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7AB97D81">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389D5B88">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第十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一</w:t>
      </w:r>
      <w:r>
        <w:rPr>
          <w:rFonts w:hint="eastAsia" w:ascii="仿宋" w:hAnsi="仿宋" w:eastAsia="仿宋" w:cs="仿宋"/>
          <w:b/>
          <w:bCs/>
          <w:color w:val="000000" w:themeColor="text1"/>
          <w:sz w:val="28"/>
          <w:szCs w:val="28"/>
          <w:highlight w:val="none"/>
          <w:lang w:eastAsia="zh-CN"/>
          <w14:textFill>
            <w14:solidFill>
              <w14:schemeClr w14:val="tx1"/>
            </w14:solidFill>
          </w14:textFill>
        </w:rPr>
        <w:t>条</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 xml:space="preserve"> 合同的变更、解除</w:t>
      </w:r>
    </w:p>
    <w:p w14:paraId="305DDFAC">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11.1 本合同经双方协商一致后可以变更，双方应另行签订补充协议。</w:t>
      </w:r>
    </w:p>
    <w:p w14:paraId="0E8019BC">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5A6AA4D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11.3 </w:t>
      </w:r>
      <w:r>
        <w:rPr>
          <w:rFonts w:hint="eastAsia" w:ascii="仿宋" w:hAnsi="仿宋" w:eastAsia="仿宋" w:cs="仿宋"/>
          <w:color w:val="000000" w:themeColor="text1"/>
          <w:sz w:val="28"/>
          <w:szCs w:val="28"/>
          <w:highlight w:val="none"/>
          <w14:textFill>
            <w14:solidFill>
              <w14:schemeClr w14:val="tx1"/>
            </w14:solidFill>
          </w14:textFill>
        </w:rPr>
        <w:t>乙方出现以下违约情形之一的，甲方有权拒绝支付任何价款并解除合同：</w:t>
      </w:r>
    </w:p>
    <w:p w14:paraId="1EA72AE8">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.1 乙方逾期</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7 </w:t>
      </w:r>
      <w:r>
        <w:rPr>
          <w:rFonts w:hint="eastAsia" w:ascii="仿宋" w:hAnsi="仿宋" w:eastAsia="仿宋" w:cs="仿宋"/>
          <w:color w:val="000000" w:themeColor="text1"/>
          <w:sz w:val="28"/>
          <w:szCs w:val="28"/>
          <w:highlight w:val="none"/>
          <w14:textFill>
            <w14:solidFill>
              <w14:schemeClr w14:val="tx1"/>
            </w14:solidFill>
          </w14:textFill>
        </w:rPr>
        <w:t>日仍不能供货；</w:t>
      </w:r>
    </w:p>
    <w:p w14:paraId="5C81041E">
      <w:pPr>
        <w:pStyle w:val="2"/>
        <w:keepNext w:val="0"/>
        <w:keepLines w:val="0"/>
        <w:pageBreakBefore w:val="0"/>
        <w:kinsoku/>
        <w:wordWrap/>
        <w:overflowPunct/>
        <w:topLinePunct w:val="0"/>
        <w:autoSpaceDE/>
        <w:autoSpaceDN/>
        <w:bidi w:val="0"/>
        <w:spacing w:line="480" w:lineRule="exact"/>
        <w:ind w:firstLine="560" w:firstLineChars="200"/>
        <w:rPr>
          <w:rFonts w:hint="default" w:eastAsia="仿宋"/>
          <w:lang w:val="en-US" w:eastAsia="zh-CN"/>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11.3.2 </w:t>
      </w:r>
      <w:r>
        <w:rPr>
          <w:rFonts w:hint="eastAsia" w:ascii="仿宋" w:hAnsi="仿宋" w:eastAsia="仿宋" w:cs="仿宋"/>
          <w:color w:val="0000FF"/>
          <w:sz w:val="28"/>
          <w:szCs w:val="28"/>
          <w:highlight w:val="none"/>
          <w:lang w:val="en-US" w:eastAsia="zh-CN"/>
        </w:rPr>
        <w:t>乙方未能在本合同约定的紧急供货时间内供货的</w:t>
      </w:r>
      <w:r>
        <w:rPr>
          <w:rFonts w:hint="eastAsia" w:ascii="仿宋" w:hAnsi="仿宋" w:eastAsia="仿宋" w:cs="仿宋"/>
          <w:color w:val="0000FF"/>
          <w:sz w:val="28"/>
          <w:szCs w:val="28"/>
          <w:highlight w:val="none"/>
        </w:rPr>
        <w:t>；</w:t>
      </w:r>
    </w:p>
    <w:p w14:paraId="2EFB0AD9">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 xml:space="preserve"> 乙方提供的</w:t>
      </w:r>
      <w:r>
        <w:rPr>
          <w:rFonts w:hint="eastAsia" w:ascii="仿宋" w:hAnsi="仿宋" w:eastAsia="仿宋" w:cs="仿宋"/>
          <w:color w:val="000000" w:themeColor="text1"/>
          <w:sz w:val="28"/>
          <w:szCs w:val="28"/>
          <w:highlight w:val="none"/>
          <w:lang w:eastAsia="zh-CN"/>
          <w14:textFill>
            <w14:solidFill>
              <w14:schemeClr w14:val="tx1"/>
            </w14:solidFill>
          </w14:textFill>
        </w:rPr>
        <w:t>货物</w:t>
      </w:r>
      <w:r>
        <w:rPr>
          <w:rFonts w:hint="eastAsia" w:ascii="仿宋" w:hAnsi="仿宋" w:eastAsia="仿宋" w:cs="仿宋"/>
          <w:color w:val="000000" w:themeColor="text1"/>
          <w:sz w:val="28"/>
          <w:szCs w:val="28"/>
          <w:highlight w:val="none"/>
          <w14:textFill>
            <w14:solidFill>
              <w14:schemeClr w14:val="tx1"/>
            </w14:solidFill>
          </w14:textFill>
        </w:rPr>
        <w:t>质量不符合国家标准、本合同标准或</w:t>
      </w:r>
      <w:r>
        <w:rPr>
          <w:rFonts w:hint="eastAsia" w:ascii="仿宋" w:hAnsi="仿宋" w:eastAsia="仿宋" w:cs="仿宋"/>
          <w:color w:val="000000" w:themeColor="text1"/>
          <w:sz w:val="28"/>
          <w:szCs w:val="28"/>
          <w:highlight w:val="none"/>
          <w:lang w:eastAsia="zh-CN"/>
          <w14:textFill>
            <w14:solidFill>
              <w14:schemeClr w14:val="tx1"/>
            </w14:solidFill>
          </w14:textFill>
        </w:rPr>
        <w:t>投标文件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响应文件约定标准；</w:t>
      </w:r>
    </w:p>
    <w:p w14:paraId="52987CD7">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 xml:space="preserve"> 乙方将</w:t>
      </w:r>
      <w:r>
        <w:rPr>
          <w:rFonts w:hint="eastAsia" w:ascii="仿宋" w:hAnsi="仿宋" w:eastAsia="仿宋" w:cs="仿宋"/>
          <w:color w:val="000000" w:themeColor="text1"/>
          <w:sz w:val="28"/>
          <w:szCs w:val="28"/>
          <w:highlight w:val="none"/>
          <w:lang w:val="en-US" w:eastAsia="zh-CN"/>
          <w14:textFill>
            <w14:solidFill>
              <w14:schemeClr w14:val="tx1"/>
            </w14:solidFill>
          </w14:textFill>
        </w:rPr>
        <w:t>本合同权利义务全部或部分转让给</w:t>
      </w:r>
      <w:r>
        <w:rPr>
          <w:rFonts w:hint="eastAsia" w:ascii="仿宋" w:hAnsi="仿宋" w:eastAsia="仿宋" w:cs="仿宋"/>
          <w:color w:val="000000" w:themeColor="text1"/>
          <w:sz w:val="28"/>
          <w:szCs w:val="28"/>
          <w:highlight w:val="none"/>
          <w14:textFill>
            <w14:solidFill>
              <w14:schemeClr w14:val="tx1"/>
            </w14:solidFill>
          </w14:textFill>
        </w:rPr>
        <w:t>第三方；</w:t>
      </w:r>
    </w:p>
    <w:p w14:paraId="322A06E8">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 xml:space="preserve"> 其他根本违约的情形。</w:t>
      </w:r>
    </w:p>
    <w:p w14:paraId="668818E1">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w:t>
      </w:r>
      <w:r>
        <w:rPr>
          <w:rFonts w:hint="eastAsia" w:ascii="仿宋" w:hAnsi="仿宋" w:eastAsia="仿宋" w:cs="仿宋"/>
          <w:b/>
          <w:bCs/>
          <w:color w:val="000000" w:themeColor="text1"/>
          <w:sz w:val="28"/>
          <w:szCs w:val="28"/>
          <w:highlight w:val="none"/>
          <w:lang w:eastAsia="zh-CN"/>
          <w14:textFill>
            <w14:solidFill>
              <w14:schemeClr w14:val="tx1"/>
            </w14:solidFill>
          </w14:textFill>
        </w:rPr>
        <w:t>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二</w:t>
      </w:r>
      <w:r>
        <w:rPr>
          <w:rFonts w:hint="eastAsia" w:ascii="仿宋" w:hAnsi="仿宋" w:eastAsia="仿宋" w:cs="仿宋"/>
          <w:b/>
          <w:bCs/>
          <w:color w:val="000000" w:themeColor="text1"/>
          <w:sz w:val="28"/>
          <w:szCs w:val="28"/>
          <w:highlight w:val="none"/>
          <w14:textFill>
            <w14:solidFill>
              <w14:schemeClr w14:val="tx1"/>
            </w14:solidFill>
          </w14:textFill>
        </w:rPr>
        <w:t>条 违约责任</w:t>
      </w:r>
    </w:p>
    <w:p w14:paraId="45A51EB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 xml:space="preserve">.1 </w:t>
      </w:r>
      <w:r>
        <w:rPr>
          <w:rFonts w:hint="eastAsia" w:ascii="仿宋" w:hAnsi="仿宋" w:eastAsia="仿宋" w:cs="仿宋"/>
          <w:color w:val="000000" w:themeColor="text1"/>
          <w:sz w:val="28"/>
          <w:szCs w:val="28"/>
          <w:highlight w:val="none"/>
          <w:lang w:eastAsia="zh-CN"/>
          <w14:textFill>
            <w14:solidFill>
              <w14:schemeClr w14:val="tx1"/>
            </w14:solidFill>
          </w14:textFill>
        </w:rPr>
        <w:t>甲方因</w:t>
      </w:r>
      <w:r>
        <w:rPr>
          <w:rFonts w:hint="eastAsia" w:ascii="仿宋" w:hAnsi="仿宋" w:eastAsia="仿宋" w:cs="仿宋"/>
          <w:color w:val="000000" w:themeColor="text1"/>
          <w:sz w:val="28"/>
          <w:szCs w:val="28"/>
          <w:highlight w:val="none"/>
          <w:lang w:val="en-US" w:eastAsia="zh-CN"/>
          <w14:textFill>
            <w14:solidFill>
              <w14:schemeClr w14:val="tx1"/>
            </w14:solidFill>
          </w14:textFill>
        </w:rPr>
        <w:t>11.2情形提前终止本合同或剔除部分采购内容均无须承担违约责任，乙方不得因此要求甲方予以任何经济赔偿或补偿。</w:t>
      </w:r>
    </w:p>
    <w:p w14:paraId="729E25FB">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.2 如乙方未在本合同约定时间内将验收合格的</w:t>
      </w:r>
      <w:r>
        <w:rPr>
          <w:rFonts w:hint="eastAsia" w:ascii="仿宋" w:hAnsi="仿宋" w:eastAsia="仿宋" w:cs="仿宋"/>
          <w:color w:val="000000" w:themeColor="text1"/>
          <w:sz w:val="28"/>
          <w:szCs w:val="28"/>
          <w:highlight w:val="none"/>
          <w:lang w:val="en-US" w:eastAsia="zh-CN"/>
          <w14:textFill>
            <w14:solidFill>
              <w14:schemeClr w14:val="tx1"/>
            </w14:solidFill>
          </w14:textFill>
        </w:rPr>
        <w:t>货物</w:t>
      </w:r>
      <w:r>
        <w:rPr>
          <w:rFonts w:hint="eastAsia" w:ascii="仿宋" w:hAnsi="仿宋" w:eastAsia="仿宋" w:cs="仿宋"/>
          <w:color w:val="000000" w:themeColor="text1"/>
          <w:sz w:val="28"/>
          <w:szCs w:val="28"/>
          <w:highlight w:val="none"/>
          <w14:textFill>
            <w14:solidFill>
              <w14:schemeClr w14:val="tx1"/>
            </w14:solidFill>
          </w14:textFill>
        </w:rPr>
        <w:t>交付给甲方使用，除应赔偿甲方因此造成的损失外，每逾期一日，按</w:t>
      </w:r>
      <w:r>
        <w:rPr>
          <w:rFonts w:hint="eastAsia" w:ascii="仿宋" w:hAnsi="仿宋" w:eastAsia="仿宋" w:cs="仿宋"/>
          <w:color w:val="000000" w:themeColor="text1"/>
          <w:sz w:val="28"/>
          <w:szCs w:val="28"/>
          <w:highlight w:val="none"/>
          <w:u w:val="none"/>
          <w14:textFill>
            <w14:solidFill>
              <w14:schemeClr w14:val="tx1"/>
            </w14:solidFill>
          </w14:textFill>
        </w:rPr>
        <w:t>本合同</w:t>
      </w:r>
      <w:r>
        <w:rPr>
          <w:rFonts w:hint="eastAsia" w:ascii="仿宋" w:hAnsi="仿宋" w:eastAsia="仿宋" w:cs="仿宋"/>
          <w:color w:val="0000FF"/>
          <w:sz w:val="28"/>
          <w:szCs w:val="28"/>
          <w:highlight w:val="none"/>
          <w:u w:val="none"/>
          <w:lang w:val="en-US" w:eastAsia="zh-CN"/>
        </w:rPr>
        <w:t>暂定</w:t>
      </w:r>
      <w:r>
        <w:rPr>
          <w:rFonts w:hint="eastAsia" w:ascii="仿宋" w:hAnsi="仿宋" w:eastAsia="仿宋" w:cs="仿宋"/>
          <w:color w:val="000000" w:themeColor="text1"/>
          <w:sz w:val="28"/>
          <w:szCs w:val="28"/>
          <w:highlight w:val="none"/>
          <w:u w:val="none"/>
          <w14:textFill>
            <w14:solidFill>
              <w14:schemeClr w14:val="tx1"/>
            </w14:solidFill>
          </w14:textFill>
        </w:rPr>
        <w:t>总价款的</w:t>
      </w:r>
      <w:r>
        <w:rPr>
          <w:rFonts w:hint="eastAsia" w:ascii="仿宋" w:hAnsi="仿宋" w:eastAsia="仿宋" w:cs="仿宋"/>
          <w:color w:val="000000" w:themeColor="text1"/>
          <w:sz w:val="28"/>
          <w:szCs w:val="28"/>
          <w:highlight w:val="none"/>
          <w:u w:val="none"/>
          <w:lang w:eastAsia="zh-CN"/>
          <w14:textFill>
            <w14:solidFill>
              <w14:schemeClr w14:val="tx1"/>
            </w14:solidFill>
          </w14:textFill>
        </w:rPr>
        <w:t>千分之一</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的</w:t>
      </w:r>
      <w:r>
        <w:rPr>
          <w:rFonts w:hint="eastAsia" w:ascii="仿宋" w:hAnsi="仿宋" w:eastAsia="仿宋" w:cs="仿宋"/>
          <w:color w:val="000000" w:themeColor="text1"/>
          <w:sz w:val="28"/>
          <w:szCs w:val="28"/>
          <w:highlight w:val="none"/>
          <w:lang w:eastAsia="zh-CN"/>
          <w14:textFill>
            <w14:solidFill>
              <w14:schemeClr w14:val="tx1"/>
            </w14:solidFill>
          </w14:textFill>
        </w:rPr>
        <w:t>标准</w:t>
      </w:r>
      <w:r>
        <w:rPr>
          <w:rFonts w:hint="eastAsia" w:ascii="仿宋" w:hAnsi="仿宋" w:eastAsia="仿宋" w:cs="仿宋"/>
          <w:color w:val="000000" w:themeColor="text1"/>
          <w:sz w:val="28"/>
          <w:szCs w:val="28"/>
          <w:highlight w:val="none"/>
          <w14:textFill>
            <w14:solidFill>
              <w14:schemeClr w14:val="tx1"/>
            </w14:solidFill>
          </w14:textFill>
        </w:rPr>
        <w:t>向甲方支付违约金。</w:t>
      </w:r>
    </w:p>
    <w:p w14:paraId="4ECBCE7D">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.3 如乙方单方解除合同或甲方因</w:t>
      </w:r>
      <w:r>
        <w:rPr>
          <w:rFonts w:hint="eastAsia" w:ascii="仿宋" w:hAnsi="仿宋" w:eastAsia="仿宋" w:cs="仿宋"/>
          <w:color w:val="000000" w:themeColor="text1"/>
          <w:sz w:val="28"/>
          <w:szCs w:val="28"/>
          <w:highlight w:val="none"/>
          <w:lang w:val="en-US" w:eastAsia="zh-CN"/>
          <w14:textFill>
            <w14:solidFill>
              <w14:schemeClr w14:val="tx1"/>
            </w14:solidFill>
          </w14:textFill>
        </w:rPr>
        <w:t>11.3情形</w:t>
      </w:r>
      <w:r>
        <w:rPr>
          <w:rFonts w:hint="eastAsia" w:ascii="仿宋" w:hAnsi="仿宋" w:eastAsia="仿宋" w:cs="仿宋"/>
          <w:color w:val="000000" w:themeColor="text1"/>
          <w:sz w:val="28"/>
          <w:szCs w:val="28"/>
          <w:highlight w:val="none"/>
          <w14:textFill>
            <w14:solidFill>
              <w14:schemeClr w14:val="tx1"/>
            </w14:solidFill>
          </w14:textFill>
        </w:rPr>
        <w:t>解除合同，乙方应赔偿给甲方造成的全部经济损失，并按</w:t>
      </w:r>
      <w:r>
        <w:rPr>
          <w:rFonts w:hint="eastAsia" w:ascii="仿宋" w:hAnsi="仿宋" w:eastAsia="仿宋" w:cs="仿宋"/>
          <w:color w:val="000000" w:themeColor="text1"/>
          <w:sz w:val="28"/>
          <w:szCs w:val="28"/>
          <w:highlight w:val="none"/>
          <w:u w:val="none"/>
          <w14:textFill>
            <w14:solidFill>
              <w14:schemeClr w14:val="tx1"/>
            </w14:solidFill>
          </w14:textFill>
        </w:rPr>
        <w:t>本合同</w:t>
      </w:r>
      <w:r>
        <w:rPr>
          <w:rFonts w:hint="eastAsia" w:ascii="仿宋" w:hAnsi="仿宋" w:eastAsia="仿宋" w:cs="仿宋"/>
          <w:color w:val="0000FF"/>
          <w:sz w:val="28"/>
          <w:szCs w:val="28"/>
          <w:highlight w:val="none"/>
          <w:u w:val="none"/>
          <w:lang w:val="en-US" w:eastAsia="zh-CN"/>
        </w:rPr>
        <w:t>暂定</w:t>
      </w:r>
      <w:r>
        <w:rPr>
          <w:rFonts w:hint="eastAsia" w:ascii="仿宋" w:hAnsi="仿宋" w:eastAsia="仿宋" w:cs="仿宋"/>
          <w:color w:val="000000" w:themeColor="text1"/>
          <w:sz w:val="28"/>
          <w:szCs w:val="28"/>
          <w:highlight w:val="none"/>
          <w:u w:val="none"/>
          <w14:textFill>
            <w14:solidFill>
              <w14:schemeClr w14:val="tx1"/>
            </w14:solidFill>
          </w14:textFill>
        </w:rPr>
        <w:t>总价款30%</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的</w:t>
      </w:r>
      <w:r>
        <w:rPr>
          <w:rFonts w:hint="eastAsia" w:ascii="仿宋" w:hAnsi="仿宋" w:eastAsia="仿宋" w:cs="仿宋"/>
          <w:color w:val="000000" w:themeColor="text1"/>
          <w:sz w:val="28"/>
          <w:szCs w:val="28"/>
          <w:highlight w:val="none"/>
          <w14:textFill>
            <w14:solidFill>
              <w14:schemeClr w14:val="tx1"/>
            </w14:solidFill>
          </w14:textFill>
        </w:rPr>
        <w:t>标准</w:t>
      </w:r>
      <w:r>
        <w:rPr>
          <w:rFonts w:hint="eastAsia" w:ascii="仿宋" w:hAnsi="仿宋" w:eastAsia="仿宋" w:cs="仿宋"/>
          <w:color w:val="000000" w:themeColor="text1"/>
          <w:sz w:val="28"/>
          <w:szCs w:val="28"/>
          <w:highlight w:val="none"/>
          <w:lang w:val="en-US" w:eastAsia="zh-CN"/>
          <w14:textFill>
            <w14:solidFill>
              <w14:schemeClr w14:val="tx1"/>
            </w14:solidFill>
          </w14:textFill>
        </w:rPr>
        <w:t>向</w:t>
      </w:r>
      <w:r>
        <w:rPr>
          <w:rFonts w:hint="eastAsia" w:ascii="仿宋" w:hAnsi="仿宋" w:eastAsia="仿宋" w:cs="仿宋"/>
          <w:color w:val="000000" w:themeColor="text1"/>
          <w:sz w:val="28"/>
          <w:szCs w:val="28"/>
          <w:highlight w:val="none"/>
          <w14:textFill>
            <w14:solidFill>
              <w14:schemeClr w14:val="tx1"/>
            </w14:solidFill>
          </w14:textFill>
        </w:rPr>
        <w:t>甲方支付违约金。</w:t>
      </w:r>
    </w:p>
    <w:p w14:paraId="766541D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12.4 无论甲方在任意时候（不限于本合同履行期间）发现存在违反本合同廉洁条款的行为，乙方均须向甲方一次性支付惩罚性违约金</w:t>
      </w:r>
      <w:r>
        <w:rPr>
          <w:rFonts w:hint="eastAsia" w:ascii="仿宋" w:hAnsi="仿宋" w:eastAsia="仿宋" w:cs="仿宋"/>
          <w:b/>
          <w:bCs/>
          <w:color w:val="0000FF"/>
          <w:sz w:val="28"/>
          <w:szCs w:val="28"/>
          <w:highlight w:val="none"/>
          <w:u w:val="single"/>
          <w:lang w:val="en-US" w:eastAsia="zh-CN"/>
        </w:rPr>
        <w:t>36000</w:t>
      </w: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.00元。如乙方除需承担违反廉洁条款的违约责任外，同时存在其他违约行为，乙方仍须就其他违约行为承担相应违约责任。</w:t>
      </w:r>
    </w:p>
    <w:p w14:paraId="01407C2B">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5AA24E9D">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十三</w:t>
      </w:r>
      <w:r>
        <w:rPr>
          <w:rFonts w:hint="eastAsia" w:ascii="仿宋" w:hAnsi="仿宋" w:eastAsia="仿宋" w:cs="仿宋"/>
          <w:b/>
          <w:bCs/>
          <w:color w:val="000000" w:themeColor="text1"/>
          <w:sz w:val="28"/>
          <w:szCs w:val="28"/>
          <w:highlight w:val="none"/>
          <w14:textFill>
            <w14:solidFill>
              <w14:schemeClr w14:val="tx1"/>
            </w14:solidFill>
          </w14:textFill>
        </w:rPr>
        <w:t>条 争议解决</w:t>
      </w:r>
    </w:p>
    <w:p w14:paraId="717F573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13.1 本合同适用中华人民共和国法律，并按其解释。</w:t>
      </w:r>
    </w:p>
    <w:p w14:paraId="228742E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13.2 </w:t>
      </w:r>
      <w:r>
        <w:rPr>
          <w:rFonts w:hint="eastAsia" w:ascii="仿宋" w:hAnsi="仿宋" w:eastAsia="仿宋" w:cs="仿宋"/>
          <w:color w:val="000000" w:themeColor="text1"/>
          <w:sz w:val="28"/>
          <w:szCs w:val="28"/>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7DFC81FA">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四</w:t>
      </w:r>
      <w:r>
        <w:rPr>
          <w:rFonts w:hint="eastAsia" w:ascii="仿宋" w:hAnsi="仿宋" w:eastAsia="仿宋" w:cs="仿宋"/>
          <w:b/>
          <w:bCs/>
          <w:color w:val="000000" w:themeColor="text1"/>
          <w:sz w:val="28"/>
          <w:szCs w:val="28"/>
          <w:highlight w:val="none"/>
          <w14:textFill>
            <w14:solidFill>
              <w14:schemeClr w14:val="tx1"/>
            </w14:solidFill>
          </w14:textFill>
        </w:rPr>
        <w:t>条 附则</w:t>
      </w:r>
    </w:p>
    <w:p w14:paraId="0FA95C82">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 xml:space="preserve"> 乙方营业执照、</w:t>
      </w: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法定代表人身份证明书、</w:t>
      </w:r>
      <w:r>
        <w:rPr>
          <w:rFonts w:hint="eastAsia" w:ascii="仿宋" w:hAnsi="仿宋" w:eastAsia="仿宋" w:cs="仿宋"/>
          <w:color w:val="000000" w:themeColor="text1"/>
          <w:sz w:val="28"/>
          <w:szCs w:val="28"/>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仿宋" w:hAnsi="仿宋" w:eastAsia="仿宋" w:cs="仿宋"/>
          <w:color w:val="000000" w:themeColor="text1"/>
          <w:sz w:val="28"/>
          <w:szCs w:val="28"/>
          <w:highlight w:val="none"/>
          <w:lang w:val="en-US" w:eastAsia="zh-CN"/>
          <w14:textFill>
            <w14:solidFill>
              <w14:schemeClr w14:val="tx1"/>
            </w14:solidFill>
          </w14:textFill>
        </w:rPr>
        <w:t>验收报告</w:t>
      </w:r>
      <w:r>
        <w:rPr>
          <w:rFonts w:hint="eastAsia" w:ascii="仿宋" w:hAnsi="仿宋" w:eastAsia="仿宋" w:cs="仿宋"/>
          <w:color w:val="000000" w:themeColor="text1"/>
          <w:sz w:val="28"/>
          <w:szCs w:val="28"/>
          <w:highlight w:val="none"/>
          <w14:textFill>
            <w14:solidFill>
              <w14:schemeClr w14:val="tx1"/>
            </w14:solidFill>
          </w14:textFill>
        </w:rPr>
        <w:t>单等作为本合同的附件。</w:t>
      </w:r>
    </w:p>
    <w:p w14:paraId="599AEFCB">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14.2 </w:t>
      </w:r>
      <w:r>
        <w:rPr>
          <w:rFonts w:hint="eastAsia" w:ascii="仿宋" w:hAnsi="仿宋" w:eastAsia="仿宋" w:cs="仿宋"/>
          <w:color w:val="000000" w:themeColor="text1"/>
          <w:sz w:val="28"/>
          <w:szCs w:val="28"/>
          <w:highlight w:val="none"/>
          <w14:textFill>
            <w14:solidFill>
              <w14:schemeClr w14:val="tx1"/>
            </w14:solidFill>
          </w14:textFill>
        </w:rPr>
        <w:t>本合同组成文件和优先解释顺序：</w:t>
      </w:r>
      <w:r>
        <w:rPr>
          <w:rFonts w:hint="eastAsia" w:ascii="仿宋" w:hAnsi="仿宋" w:eastAsia="仿宋" w:cs="仿宋"/>
          <w:color w:val="000000" w:themeColor="text1"/>
          <w:sz w:val="28"/>
          <w:szCs w:val="28"/>
          <w:highlight w:val="none"/>
          <w:lang w:eastAsia="zh-CN"/>
          <w14:textFill>
            <w14:solidFill>
              <w14:schemeClr w14:val="tx1"/>
            </w14:solidFill>
          </w14:textFill>
        </w:rPr>
        <w:t>乙方在履行本合同中作出的书面承诺；</w:t>
      </w:r>
      <w:r>
        <w:rPr>
          <w:rFonts w:hint="eastAsia" w:ascii="仿宋" w:hAnsi="仿宋" w:eastAsia="仿宋" w:cs="仿宋"/>
          <w:color w:val="000000" w:themeColor="text1"/>
          <w:sz w:val="28"/>
          <w:szCs w:val="28"/>
          <w:highlight w:val="none"/>
          <w14:textFill>
            <w14:solidFill>
              <w14:schemeClr w14:val="tx1"/>
            </w14:solidFill>
          </w14:textFill>
        </w:rPr>
        <w:t>本合同补充协议；本合同及附件；</w:t>
      </w:r>
      <w:r>
        <w:rPr>
          <w:rFonts w:hint="eastAsia" w:ascii="仿宋" w:hAnsi="仿宋" w:eastAsia="仿宋" w:cs="仿宋"/>
          <w:color w:val="000000" w:themeColor="text1"/>
          <w:sz w:val="28"/>
          <w:szCs w:val="28"/>
          <w:highlight w:val="none"/>
          <w:lang w:eastAsia="zh-CN"/>
          <w14:textFill>
            <w14:solidFill>
              <w14:schemeClr w14:val="tx1"/>
            </w14:solidFill>
          </w14:textFill>
        </w:rPr>
        <w:t>中标通知书</w:t>
      </w:r>
      <w:r>
        <w:rPr>
          <w:rFonts w:hint="eastAsia" w:ascii="仿宋" w:hAnsi="仿宋" w:eastAsia="仿宋" w:cs="仿宋"/>
          <w:color w:val="000000" w:themeColor="text1"/>
          <w:sz w:val="28"/>
          <w:szCs w:val="28"/>
          <w:highlight w:val="none"/>
          <w:lang w:val="en-US" w:eastAsia="zh-CN"/>
          <w14:textFill>
            <w14:solidFill>
              <w14:schemeClr w14:val="tx1"/>
            </w14:solidFill>
          </w14:textFill>
        </w:rPr>
        <w:t>/成交通知书/</w:t>
      </w:r>
      <w:r>
        <w:rPr>
          <w:rFonts w:hint="eastAsia" w:ascii="仿宋" w:hAnsi="仿宋" w:eastAsia="仿宋" w:cs="仿宋"/>
          <w:color w:val="000000" w:themeColor="text1"/>
          <w:sz w:val="28"/>
          <w:szCs w:val="28"/>
          <w:highlight w:val="none"/>
          <w14:textFill>
            <w14:solidFill>
              <w14:schemeClr w14:val="tx1"/>
            </w14:solidFill>
          </w14:textFill>
        </w:rPr>
        <w:t>议价结果公示</w:t>
      </w:r>
      <w:r>
        <w:rPr>
          <w:rFonts w:hint="eastAsia" w:ascii="仿宋" w:hAnsi="仿宋" w:eastAsia="仿宋" w:cs="仿宋"/>
          <w:color w:val="000000" w:themeColor="text1"/>
          <w:sz w:val="28"/>
          <w:szCs w:val="28"/>
          <w:highlight w:val="none"/>
          <w:lang w:val="en-US" w:eastAsia="zh-CN"/>
          <w14:textFill>
            <w14:solidFill>
              <w14:schemeClr w14:val="tx1"/>
            </w14:solidFill>
          </w14:textFill>
        </w:rPr>
        <w:t>/成交公告</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eastAsia="zh-CN"/>
          <w14:textFill>
            <w14:solidFill>
              <w14:schemeClr w14:val="tx1"/>
            </w14:solidFill>
          </w14:textFill>
        </w:rPr>
        <w:t>投标文件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响应文件；</w:t>
      </w:r>
      <w:r>
        <w:rPr>
          <w:rFonts w:hint="eastAsia" w:ascii="仿宋" w:hAnsi="仿宋" w:eastAsia="仿宋" w:cs="仿宋"/>
          <w:color w:val="000000" w:themeColor="text1"/>
          <w:sz w:val="28"/>
          <w:szCs w:val="28"/>
          <w:highlight w:val="none"/>
          <w:lang w:eastAsia="zh-CN"/>
          <w14:textFill>
            <w14:solidFill>
              <w14:schemeClr w14:val="tx1"/>
            </w14:solidFill>
          </w14:textFill>
        </w:rPr>
        <w:t>招标文件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采购文件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/采购需求</w:t>
      </w:r>
      <w:r>
        <w:rPr>
          <w:rFonts w:hint="eastAsia" w:ascii="仿宋" w:hAnsi="仿宋" w:eastAsia="仿宋" w:cs="仿宋"/>
          <w:color w:val="000000" w:themeColor="text1"/>
          <w:sz w:val="28"/>
          <w:szCs w:val="28"/>
          <w:highlight w:val="none"/>
          <w14:textFill>
            <w14:solidFill>
              <w14:schemeClr w14:val="tx1"/>
            </w14:solidFill>
          </w14:textFill>
        </w:rPr>
        <w:t>；其他与本合同有关的资料。</w:t>
      </w:r>
    </w:p>
    <w:p w14:paraId="32124533">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 xml:space="preserve"> 本合同一式伍份，甲方执肆份、乙方执壹份，自双方签字并盖章</w:t>
      </w:r>
      <w:r>
        <w:rPr>
          <w:rFonts w:hint="eastAsia" w:ascii="仿宋" w:hAnsi="仿宋" w:eastAsia="仿宋" w:cs="仿宋"/>
          <w:color w:val="000000" w:themeColor="text1"/>
          <w:sz w:val="28"/>
          <w:szCs w:val="28"/>
          <w:highlight w:val="none"/>
          <w:lang w:eastAsia="zh-CN"/>
          <w14:textFill>
            <w14:solidFill>
              <w14:schemeClr w14:val="tx1"/>
            </w14:solidFill>
          </w14:textFill>
        </w:rPr>
        <w:t>后</w:t>
      </w:r>
      <w:r>
        <w:rPr>
          <w:rFonts w:hint="eastAsia" w:ascii="仿宋" w:hAnsi="仿宋" w:eastAsia="仿宋" w:cs="仿宋"/>
          <w:color w:val="000000" w:themeColor="text1"/>
          <w:sz w:val="28"/>
          <w:szCs w:val="28"/>
          <w:highlight w:val="none"/>
          <w14:textFill>
            <w14:solidFill>
              <w14:schemeClr w14:val="tx1"/>
            </w14:solidFill>
          </w14:textFill>
        </w:rPr>
        <w:t>生效。</w:t>
      </w:r>
    </w:p>
    <w:p w14:paraId="4538B5D5">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2770AA02">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甲方（盖章）：娄底市中心医院        乙方（盖章）：</w:t>
      </w:r>
    </w:p>
    <w:p w14:paraId="5A543B05">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7287AD61">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法定代表人（签字）：                法定代表人（签字）：  </w:t>
      </w:r>
    </w:p>
    <w:p w14:paraId="36769AB8">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23CA98EC">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或委托代理人（签字）：              或委托代理人（签字）：</w:t>
      </w:r>
    </w:p>
    <w:p w14:paraId="63785973">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p>
    <w:p w14:paraId="4314166A">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合同签订地履行地：娄底市娄星区     </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签订时间：    年  </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月  </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日</w:t>
      </w:r>
    </w:p>
    <w:p w14:paraId="51CEB283">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p>
    <w:p w14:paraId="0E0DE0C9">
      <w:pPr>
        <w:keepNext w:val="0"/>
        <w:keepLines w:val="0"/>
        <w:pageBreakBefore w:val="0"/>
        <w:widowControl w:val="0"/>
        <w:kinsoku/>
        <w:wordWrap/>
        <w:overflowPunct w:val="0"/>
        <w:topLinePunct w:val="0"/>
        <w:autoSpaceDE w:val="0"/>
        <w:autoSpaceDN w:val="0"/>
        <w:bidi w:val="0"/>
        <w:adjustRightInd w:val="0"/>
        <w:snapToGrid/>
        <w:spacing w:line="480" w:lineRule="exact"/>
        <w:textAlignment w:val="baseline"/>
        <w:rPr>
          <w:color w:val="auto"/>
        </w:rPr>
      </w:pPr>
      <w:bookmarkStart w:id="1" w:name="OLE_LINK2"/>
      <w:r>
        <w:rPr>
          <w:rFonts w:hint="eastAsia" w:ascii="仿宋" w:hAnsi="仿宋" w:eastAsia="仿宋" w:cs="仿宋"/>
          <w:b w:val="0"/>
          <w:bCs w:val="0"/>
          <w:color w:val="auto"/>
          <w:sz w:val="28"/>
          <w:szCs w:val="28"/>
          <w:lang w:val="en-US" w:eastAsia="zh-CN"/>
        </w:rPr>
        <w:t xml:space="preserve">                            </w:t>
      </w:r>
      <w:bookmarkEnd w:id="1"/>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仿宋" w:hAnsi="仿宋" w:eastAsia="仿宋" w:cs="仿宋"/>
          <w:b w:val="0"/>
          <w:color w:val="auto"/>
          <w:kern w:val="2"/>
          <w:sz w:val="28"/>
          <w:szCs w:val="28"/>
          <w:lang w:val="en-US" w:eastAsia="zh-CN" w:bidi="ar-SA"/>
        </w:rPr>
        <w:t xml:space="preserve">                                          </w:t>
      </w:r>
    </w:p>
    <w:p w14:paraId="15E686B5">
      <w:pPr>
        <w:rPr>
          <w:rFonts w:hint="eastAsia" w:ascii="宋体" w:hAnsi="宋体" w:cs="宋体"/>
          <w:color w:val="auto"/>
          <w:sz w:val="44"/>
          <w:szCs w:val="44"/>
          <w:lang w:val="en-US" w:eastAsia="zh-CN"/>
        </w:rPr>
      </w:pPr>
    </w:p>
    <w:p w14:paraId="1D27862F">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14:paraId="5FDA02AB">
      <w:pPr>
        <w:pStyle w:val="3"/>
        <w:jc w:val="center"/>
        <w:rPr>
          <w:rFonts w:hint="eastAsia" w:ascii="宋体" w:hAnsi="宋体" w:cs="宋体"/>
          <w:color w:val="auto"/>
          <w:sz w:val="44"/>
          <w:szCs w:val="44"/>
          <w:lang w:val="en-US" w:eastAsia="zh-CN"/>
        </w:rPr>
      </w:pPr>
      <w:bookmarkStart w:id="2" w:name="_Toc16523574"/>
      <w:r>
        <w:rPr>
          <w:rFonts w:hint="eastAsia" w:ascii="宋体" w:hAnsi="宋体" w:cs="宋体"/>
          <w:color w:val="auto"/>
          <w:sz w:val="44"/>
          <w:szCs w:val="44"/>
          <w:lang w:val="en-US" w:eastAsia="zh-CN"/>
        </w:rPr>
        <w:t xml:space="preserve">   第三章投标文件的格式</w:t>
      </w:r>
    </w:p>
    <w:p w14:paraId="63BCBD98">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2"/>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7"/>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8"/>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4"/>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4"/>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5"/>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14:paraId="126ABE8D">
      <w:pPr>
        <w:pStyle w:val="18"/>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4"/>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3"/>
    <w:bookmarkEnd w:id="4"/>
    <w:p w14:paraId="71254EC6">
      <w:pPr>
        <w:pStyle w:val="17"/>
        <w:rPr>
          <w:color w:val="auto"/>
        </w:rPr>
      </w:pPr>
    </w:p>
    <w:p w14:paraId="0F8FD442">
      <w:pPr>
        <w:pStyle w:val="19"/>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7"/>
        <w:rPr>
          <w:color w:val="auto"/>
        </w:rPr>
      </w:pPr>
    </w:p>
    <w:p w14:paraId="1AA19DFA">
      <w:pPr>
        <w:pStyle w:val="17"/>
        <w:rPr>
          <w:color w:val="auto"/>
        </w:rPr>
      </w:pPr>
    </w:p>
    <w:p w14:paraId="4461DEBA">
      <w:pPr>
        <w:pStyle w:val="17"/>
        <w:rPr>
          <w:color w:val="auto"/>
        </w:rPr>
      </w:pPr>
    </w:p>
    <w:p w14:paraId="4F259EF0">
      <w:pPr>
        <w:pStyle w:val="19"/>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p w14:paraId="0E18F0D5"/>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9"/>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9"/>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9"/>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10"/>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0A895"/>
    <w:multiLevelType w:val="singleLevel"/>
    <w:tmpl w:val="B820A895"/>
    <w:lvl w:ilvl="0" w:tentative="0">
      <w:start w:val="2"/>
      <w:numFmt w:val="chineseCounting"/>
      <w:suff w:val="nothing"/>
      <w:lvlText w:val="%1、"/>
      <w:lvlJc w:val="left"/>
      <w:rPr>
        <w:rFonts w:hint="eastAsia"/>
      </w:rPr>
    </w:lvl>
  </w:abstractNum>
  <w:abstractNum w:abstractNumId="1">
    <w:nsid w:val="E5EEFDF4"/>
    <w:multiLevelType w:val="singleLevel"/>
    <w:tmpl w:val="E5EEFDF4"/>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1A1BBB"/>
    <w:rsid w:val="009922E2"/>
    <w:rsid w:val="1E6131E6"/>
    <w:rsid w:val="384D4212"/>
    <w:rsid w:val="53BA3FEF"/>
    <w:rsid w:val="657426A7"/>
    <w:rsid w:val="6E4351B1"/>
    <w:rsid w:val="751A1BBB"/>
    <w:rsid w:val="75F64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2"/>
    <w:basedOn w:val="1"/>
    <w:next w:val="1"/>
    <w:link w:val="16"/>
    <w:qFormat/>
    <w:uiPriority w:val="9"/>
    <w:pPr>
      <w:keepNext/>
      <w:keepLines/>
      <w:spacing w:line="360" w:lineRule="auto"/>
      <w:outlineLvl w:val="1"/>
    </w:pPr>
    <w:rPr>
      <w:rFonts w:ascii="Arial" w:hAnsi="Arial"/>
      <w:b/>
      <w:bCs/>
      <w:sz w:val="24"/>
      <w:szCs w:val="32"/>
    </w:rPr>
  </w:style>
  <w:style w:type="paragraph" w:styleId="5">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正文格式"/>
    <w:basedOn w:val="1"/>
    <w:qFormat/>
    <w:uiPriority w:val="0"/>
    <w:pPr>
      <w:widowControl/>
      <w:adjustRightInd w:val="0"/>
      <w:snapToGrid w:val="0"/>
      <w:spacing w:line="400" w:lineRule="atLeast"/>
      <w:ind w:firstLine="482"/>
      <w:textAlignment w:val="baseline"/>
    </w:pPr>
    <w:rPr>
      <w:kern w:val="0"/>
      <w:sz w:val="24"/>
    </w:rPr>
  </w:style>
  <w:style w:type="paragraph" w:styleId="6">
    <w:name w:val="Normal Indent"/>
    <w:basedOn w:val="1"/>
    <w:next w:val="7"/>
    <w:qFormat/>
    <w:uiPriority w:val="0"/>
    <w:pPr>
      <w:widowControl/>
      <w:ind w:firstLine="420"/>
      <w:jc w:val="left"/>
    </w:pPr>
    <w:rPr>
      <w:kern w:val="0"/>
      <w:sz w:val="20"/>
      <w:szCs w:val="20"/>
    </w:rPr>
  </w:style>
  <w:style w:type="paragraph" w:customStyle="1" w:styleId="7">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8">
    <w:name w:val="Body Text Indent"/>
    <w:basedOn w:val="1"/>
    <w:next w:val="1"/>
    <w:qFormat/>
    <w:uiPriority w:val="0"/>
    <w:pPr>
      <w:spacing w:after="120"/>
      <w:ind w:left="420" w:leftChars="200"/>
    </w:pPr>
    <w:rPr>
      <w:kern w:val="0"/>
      <w:sz w:val="24"/>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2"/>
    <w:basedOn w:val="1"/>
    <w:qFormat/>
    <w:uiPriority w:val="0"/>
    <w:pPr>
      <w:spacing w:after="120" w:line="480" w:lineRule="auto"/>
    </w:pPr>
  </w:style>
  <w:style w:type="paragraph" w:styleId="12">
    <w:name w:val="Normal (Web)"/>
    <w:basedOn w:val="1"/>
    <w:qFormat/>
    <w:uiPriority w:val="0"/>
    <w:rPr>
      <w:sz w:val="24"/>
    </w:rPr>
  </w:style>
  <w:style w:type="paragraph" w:styleId="13">
    <w:name w:val="Body Text First Indent 2"/>
    <w:basedOn w:val="8"/>
    <w:next w:val="6"/>
    <w:qFormat/>
    <w:uiPriority w:val="0"/>
    <w:pPr>
      <w:ind w:firstLine="420" w:firstLineChars="200"/>
    </w:pPr>
  </w:style>
  <w:style w:type="character" w:customStyle="1" w:styleId="16">
    <w:name w:val="标题 2 Char"/>
    <w:link w:val="4"/>
    <w:qFormat/>
    <w:uiPriority w:val="0"/>
    <w:rPr>
      <w:rFonts w:ascii="Arial" w:hAnsi="Arial"/>
      <w:b/>
      <w:bCs/>
      <w:sz w:val="24"/>
      <w:szCs w:val="32"/>
    </w:rPr>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列出段落1"/>
    <w:basedOn w:val="1"/>
    <w:qFormat/>
    <w:uiPriority w:val="99"/>
    <w:pPr>
      <w:ind w:firstLine="420" w:firstLineChars="200"/>
    </w:pPr>
  </w:style>
  <w:style w:type="paragraph" w:styleId="19">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7582</Words>
  <Characters>8086</Characters>
  <Lines>0</Lines>
  <Paragraphs>0</Paragraphs>
  <TotalTime>1</TotalTime>
  <ScaleCrop>false</ScaleCrop>
  <LinksUpToDate>false</LinksUpToDate>
  <CharactersWithSpaces>9243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2025-11-17T03:25:00Z</dcterms:created>
  <dc:creator>请叫我sir</dc:creator>
  <cp:lastModifiedBy>段毅</cp:lastModifiedBy>
  <dcterms:modified xsi:type="dcterms:W3CDTF">2025-12-22T02:05:17Z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23FA5D86524D47DEA65760145771807B_11</vt:lpwstr>
  </property>
  <property fmtid="{D5CDD505-2E9C-101B-9397-08002B2CF9AE}" pid="4" name="KSOTemplateDocerSaveRecord">
    <vt:lpwstr>eyJoZGlkIjoiZWE4MGE1ZWMwYTk5YmU2ZmY1ZTllZmQ0YzE3MzlkNDIiLCJ1c2VySWQiOiIxNTcyNzcxMzE0In0=</vt:lpwstr>
  </property>
</Properties>
</file>