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6"/>
        <w:snapToGrid w:val="0"/>
        <w:jc w:val="center"/>
        <w:rPr>
          <w:rFonts w:hint="eastAsia" w:ascii="Arial" w:hAnsi="Arial" w:eastAsia="方正小标宋简体" w:cs="Arial"/>
          <w:color w:val="auto"/>
          <w:sz w:val="72"/>
          <w:szCs w:val="72"/>
          <w:lang w:eastAsia="zh-CN"/>
        </w:rPr>
      </w:pPr>
      <w:bookmarkStart w:id="0" w:name="_Toc16523570"/>
    </w:p>
    <w:p w14:paraId="624C34B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6"/>
        <w:snapToGrid w:val="0"/>
        <w:jc w:val="center"/>
        <w:rPr>
          <w:rFonts w:hint="eastAsia" w:ascii="Arial" w:hAnsi="Arial" w:eastAsia="方正小标宋简体" w:cs="Arial"/>
          <w:sz w:val="72"/>
          <w:szCs w:val="72"/>
        </w:rPr>
      </w:pPr>
    </w:p>
    <w:p w14:paraId="16E58BC0">
      <w:pPr>
        <w:pStyle w:val="16"/>
        <w:snapToGrid w:val="0"/>
        <w:jc w:val="center"/>
        <w:rPr>
          <w:rFonts w:hint="eastAsia" w:ascii="Arial" w:hAnsi="Arial" w:eastAsia="方正小标宋简体" w:cs="Arial"/>
          <w:sz w:val="72"/>
          <w:szCs w:val="72"/>
        </w:rPr>
      </w:pPr>
    </w:p>
    <w:p w14:paraId="7D3C3256">
      <w:pPr>
        <w:pStyle w:val="16"/>
        <w:snapToGrid w:val="0"/>
        <w:jc w:val="center"/>
        <w:rPr>
          <w:rFonts w:hint="eastAsia" w:ascii="Arial" w:hAnsi="Arial" w:eastAsia="方正小标宋简体" w:cs="Arial"/>
          <w:sz w:val="72"/>
          <w:szCs w:val="72"/>
        </w:rPr>
      </w:pPr>
    </w:p>
    <w:p w14:paraId="247FDB9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6"/>
        <w:snapToGrid w:val="0"/>
        <w:jc w:val="center"/>
        <w:rPr>
          <w:rFonts w:ascii="Arial" w:hAnsi="Arial" w:cs="Arial"/>
          <w:sz w:val="32"/>
          <w:szCs w:val="32"/>
        </w:rPr>
      </w:pPr>
    </w:p>
    <w:p w14:paraId="1B92FFA5">
      <w:pPr>
        <w:pStyle w:val="16"/>
        <w:snapToGrid w:val="0"/>
        <w:jc w:val="center"/>
        <w:rPr>
          <w:rFonts w:ascii="Arial" w:hAnsi="Arial" w:cs="Arial"/>
          <w:sz w:val="32"/>
          <w:szCs w:val="32"/>
        </w:rPr>
      </w:pPr>
    </w:p>
    <w:p w14:paraId="3EB4A47A">
      <w:pPr>
        <w:pStyle w:val="16"/>
        <w:snapToGrid w:val="0"/>
        <w:jc w:val="center"/>
        <w:rPr>
          <w:rFonts w:ascii="Arial" w:hAnsi="Arial" w:cs="Arial"/>
          <w:sz w:val="32"/>
          <w:szCs w:val="32"/>
        </w:rPr>
      </w:pPr>
    </w:p>
    <w:p w14:paraId="47E5EED4">
      <w:pPr>
        <w:pStyle w:val="17"/>
        <w:rPr>
          <w:rFonts w:ascii="Arial" w:hAnsi="Arial" w:cs="Arial"/>
          <w:sz w:val="32"/>
          <w:szCs w:val="32"/>
        </w:rPr>
      </w:pPr>
    </w:p>
    <w:p w14:paraId="19CAF023">
      <w:pPr>
        <w:pStyle w:val="12"/>
        <w:rPr>
          <w:rFonts w:ascii="Arial" w:hAnsi="Arial" w:cs="Arial"/>
          <w:sz w:val="32"/>
          <w:szCs w:val="32"/>
        </w:rPr>
      </w:pPr>
    </w:p>
    <w:p w14:paraId="3A5D93D8">
      <w:pPr>
        <w:pStyle w:val="12"/>
        <w:rPr>
          <w:rFonts w:ascii="Arial" w:hAnsi="Arial" w:cs="Arial"/>
          <w:sz w:val="32"/>
          <w:szCs w:val="32"/>
        </w:rPr>
      </w:pPr>
    </w:p>
    <w:p w14:paraId="08AB9925">
      <w:pPr>
        <w:pStyle w:val="12"/>
        <w:rPr>
          <w:rFonts w:ascii="Arial" w:hAnsi="Arial" w:cs="Arial"/>
          <w:sz w:val="32"/>
          <w:szCs w:val="32"/>
        </w:rPr>
      </w:pPr>
    </w:p>
    <w:p w14:paraId="661F983B">
      <w:pPr>
        <w:pStyle w:val="12"/>
        <w:rPr>
          <w:rFonts w:ascii="Arial" w:hAnsi="Arial" w:cs="Arial"/>
          <w:sz w:val="32"/>
          <w:szCs w:val="32"/>
        </w:rPr>
      </w:pPr>
    </w:p>
    <w:p w14:paraId="4BF5C390">
      <w:pPr>
        <w:pStyle w:val="12"/>
        <w:rPr>
          <w:rFonts w:ascii="Arial" w:hAnsi="Arial" w:cs="Arial"/>
          <w:sz w:val="32"/>
          <w:szCs w:val="32"/>
        </w:rPr>
      </w:pPr>
    </w:p>
    <w:p w14:paraId="3929FD3A">
      <w:pPr>
        <w:pStyle w:val="12"/>
        <w:rPr>
          <w:rFonts w:ascii="Arial" w:hAnsi="Arial" w:cs="Arial"/>
          <w:sz w:val="32"/>
          <w:szCs w:val="32"/>
        </w:rPr>
      </w:pPr>
    </w:p>
    <w:p w14:paraId="11F65496">
      <w:pPr>
        <w:pStyle w:val="12"/>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（医用降温毯医院公开挂网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医用降温毯</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医用降温毯</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7"/>
        <w:rPr>
          <w:rFonts w:hint="eastAsia"/>
          <w:lang w:val="en-US" w:eastAsia="zh-CN"/>
        </w:rPr>
      </w:pPr>
    </w:p>
    <w:p w14:paraId="687E9235">
      <w:pPr>
        <w:pStyle w:val="17"/>
        <w:jc w:val="both"/>
        <w:rPr>
          <w:rFonts w:hint="default"/>
          <w:lang w:val="en-US" w:eastAsia="zh-CN"/>
        </w:rPr>
      </w:pPr>
    </w:p>
    <w:p w14:paraId="7AECD5DA">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7"/>
        <w:rPr>
          <w:rFonts w:hint="eastAsia" w:ascii="宋体" w:hAnsi="宋体" w:cs="宋体"/>
          <w:b/>
          <w:bCs/>
          <w:color w:val="auto"/>
          <w:sz w:val="44"/>
          <w:szCs w:val="44"/>
          <w:lang w:val="en-US" w:eastAsia="zh-CN"/>
        </w:rPr>
      </w:pPr>
    </w:p>
    <w:p w14:paraId="69D61396">
      <w:pPr>
        <w:pStyle w:val="1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5"/>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医用降温毯</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10B01B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1、整机通过电磁兼容（EMC）检测，须提供检验报告</w:t>
      </w:r>
      <w:r>
        <w:rPr>
          <w:rFonts w:hint="eastAsia" w:asciiTheme="minorEastAsia" w:hAnsiTheme="minorEastAsia" w:eastAsiaTheme="minorEastAsia" w:cstheme="minorEastAsia"/>
          <w:b w:val="0"/>
          <w:bCs/>
          <w:color w:val="auto"/>
          <w:kern w:val="0"/>
          <w:sz w:val="24"/>
          <w:szCs w:val="24"/>
          <w:lang w:val="en-US" w:eastAsia="zh-CN" w:bidi="ar-SA"/>
        </w:rPr>
        <w:t>。</w:t>
      </w:r>
    </w:p>
    <w:p w14:paraId="2FA2B2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2、全身体表降温面积达≥40%：一台主机可提供头毯，躯干毯，使得毯面与患者体表接触面积达到≥40%，显著提高热交换效率</w:t>
      </w:r>
      <w:r>
        <w:rPr>
          <w:rFonts w:hint="eastAsia" w:asciiTheme="minorEastAsia" w:hAnsiTheme="minorEastAsia" w:eastAsiaTheme="minorEastAsia" w:cstheme="minorEastAsia"/>
          <w:b w:val="0"/>
          <w:bCs/>
          <w:color w:val="auto"/>
          <w:kern w:val="0"/>
          <w:sz w:val="24"/>
          <w:szCs w:val="24"/>
          <w:lang w:val="en-US" w:eastAsia="zh-CN" w:bidi="ar-SA"/>
        </w:rPr>
        <w:t>。</w:t>
      </w:r>
    </w:p>
    <w:p w14:paraId="41E4797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3、安全要求：符合国际标准&lt;&lt;IEC 60601-1:2005 医用电气设备基本安全和基本性能的通用要求&gt;&gt;</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auto"/>
          <w:kern w:val="0"/>
          <w:sz w:val="24"/>
          <w:szCs w:val="24"/>
          <w:lang w:val="en-US" w:eastAsia="zh-CN" w:bidi="ar-SA"/>
        </w:rPr>
        <w:t xml:space="preserve">                  </w:t>
      </w:r>
    </w:p>
    <w:p w14:paraId="602F84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4、TPU材质毯面，低温柔韧性好，耐臭氧消毒，头毯具有成人型，儿童型，新生儿型三种大小，可根据患者头型任意调节。</w:t>
      </w:r>
    </w:p>
    <w:p w14:paraId="7A0ABD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5、采用进口控温系统，水温控制范围：在环境温度10</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～30</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条件下，水箱的温度在3</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 xml:space="preserve">  ～20</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的范围内可调；调节精准精度为</w:t>
      </w:r>
      <w:r>
        <w:rPr>
          <w:rFonts w:hint="eastAsia" w:ascii="宋体" w:hAnsi="宋体" w:cs="宋体"/>
          <w:color w:val="auto"/>
          <w:kern w:val="0"/>
          <w:sz w:val="24"/>
          <w:szCs w:val="24"/>
          <w:highlight w:val="none"/>
        </w:rPr>
        <w:sym w:font="Symbol" w:char="00B1"/>
      </w:r>
      <w:r>
        <w:rPr>
          <w:rFonts w:hint="eastAsia" w:asciiTheme="minorEastAsia" w:hAnsiTheme="minorEastAsia" w:eastAsiaTheme="minorEastAsia" w:cstheme="minorEastAsia"/>
          <w:b w:val="0"/>
          <w:bCs/>
          <w:color w:val="auto"/>
          <w:kern w:val="0"/>
          <w:sz w:val="24"/>
          <w:szCs w:val="24"/>
          <w:lang w:val="en-US" w:eastAsia="zh-CN" w:bidi="ar-SA"/>
        </w:rPr>
        <w:t>0.1</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；同时可以升温，升到40</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w:t>
      </w:r>
    </w:p>
    <w:p w14:paraId="23B35B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6、体温设定：体温设定范围30</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b w:val="0"/>
          <w:bCs/>
          <w:color w:val="auto"/>
          <w:kern w:val="0"/>
          <w:sz w:val="24"/>
          <w:szCs w:val="24"/>
          <w:lang w:val="en-US" w:eastAsia="zh-CN" w:bidi="ar-SA"/>
        </w:rPr>
        <w:t xml:space="preserve"> 38.5</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 xml:space="preserve"> ，调节精准度</w:t>
      </w:r>
      <w:r>
        <w:rPr>
          <w:rFonts w:hint="eastAsia" w:ascii="宋体" w:hAnsi="宋体" w:cs="宋体"/>
          <w:color w:val="auto"/>
          <w:kern w:val="0"/>
          <w:sz w:val="24"/>
          <w:szCs w:val="24"/>
          <w:highlight w:val="none"/>
        </w:rPr>
        <w:sym w:font="Symbol" w:char="00B1"/>
      </w:r>
      <w:r>
        <w:rPr>
          <w:rFonts w:hint="eastAsia" w:asciiTheme="minorEastAsia" w:hAnsiTheme="minorEastAsia" w:eastAsiaTheme="minorEastAsia" w:cstheme="minorEastAsia"/>
          <w:b w:val="0"/>
          <w:bCs/>
          <w:color w:val="auto"/>
          <w:kern w:val="0"/>
          <w:sz w:val="24"/>
          <w:szCs w:val="24"/>
          <w:lang w:val="en-US" w:eastAsia="zh-CN" w:bidi="ar-SA"/>
        </w:rPr>
        <w:t>0.1</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p>
    <w:p w14:paraId="43549D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7、降温速率：在环境温度23</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条件下，每下降1</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≤60秒 ；</w:t>
      </w:r>
    </w:p>
    <w:p w14:paraId="527BAE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8、采用压缩机制冷方式，制冷量≥2120 W； </w:t>
      </w:r>
    </w:p>
    <w:p w14:paraId="72EE21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9、降温毯主机具有下列功能：</w:t>
      </w:r>
    </w:p>
    <w:p w14:paraId="77A12D5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a)水温值设定：实时监测有数字显示；</w:t>
      </w:r>
    </w:p>
    <w:p w14:paraId="19E637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b)人体温度值设定：实时监测有数字显示；</w:t>
      </w:r>
    </w:p>
    <w:p w14:paraId="2CBD75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c)水箱具备水位传感器：实时监测是否缺水；</w:t>
      </w:r>
    </w:p>
    <w:p w14:paraId="41DB33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d)工作状态有指示灯及字符显示；</w:t>
      </w:r>
    </w:p>
    <w:p w14:paraId="093F44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e)体温传感器故障：有字符及声响提示；</w:t>
      </w:r>
    </w:p>
    <w:p w14:paraId="2EE1DB3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10、低阻力水毯采用等径水路与随机水流设计，配合每分钟≥75升的循环流量，确保快速水循环和高效热交换；</w:t>
      </w:r>
    </w:p>
    <w:p w14:paraId="3FA913E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11、水路连接采用双重防漏快速插头，插拔方便，接驳可靠；</w:t>
      </w:r>
    </w:p>
    <w:p w14:paraId="4510CB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12、毯面温度均匀，毯面温度误差≤3</w:t>
      </w:r>
      <w:r>
        <w:rPr>
          <w:rFonts w:hint="eastAsia" w:ascii="宋体" w:hAnsi="宋体" w:cs="宋体"/>
          <w:kern w:val="0"/>
          <w:sz w:val="24"/>
          <w:szCs w:val="24"/>
          <w:highlight w:val="none"/>
        </w:rPr>
        <w:sym w:font="Symbol" w:char="00B0"/>
      </w:r>
      <w:r>
        <w:rPr>
          <w:rFonts w:hint="eastAsia" w:ascii="宋体" w:hAnsi="宋体" w:cs="宋体"/>
          <w:kern w:val="0"/>
          <w:sz w:val="24"/>
          <w:szCs w:val="24"/>
          <w:highlight w:val="none"/>
        </w:rPr>
        <w:t>C</w:t>
      </w:r>
      <w:r>
        <w:rPr>
          <w:rFonts w:hint="eastAsia" w:asciiTheme="minorEastAsia" w:hAnsiTheme="minorEastAsia" w:eastAsiaTheme="minorEastAsia" w:cstheme="minorEastAsia"/>
          <w:b w:val="0"/>
          <w:bCs/>
          <w:color w:val="auto"/>
          <w:kern w:val="0"/>
          <w:sz w:val="24"/>
          <w:szCs w:val="24"/>
          <w:lang w:val="en-US" w:eastAsia="zh-CN" w:bidi="ar-SA"/>
        </w:rPr>
        <w:t>；</w:t>
      </w:r>
    </w:p>
    <w:p w14:paraId="6D70A6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13、水泵采用进口品牌，水泵抽水量≥75L/分钟</w:t>
      </w:r>
    </w:p>
    <w:p w14:paraId="7A77D1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14、噪声：降温毯主机运转平稳，其整机噪声≤58 dB；</w:t>
      </w:r>
    </w:p>
    <w:p w14:paraId="5904F2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15、密封性：降温毯循环水的管路密封性应良好，无漏水，滴水现象；</w:t>
      </w:r>
    </w:p>
    <w:p w14:paraId="3F259C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16、控制界面单键操作，简单明了；参数记忆功能保证使用相同参数时，通电即用。 </w:t>
      </w:r>
    </w:p>
    <w:p w14:paraId="53165250">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17、三种报警功能：缺水、传感器插头脱离，管路阻塞报警，以声光显示。</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0C4C0C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154DF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1E1AC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3AE70D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313AD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年，终身维修。验收时出具原厂售后质保承诺书，质保期内每年巡检一次，并提交巡检记录。质保期内出现故障，1小时响应，响应后24小时上门服务。</w:t>
      </w:r>
    </w:p>
    <w:p w14:paraId="337685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F6A05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60175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02A31B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320F7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3AF7D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C2E62C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B62BF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B1A79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988055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1DB0C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6259B1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95A20E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C5D9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3B56D5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92033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6FB96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医用降温毯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医用降温毯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98BF1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DDF0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3"/>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EA3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89D0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3E2970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67813A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6D6455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50303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6A047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8B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097EF4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医用降温毯</w:t>
            </w:r>
          </w:p>
        </w:tc>
        <w:tc>
          <w:tcPr>
            <w:tcW w:w="1220" w:type="dxa"/>
            <w:vAlign w:val="center"/>
          </w:tcPr>
          <w:p w14:paraId="510EAD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3DAF01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646CF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42D578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0F9E4E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D5C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5607809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FE828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464D2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4419C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6218A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CE17B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A487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E623B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965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81C02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C0A5D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7880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91288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0B5D3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FD08E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656CD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9FDD8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EF31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28901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73F0B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770E67D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74BB4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F40D83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93AA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062976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55F7DF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38DA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2C89C0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0288B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6B205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A12DE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89DA5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DC76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86F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6D12B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F31F6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D945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8C351B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64861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25F6E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06232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F96B2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DA9B5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D4A74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D99C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2CAA1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19029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E0F21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3587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B261CC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13CF0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FF1215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CE2B7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439BB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43D88E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B5959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C4E50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4EAEAF7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48E3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9C28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6B551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75B2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706A704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79E69A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9CB38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6DBF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10C1A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6C1067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5A412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D0C85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29E5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5403B7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2660F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806AC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565798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05B6995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B67614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30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9"/>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CEB653F"/>
    <w:rsid w:val="0D363129"/>
    <w:rsid w:val="0D6B322B"/>
    <w:rsid w:val="0E331420"/>
    <w:rsid w:val="0EDD1643"/>
    <w:rsid w:val="0FB9029C"/>
    <w:rsid w:val="10897B23"/>
    <w:rsid w:val="10914EF9"/>
    <w:rsid w:val="10B8663C"/>
    <w:rsid w:val="12080B62"/>
    <w:rsid w:val="12994AC5"/>
    <w:rsid w:val="129F447F"/>
    <w:rsid w:val="12C86253"/>
    <w:rsid w:val="14F400F9"/>
    <w:rsid w:val="15060AC8"/>
    <w:rsid w:val="15675A4C"/>
    <w:rsid w:val="17B21224"/>
    <w:rsid w:val="17F91BB8"/>
    <w:rsid w:val="196F4268"/>
    <w:rsid w:val="1AF56B46"/>
    <w:rsid w:val="1DD7486D"/>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384C93"/>
    <w:rsid w:val="340F06E9"/>
    <w:rsid w:val="36E47928"/>
    <w:rsid w:val="36F71BFC"/>
    <w:rsid w:val="372F7378"/>
    <w:rsid w:val="37E0236A"/>
    <w:rsid w:val="37EB342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4B47D9B"/>
    <w:rsid w:val="678E4F5D"/>
    <w:rsid w:val="680E122C"/>
    <w:rsid w:val="69500C5B"/>
    <w:rsid w:val="6A4E1D63"/>
    <w:rsid w:val="6B662BAC"/>
    <w:rsid w:val="6DE375E4"/>
    <w:rsid w:val="6E725B17"/>
    <w:rsid w:val="6E8E5287"/>
    <w:rsid w:val="6F5C590C"/>
    <w:rsid w:val="6FBE332C"/>
    <w:rsid w:val="70F97BA8"/>
    <w:rsid w:val="71554367"/>
    <w:rsid w:val="71584067"/>
    <w:rsid w:val="735201FF"/>
    <w:rsid w:val="737B50A4"/>
    <w:rsid w:val="73F40E72"/>
    <w:rsid w:val="74566F5C"/>
    <w:rsid w:val="750117A8"/>
    <w:rsid w:val="75031B13"/>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Date"/>
    <w:basedOn w:val="1"/>
    <w:next w:val="1"/>
    <w:qFormat/>
    <w:uiPriority w:val="0"/>
    <w:rPr>
      <w:szCs w:val="2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5">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6">
    <w:name w:val="Default"/>
    <w:next w:val="1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大标题"/>
    <w:basedOn w:val="1"/>
    <w:next w:val="12"/>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character" w:customStyle="1" w:styleId="21">
    <w:name w:val="font01"/>
    <w:basedOn w:val="1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8292</Words>
  <Characters>8814</Characters>
  <Lines>0</Lines>
  <Paragraphs>0</Paragraphs>
  <TotalTime>0</TotalTime>
  <ScaleCrop>false</ScaleCrop>
  <LinksUpToDate>false</LinksUpToDate>
  <CharactersWithSpaces>9705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2025-03-18T07:38:12Z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