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（胰岛素泵医院公开挂网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四</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胰岛素泵</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胰岛素泵</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胰岛素泵</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1BB502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1、全中文菜单显示，易用易懂</w:t>
      </w:r>
    </w:p>
    <w:p w14:paraId="6A6EE1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2、胰岛素种类：U-100和U-40两种可选</w:t>
      </w:r>
    </w:p>
    <w:p w14:paraId="5E6A84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3、基础率分段：24段、48段</w:t>
      </w:r>
    </w:p>
    <w:p w14:paraId="35371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4、基础率设置：自动分配基础率、个性化设置基础率</w:t>
      </w:r>
    </w:p>
    <w:p w14:paraId="27493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5、基础率设置范围：常规范围 0.01～35 U/h</w:t>
      </w:r>
    </w:p>
    <w:p w14:paraId="73D82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6、临时基础率设置范围：0～24小时</w:t>
      </w:r>
    </w:p>
    <w:p w14:paraId="400D1D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7、最小基础率增幅：0.01U，适用于全天胰岛素剂量较小的患者；</w:t>
      </w:r>
    </w:p>
    <w:p w14:paraId="145B9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8、立即输注：快速一键注射</w:t>
      </w:r>
    </w:p>
    <w:p w14:paraId="67DE0C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9、长餐模式：方波输注，双波输注</w:t>
      </w:r>
    </w:p>
    <w:p w14:paraId="59F912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10、泵管理软件：有远程暂停泵功能；</w:t>
      </w:r>
    </w:p>
    <w:p w14:paraId="4EDB1F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11、大剂量预设：有</w:t>
      </w:r>
    </w:p>
    <w:p w14:paraId="097B25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12、大剂量设置范围：0～88U</w:t>
      </w:r>
    </w:p>
    <w:p w14:paraId="5CF0D2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13、大剂量增幅：默认0.1U,0.05U</w:t>
      </w:r>
    </w:p>
    <w:p w14:paraId="77FBE9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14、大剂量输注速度：可调</w:t>
      </w:r>
    </w:p>
    <w:p w14:paraId="7E05B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15、螺杆复位形式：自动复位，电机驱动</w:t>
      </w:r>
    </w:p>
    <w:p w14:paraId="18598B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16、配套耗材含有储药器，储药器最大容量：3.18 ml</w:t>
      </w:r>
    </w:p>
    <w:p w14:paraId="72B59C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17、剂量限制功能：每次大剂量限制、每小时基础量限制、日总量限制</w:t>
      </w:r>
    </w:p>
    <w:p w14:paraId="6759E0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18、保护功能：按键自动上锁、儿童锁防止误操作、医生凭密码设置</w:t>
      </w:r>
    </w:p>
    <w:p w14:paraId="331E0E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19、报警项目：蜂鸣报警（阻塞，低电量，低药量，无输注，无药）</w:t>
      </w:r>
    </w:p>
    <w:p w14:paraId="1ACF1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20、声音提示：按键声音、用餐提示、测血糖提示</w:t>
      </w:r>
    </w:p>
    <w:p w14:paraId="0C0D6C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21、电池类型：内置快速充电锂电池，充电60分钟，待机≥20天，（电池耗尽，设备数据不会丢失）</w:t>
      </w:r>
    </w:p>
    <w:p w14:paraId="03B869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22、胰岛素泵工作台，有输注导管使用时长提示功能</w:t>
      </w:r>
    </w:p>
    <w:p w14:paraId="381D13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23、专机耗材：一次性胰岛素泵用贮药器单价≤23元/支，且≤湖南省耗材平台中标价；一次性胰岛素泵用输注器单价≤47/支，且≤湖南省耗材平台中标价；耗材最终结算价由评审委员会现场议定。</w:t>
      </w:r>
    </w:p>
    <w:p w14:paraId="5BAA0E6F">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配置清单（单台）：</w:t>
      </w:r>
    </w:p>
    <w:p w14:paraId="578E67C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主机</w:t>
      </w: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1台</w:t>
      </w:r>
    </w:p>
    <w:p w14:paraId="589234F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宋体" w:hAnsi="宋体" w:eastAsia="宋体" w:cs="宋体"/>
          <w:color w:val="auto"/>
          <w:sz w:val="24"/>
          <w:szCs w:val="24"/>
        </w:rPr>
      </w:pPr>
      <w:r>
        <w:rPr>
          <w:rFonts w:hint="eastAsia" w:ascii="宋体" w:hAnsi="宋体" w:eastAsia="宋体" w:cs="宋体"/>
          <w:color w:val="auto"/>
          <w:sz w:val="24"/>
          <w:szCs w:val="24"/>
        </w:rPr>
        <w:t xml:space="preserve">2、充电器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个</w:t>
      </w:r>
    </w:p>
    <w:p w14:paraId="0EA4D4D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宋体" w:hAnsi="宋体" w:eastAsia="宋体" w:cs="宋体"/>
          <w:color w:val="auto"/>
          <w:sz w:val="24"/>
          <w:szCs w:val="24"/>
        </w:rPr>
      </w:pPr>
      <w:r>
        <w:rPr>
          <w:rFonts w:hint="eastAsia" w:ascii="宋体" w:hAnsi="宋体" w:eastAsia="宋体" w:cs="宋体"/>
          <w:color w:val="auto"/>
          <w:sz w:val="24"/>
          <w:szCs w:val="24"/>
        </w:rPr>
        <w:t xml:space="preserve">3、皮套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个</w:t>
      </w:r>
    </w:p>
    <w:p w14:paraId="1787060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宋体" w:hAnsi="宋体" w:eastAsia="宋体" w:cs="宋体"/>
          <w:color w:val="auto"/>
          <w:sz w:val="24"/>
          <w:szCs w:val="24"/>
        </w:rPr>
      </w:pPr>
      <w:r>
        <w:rPr>
          <w:rFonts w:hint="eastAsia" w:ascii="宋体" w:hAnsi="宋体" w:eastAsia="宋体" w:cs="宋体"/>
          <w:color w:val="auto"/>
          <w:sz w:val="24"/>
          <w:szCs w:val="24"/>
        </w:rPr>
        <w:t xml:space="preserve">4、沐浴袋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个</w:t>
      </w:r>
    </w:p>
    <w:p w14:paraId="4A7DCF8A">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宋体" w:hAnsi="宋体" w:eastAsia="宋体" w:cs="宋体"/>
          <w:color w:val="auto"/>
          <w:sz w:val="24"/>
          <w:szCs w:val="24"/>
        </w:rPr>
      </w:pPr>
      <w:r>
        <w:rPr>
          <w:rFonts w:hint="eastAsia" w:ascii="宋体" w:hAnsi="宋体" w:eastAsia="宋体" w:cs="宋体"/>
          <w:color w:val="auto"/>
          <w:sz w:val="24"/>
          <w:szCs w:val="24"/>
        </w:rPr>
        <w:t xml:space="preserve">5、腰带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条</w:t>
      </w:r>
    </w:p>
    <w:p w14:paraId="1D059AD1">
      <w:pP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商务参数：</w:t>
      </w:r>
    </w:p>
    <w:p w14:paraId="17BFC0F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rPr>
        <w:t>运输、装卸、培训、安装调试：由中标人负责承担，最终通过使用科室、设备科及相关部门确认验收交</w:t>
      </w:r>
      <w:r>
        <w:rPr>
          <w:rFonts w:hint="eastAsia" w:ascii="宋体" w:hAnsi="宋体" w:eastAsia="宋体" w:cs="宋体"/>
          <w:color w:val="auto"/>
          <w:sz w:val="24"/>
          <w:szCs w:val="24"/>
          <w:highlight w:val="none"/>
        </w:rPr>
        <w:t>付使用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国产设备交付，设备必须为6个月内生产的产品；进口设备交付，设备必须为一年内生产的产品</w:t>
      </w:r>
      <w:r>
        <w:rPr>
          <w:rFonts w:hint="eastAsia" w:ascii="宋体" w:hAnsi="宋体" w:eastAsia="宋体" w:cs="宋体"/>
          <w:color w:val="auto"/>
          <w:sz w:val="24"/>
          <w:szCs w:val="24"/>
          <w:highlight w:val="none"/>
        </w:rPr>
        <w:t>。</w:t>
      </w:r>
    </w:p>
    <w:p w14:paraId="0521042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78C71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932E0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年后支付10%余款给乙方。</w:t>
      </w:r>
    </w:p>
    <w:p w14:paraId="172A7B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 年，终身维修。验收时出具原厂售后质保承诺书，质保期内每年巡检一次，并提交巡检记录。质保期内出现故障，1小时响应，响应后24小时上门服务。</w:t>
      </w:r>
    </w:p>
    <w:p w14:paraId="36A655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公章的技术参数、技术白皮书、说明书、彩页），并在响应表中备注该条参数响应或正偏离的佐证资料所在页码。</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0CF821C">
      <w:pPr>
        <w:keepNext w:val="0"/>
        <w:keepLines w:val="0"/>
        <w:pageBreakBefore w:val="0"/>
        <w:widowControl w:val="0"/>
        <w:kinsoku/>
        <w:wordWrap/>
        <w:overflowPunct/>
        <w:topLinePunct w:val="0"/>
        <w:autoSpaceDE/>
        <w:autoSpaceDN/>
        <w:bidi w:val="0"/>
        <w:adjustRightInd/>
        <w:snapToGrid/>
        <w:spacing w:line="480" w:lineRule="exact"/>
        <w:ind w:firstLine="6720" w:firstLineChars="28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合同编号：</w:t>
      </w:r>
    </w:p>
    <w:p w14:paraId="13DB226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医疗设备及专机专用耗材采购合同</w:t>
      </w:r>
    </w:p>
    <w:p w14:paraId="7444394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14:paraId="6384914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14:paraId="057B3B5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杨吉军</w:t>
      </w:r>
    </w:p>
    <w:p w14:paraId="33B8DFB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14:paraId="1ED1AEB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14:paraId="5F88088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14:paraId="01BAE13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14:paraId="47C3876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14:paraId="1E0A616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p>
    <w:p w14:paraId="1572739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14:paraId="046BA6F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14:paraId="43D40156">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14:paraId="40789AC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14:paraId="440966F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33C297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bookmarkStart w:id="4" w:name="_GoBack"/>
      <w:r>
        <w:rPr>
          <w:rFonts w:hint="eastAsia" w:ascii="宋体" w:hAnsi="宋体" w:cs="宋体"/>
          <w:color w:val="000000" w:themeColor="text1"/>
          <w:sz w:val="24"/>
          <w:szCs w:val="24"/>
          <w:u w:val="single"/>
          <w:lang w:val="en-US" w:eastAsia="zh-CN"/>
          <w14:textFill>
            <w14:solidFill>
              <w14:schemeClr w14:val="tx1"/>
            </w14:solidFill>
          </w14:textFill>
        </w:rPr>
        <w:t>医院</w:t>
      </w:r>
      <w:bookmarkEnd w:id="4"/>
      <w:r>
        <w:rPr>
          <w:rFonts w:hint="eastAsia" w:ascii="宋体" w:hAnsi="宋体" w:eastAsia="宋体" w:cs="宋体"/>
          <w:color w:val="000000" w:themeColor="text1"/>
          <w:sz w:val="24"/>
          <w:szCs w:val="24"/>
          <w:u w:val="single"/>
          <w:lang w:val="en-US" w:eastAsia="zh-CN"/>
          <w14:textFill>
            <w14:solidFill>
              <w14:schemeClr w14:val="tx1"/>
            </w14:solidFill>
          </w14:textFill>
        </w:rPr>
        <w:t>公开</w:t>
      </w:r>
      <w:r>
        <w:rPr>
          <w:rFonts w:hint="eastAsia" w:ascii="宋体" w:hAnsi="宋体" w:cs="宋体"/>
          <w:color w:val="000000" w:themeColor="text1"/>
          <w:sz w:val="24"/>
          <w:szCs w:val="24"/>
          <w:u w:val="single"/>
          <w:lang w:val="en-US" w:eastAsia="zh-CN"/>
          <w14:textFill>
            <w14:solidFill>
              <w14:schemeClr w14:val="tx1"/>
            </w14:solidFill>
          </w14:textFill>
        </w:rPr>
        <w:t>挂网</w:t>
      </w:r>
      <w:r>
        <w:rPr>
          <w:rFonts w:hint="eastAsia" w:ascii="宋体" w:hAnsi="宋体" w:eastAsia="宋体" w:cs="宋体"/>
          <w:color w:val="000000" w:themeColor="text1"/>
          <w:sz w:val="24"/>
          <w:szCs w:val="24"/>
          <w:u w:val="none"/>
          <w:lang w:val="en-US" w:eastAsia="zh-CN"/>
          <w14:textFill>
            <w14:solidFill>
              <w14:schemeClr w14:val="tx1"/>
            </w14:solidFill>
          </w14:textFill>
        </w:rPr>
        <w:t>方式</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胰岛素泵及专机专用耗材</w:t>
      </w:r>
      <w:r>
        <w:rPr>
          <w:rFonts w:hint="eastAsia" w:ascii="宋体" w:hAnsi="宋体" w:eastAsia="宋体" w:cs="宋体"/>
          <w:color w:val="000000" w:themeColor="text1"/>
          <w:sz w:val="24"/>
          <w:szCs w:val="24"/>
          <w:lang w:val="en-US" w:eastAsia="zh-CN"/>
          <w14:textFill>
            <w14:solidFill>
              <w14:schemeClr w14:val="tx1"/>
            </w14:solidFill>
          </w14:textFill>
        </w:rPr>
        <w:t>，乙方为</w:t>
      </w:r>
      <w:r>
        <w:rPr>
          <w:rFonts w:hint="eastAsia" w:ascii="宋体" w:hAnsi="宋体" w:eastAsia="宋体" w:cs="宋体"/>
          <w:color w:val="0000FF"/>
          <w:sz w:val="24"/>
          <w:szCs w:val="24"/>
          <w:lang w:val="en-US" w:eastAsia="zh-CN"/>
        </w:rPr>
        <w:t>中标</w:t>
      </w:r>
      <w:r>
        <w:rPr>
          <w:rFonts w:hint="eastAsia" w:ascii="宋体" w:hAnsi="宋体" w:eastAsia="宋体" w:cs="宋体"/>
          <w:color w:val="000000" w:themeColor="text1"/>
          <w:sz w:val="24"/>
          <w:szCs w:val="24"/>
          <w:lang w:val="en-US" w:eastAsia="zh-CN"/>
          <w14:textFill>
            <w14:solidFill>
              <w14:schemeClr w14:val="tx1"/>
            </w14:solidFill>
          </w14:textFill>
        </w:rPr>
        <w:t>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u w:val="single"/>
          <w:lang w:val="en-US" w:eastAsia="zh-CN"/>
          <w14:textFill>
            <w14:solidFill>
              <w14:schemeClr w14:val="tx1"/>
            </w14:solidFill>
          </w14:textFill>
        </w:rPr>
        <w:t>胰岛素泵及专机专用耗材</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14:paraId="643BCC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14:paraId="0D4442D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kern w:val="2"/>
          <w:sz w:val="24"/>
          <w:szCs w:val="24"/>
          <w:lang w:val="en-US" w:eastAsia="zh-CN" w:bidi="ar-SA"/>
          <w14:textFill>
            <w14:solidFill>
              <w14:schemeClr w14:val="tx1"/>
            </w14:solidFill>
          </w14:textFill>
        </w:rPr>
        <w:t>1.1</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采购设备</w:t>
      </w:r>
    </w:p>
    <w:p w14:paraId="6B6DF9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设备名称、品牌、型号、价格</w:t>
      </w:r>
    </w:p>
    <w:tbl>
      <w:tblPr>
        <w:tblStyle w:val="12"/>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320"/>
        <w:gridCol w:w="1367"/>
        <w:gridCol w:w="1320"/>
        <w:gridCol w:w="1377"/>
        <w:gridCol w:w="1388"/>
      </w:tblGrid>
      <w:tr w14:paraId="44AE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996" w:type="dxa"/>
            <w:vAlign w:val="top"/>
          </w:tcPr>
          <w:p w14:paraId="4288BED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320" w:type="dxa"/>
            <w:vAlign w:val="top"/>
          </w:tcPr>
          <w:p w14:paraId="216ADC1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367" w:type="dxa"/>
            <w:vAlign w:val="top"/>
          </w:tcPr>
          <w:p w14:paraId="31D5DB7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14:paraId="118EE39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1377" w:type="dxa"/>
            <w:vAlign w:val="top"/>
          </w:tcPr>
          <w:p w14:paraId="7C12911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388" w:type="dxa"/>
            <w:vAlign w:val="top"/>
          </w:tcPr>
          <w:p w14:paraId="5815A9F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14:paraId="48A1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96" w:type="dxa"/>
            <w:vAlign w:val="center"/>
          </w:tcPr>
          <w:p w14:paraId="77F22B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胰岛素泵</w:t>
            </w:r>
          </w:p>
        </w:tc>
        <w:tc>
          <w:tcPr>
            <w:tcW w:w="1320" w:type="dxa"/>
            <w:vAlign w:val="center"/>
          </w:tcPr>
          <w:p w14:paraId="5C5EC3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14:paraId="67FC58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14:paraId="6F26D5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14:paraId="64D128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5台</w:t>
            </w:r>
          </w:p>
        </w:tc>
        <w:tc>
          <w:tcPr>
            <w:tcW w:w="1388" w:type="dxa"/>
            <w:vAlign w:val="center"/>
          </w:tcPr>
          <w:p w14:paraId="10BE00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14:paraId="63B5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vAlign w:val="top"/>
          </w:tcPr>
          <w:p w14:paraId="4D6FBA3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14:paraId="3C8FDF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p w14:paraId="4A39B6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48E280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18B00C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40896E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539" w:leftChars="228" w:hanging="60" w:hangingChars="2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1.2 本合同设备约定价格为固定价格，不因物价、市场波动变更，该约定价格包括且不限于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设计费、材料费、人工费、安装费、包装费、运输费、装卸费、调试费、接口费、检测费、检验费、税费、保险费、售后服务费、附随服务费等在内所有费用</w:t>
      </w:r>
      <w:r>
        <w:rPr>
          <w:rFonts w:hint="eastAsia" w:ascii="宋体" w:hAnsi="宋体" w:eastAsia="宋体" w:cs="宋体"/>
          <w:color w:val="000000" w:themeColor="text1"/>
          <w:sz w:val="24"/>
          <w:szCs w:val="24"/>
          <w:lang w:val="en-US" w:eastAsia="zh-CN"/>
          <w14:textFill>
            <w14:solidFill>
              <w14:schemeClr w14:val="tx1"/>
            </w14:solidFill>
          </w14:textFill>
        </w:rPr>
        <w:t>。</w:t>
      </w:r>
    </w:p>
    <w:p w14:paraId="1BDA89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2E28E1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1.2 设备专机专用耗材供应</w:t>
      </w:r>
    </w:p>
    <w:p w14:paraId="6763D0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1.2.1 耗材名称、规格型号、编号、单价</w:t>
      </w:r>
    </w:p>
    <w:tbl>
      <w:tblPr>
        <w:tblStyle w:val="12"/>
        <w:tblW w:w="8895" w:type="dxa"/>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07"/>
        <w:gridCol w:w="1445"/>
        <w:gridCol w:w="3298"/>
        <w:gridCol w:w="1545"/>
      </w:tblGrid>
      <w:tr w14:paraId="05EE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BFF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专机专用耗材名称</w:t>
            </w:r>
          </w:p>
        </w:tc>
        <w:tc>
          <w:tcPr>
            <w:tcW w:w="1445" w:type="dxa"/>
            <w:tcBorders>
              <w:top w:val="single" w:color="auto" w:sz="4" w:space="0"/>
              <w:left w:val="single" w:color="000000" w:sz="4" w:space="0"/>
              <w:bottom w:val="single" w:color="000000" w:sz="4" w:space="0"/>
              <w:right w:val="single" w:color="auto" w:sz="4" w:space="0"/>
            </w:tcBorders>
            <w:shd w:val="clear" w:color="auto" w:fill="auto"/>
            <w:vAlign w:val="center"/>
          </w:tcPr>
          <w:p w14:paraId="3E551FB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规格型号</w:t>
            </w:r>
          </w:p>
        </w:tc>
        <w:tc>
          <w:tcPr>
            <w:tcW w:w="3298" w:type="dxa"/>
            <w:tcBorders>
              <w:top w:val="single" w:color="auto" w:sz="4" w:space="0"/>
              <w:left w:val="single" w:color="auto" w:sz="4" w:space="0"/>
              <w:bottom w:val="single" w:color="000000" w:sz="4" w:space="0"/>
              <w:right w:val="single" w:color="000000" w:sz="4" w:space="0"/>
            </w:tcBorders>
            <w:shd w:val="clear" w:color="auto" w:fill="auto"/>
            <w:vAlign w:val="center"/>
          </w:tcPr>
          <w:p w14:paraId="514D890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组件编号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5CE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单价（份/元）</w:t>
            </w:r>
          </w:p>
        </w:tc>
      </w:tr>
      <w:tr w14:paraId="34BB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BBCB">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color w:val="auto"/>
                <w:kern w:val="2"/>
                <w:sz w:val="24"/>
                <w:szCs w:val="24"/>
                <w:lang w:val="en-US" w:eastAsia="zh-CN" w:bidi="ar-SA"/>
              </w:rPr>
              <w:t>一次性胰岛素泵用贮药器</w:t>
            </w:r>
          </w:p>
        </w:tc>
        <w:tc>
          <w:tcPr>
            <w:tcW w:w="1445" w:type="dxa"/>
            <w:tcBorders>
              <w:top w:val="single" w:color="000000" w:sz="4" w:space="0"/>
              <w:left w:val="single" w:color="000000" w:sz="4" w:space="0"/>
              <w:bottom w:val="single" w:color="000000" w:sz="4" w:space="0"/>
              <w:right w:val="single" w:color="auto" w:sz="4" w:space="0"/>
            </w:tcBorders>
            <w:shd w:val="clear" w:color="auto" w:fill="auto"/>
            <w:vAlign w:val="center"/>
          </w:tcPr>
          <w:p w14:paraId="237E76D7">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FF"/>
                <w:kern w:val="0"/>
                <w:sz w:val="21"/>
                <w:szCs w:val="21"/>
                <w:u w:val="none"/>
                <w:lang w:val="en-US" w:eastAsia="zh-CN" w:bidi="ar"/>
              </w:rPr>
            </w:pPr>
          </w:p>
        </w:tc>
        <w:tc>
          <w:tcPr>
            <w:tcW w:w="3298" w:type="dxa"/>
            <w:tcBorders>
              <w:top w:val="single" w:color="000000" w:sz="4" w:space="0"/>
              <w:left w:val="single" w:color="auto" w:sz="4" w:space="0"/>
              <w:bottom w:val="single" w:color="000000" w:sz="4" w:space="0"/>
              <w:right w:val="single" w:color="000000" w:sz="4" w:space="0"/>
            </w:tcBorders>
            <w:shd w:val="clear" w:color="auto" w:fill="auto"/>
            <w:vAlign w:val="center"/>
          </w:tcPr>
          <w:p w14:paraId="5EBF548B">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FF"/>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6D9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p>
        </w:tc>
      </w:tr>
      <w:tr w14:paraId="3911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C8F5">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color w:val="auto"/>
                <w:kern w:val="2"/>
                <w:sz w:val="24"/>
                <w:szCs w:val="24"/>
                <w:lang w:val="en-US" w:eastAsia="zh-CN" w:bidi="ar-SA"/>
              </w:rPr>
              <w:t>一次性胰岛素泵用输注器</w:t>
            </w:r>
          </w:p>
        </w:tc>
        <w:tc>
          <w:tcPr>
            <w:tcW w:w="1445" w:type="dxa"/>
            <w:tcBorders>
              <w:top w:val="single" w:color="000000" w:sz="4" w:space="0"/>
              <w:left w:val="single" w:color="000000" w:sz="4" w:space="0"/>
              <w:bottom w:val="single" w:color="000000" w:sz="4" w:space="0"/>
              <w:right w:val="single" w:color="auto" w:sz="4" w:space="0"/>
            </w:tcBorders>
            <w:shd w:val="clear" w:color="auto" w:fill="auto"/>
            <w:vAlign w:val="center"/>
          </w:tcPr>
          <w:p w14:paraId="447497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i w:val="0"/>
                <w:iCs w:val="0"/>
                <w:color w:val="000000" w:themeColor="text1"/>
                <w:kern w:val="0"/>
                <w:sz w:val="21"/>
                <w:szCs w:val="21"/>
                <w:u w:val="none"/>
                <w:lang w:val="en-US" w:eastAsia="zh-CN" w:bidi="ar"/>
                <w14:textFill>
                  <w14:solidFill>
                    <w14:schemeClr w14:val="tx1"/>
                  </w14:solidFill>
                </w14:textFill>
              </w:rPr>
            </w:pPr>
          </w:p>
        </w:tc>
        <w:tc>
          <w:tcPr>
            <w:tcW w:w="3298" w:type="dxa"/>
            <w:tcBorders>
              <w:top w:val="single" w:color="000000" w:sz="4" w:space="0"/>
              <w:left w:val="single" w:color="auto" w:sz="4" w:space="0"/>
              <w:bottom w:val="single" w:color="000000" w:sz="4" w:space="0"/>
              <w:right w:val="single" w:color="000000" w:sz="4" w:space="0"/>
            </w:tcBorders>
            <w:shd w:val="clear" w:color="auto" w:fill="auto"/>
            <w:vAlign w:val="center"/>
          </w:tcPr>
          <w:p w14:paraId="7A106E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i w:val="0"/>
                <w:iCs w:val="0"/>
                <w:color w:val="000000" w:themeColor="text1"/>
                <w:kern w:val="0"/>
                <w:sz w:val="21"/>
                <w:szCs w:val="21"/>
                <w:u w:val="none"/>
                <w:lang w:val="en-US" w:eastAsia="zh-CN" w:bidi="ar"/>
                <w14:textFill>
                  <w14:solidFill>
                    <w14:schemeClr w14:val="tx1"/>
                  </w14:solidFill>
                </w14:textFill>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382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p>
        </w:tc>
      </w:tr>
    </w:tbl>
    <w:p w14:paraId="1B47C79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kern w:val="2"/>
          <w:sz w:val="24"/>
          <w:szCs w:val="24"/>
          <w:lang w:val="en-US" w:eastAsia="zh-CN" w:bidi="ar-SA"/>
          <w14:textFill>
            <w14:solidFill>
              <w14:schemeClr w14:val="tx1"/>
            </w14:solidFill>
          </w14:textFill>
        </w:rPr>
        <w:t>1.2</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本合同专机专用耗材供货期限为</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年，自本合同设备经总体验收合格之日起算；供应期限内，如甲方停止使用</w:t>
      </w:r>
      <w:r>
        <w:rPr>
          <w:rFonts w:hint="eastAsia" w:ascii="宋体" w:hAnsi="宋体" w:eastAsia="宋体" w:cs="宋体"/>
          <w:color w:val="0000FF"/>
          <w:sz w:val="24"/>
          <w:szCs w:val="24"/>
          <w:lang w:val="en-US" w:eastAsia="zh-CN"/>
        </w:rPr>
        <w:t>本合同</w:t>
      </w:r>
      <w:r>
        <w:rPr>
          <w:rFonts w:hint="eastAsia" w:ascii="宋体" w:hAnsi="宋体" w:cs="宋体"/>
          <w:color w:val="000000" w:themeColor="text1"/>
          <w:kern w:val="0"/>
          <w:sz w:val="24"/>
          <w:szCs w:val="24"/>
          <w:lang w:eastAsia="zh-CN"/>
          <w14:textFill>
            <w14:solidFill>
              <w14:schemeClr w14:val="tx1"/>
            </w14:solidFill>
          </w14:textFill>
        </w:rPr>
        <w:t>胰岛素泵</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专机</w:t>
      </w:r>
      <w:r>
        <w:rPr>
          <w:rFonts w:hint="eastAsia" w:ascii="宋体" w:hAnsi="宋体" w:eastAsia="宋体" w:cs="宋体"/>
          <w:color w:val="000000" w:themeColor="text1"/>
          <w:kern w:val="0"/>
          <w:sz w:val="24"/>
          <w:szCs w:val="24"/>
          <w:lang w:val="en-US" w:eastAsia="zh-CN"/>
          <w14:textFill>
            <w14:solidFill>
              <w14:schemeClr w14:val="tx1"/>
            </w14:solidFill>
          </w14:textFill>
        </w:rPr>
        <w:t>专用耗材供应自动终止。</w:t>
      </w:r>
    </w:p>
    <w:p w14:paraId="7660991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本合同耗材约定价格包括但不限于材料费、运输费、包装费、装卸费、搬运费、附随服务费、税费、保险费等。</w:t>
      </w:r>
    </w:p>
    <w:p w14:paraId="5FD6C1E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。本合同约定的医用耗材集采后，甲方库存中剩余耗材均按新的集采价格进行结算。</w:t>
      </w:r>
    </w:p>
    <w:p w14:paraId="34E3CFA1">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0D57DA06">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418C7E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14:paraId="785871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2.1  设备</w:t>
      </w: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14:paraId="196912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w:t>
      </w:r>
      <w:r>
        <w:rPr>
          <w:rFonts w:hint="default" w:ascii="宋体" w:hAnsi="宋体" w:eastAsia="宋体" w:cs="宋体"/>
          <w:color w:val="000000" w:themeColor="text1"/>
          <w:sz w:val="24"/>
          <w:szCs w:val="24"/>
          <w:lang w:val="en-US" w:eastAsia="zh-CN"/>
          <w14:textFill>
            <w14:solidFill>
              <w14:schemeClr w14:val="tx1"/>
            </w14:solidFill>
          </w14:textFill>
        </w:rPr>
        <w:t>乙方应在</w:t>
      </w:r>
      <w:r>
        <w:rPr>
          <w:rFonts w:hint="eastAsia" w:ascii="宋体" w:hAnsi="宋体" w:cs="宋体"/>
          <w:color w:val="000000" w:themeColor="text1"/>
          <w:sz w:val="24"/>
          <w:szCs w:val="24"/>
          <w:lang w:val="en-US" w:eastAsia="zh-CN"/>
          <w14:textFill>
            <w14:solidFill>
              <w14:schemeClr w14:val="tx1"/>
            </w14:solidFill>
          </w14:textFill>
        </w:rPr>
        <w:t>接到甲方通知后30日内</w:t>
      </w:r>
      <w:r>
        <w:rPr>
          <w:rFonts w:hint="default" w:ascii="宋体" w:hAnsi="宋体" w:eastAsia="宋体" w:cs="宋体"/>
          <w:color w:val="000000" w:themeColor="text1"/>
          <w:sz w:val="24"/>
          <w:szCs w:val="24"/>
          <w:lang w:val="en-US" w:eastAsia="zh-CN"/>
          <w14:textFill>
            <w14:solidFill>
              <w14:schemeClr w14:val="tx1"/>
            </w14:solidFill>
          </w14:textFill>
        </w:rPr>
        <w:t>将设备运至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并在</w:t>
      </w:r>
      <w:r>
        <w:rPr>
          <w:rFonts w:hint="eastAsia" w:ascii="宋体" w:hAnsi="宋体" w:cs="宋体"/>
          <w:color w:val="000000" w:themeColor="text1"/>
          <w:sz w:val="24"/>
          <w:szCs w:val="24"/>
          <w:u w:val="none"/>
          <w:lang w:val="en-US" w:eastAsia="zh-CN"/>
          <w14:textFill>
            <w14:solidFill>
              <w14:schemeClr w14:val="tx1"/>
            </w14:solidFill>
          </w14:textFill>
        </w:rPr>
        <w:t>到货后7日内</w:t>
      </w:r>
      <w:r>
        <w:rPr>
          <w:rFonts w:hint="default" w:ascii="宋体" w:hAnsi="宋体" w:eastAsia="宋体" w:cs="宋体"/>
          <w:color w:val="000000" w:themeColor="text1"/>
          <w:sz w:val="24"/>
          <w:szCs w:val="24"/>
          <w:lang w:val="en-US" w:eastAsia="zh-CN"/>
          <w14:textFill>
            <w14:solidFill>
              <w14:schemeClr w14:val="tx1"/>
            </w14:solidFill>
          </w14:textFill>
        </w:rPr>
        <w:t>完成安装、调试，办理验收手续并交付甲方使用。</w:t>
      </w:r>
    </w:p>
    <w:p w14:paraId="1D05C7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14:paraId="62CFAB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2.1.3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14:paraId="624E2F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2.2 设备专机专用耗材交货时间地点、运输及装卸</w:t>
      </w:r>
    </w:p>
    <w:p w14:paraId="6C7BDC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2.2.1 交货时间：乙方自甲方发送专机专用耗材书面订单之日起5日内，按书面订单要求将耗材送至甲方指定地点，非工作日、节假日正常执行。</w:t>
      </w:r>
    </w:p>
    <w:p w14:paraId="59A332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2.2.2 交货地点：娄底市中心医院设备科仓库，指定收货人：娄底市中心医院设备科仓库管理员。</w:t>
      </w:r>
    </w:p>
    <w:p w14:paraId="15054C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2.2.3 由乙方自备交通运输工具将耗材运至合同约定地点，并负责耗材装卸的人工及费用。</w:t>
      </w:r>
    </w:p>
    <w:p w14:paraId="34AC58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14:paraId="431CB9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3.1  设备质量标准、质量验收、包装要求</w:t>
      </w:r>
    </w:p>
    <w:p w14:paraId="7EC4F8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乙方提供设备的质量、安装应符合或优于国家标准；如</w:t>
      </w:r>
      <w:r>
        <w:rPr>
          <w:rFonts w:hint="eastAsia" w:ascii="宋体" w:hAnsi="宋体" w:eastAsia="宋体" w:cs="宋体"/>
          <w:color w:val="0000FF"/>
          <w:sz w:val="24"/>
          <w:szCs w:val="24"/>
          <w:lang w:val="en-US" w:eastAsia="zh-CN"/>
        </w:rPr>
        <w:t>投标</w:t>
      </w:r>
      <w:r>
        <w:rPr>
          <w:rFonts w:hint="eastAsia" w:ascii="宋体" w:hAnsi="宋体" w:eastAsia="宋体" w:cs="宋体"/>
          <w:color w:val="000000" w:themeColor="text1"/>
          <w:sz w:val="24"/>
          <w:szCs w:val="24"/>
          <w:lang w:val="en-US" w:eastAsia="zh-CN"/>
          <w14:textFill>
            <w14:solidFill>
              <w14:schemeClr w14:val="tx1"/>
            </w14:solidFill>
          </w14:textFill>
        </w:rPr>
        <w:t>文件中的技术参数和质量标准高于国家标准，则设备的技术参数和质量标准以</w:t>
      </w:r>
      <w:r>
        <w:rPr>
          <w:rFonts w:hint="eastAsia" w:ascii="宋体" w:hAnsi="宋体" w:eastAsia="宋体" w:cs="宋体"/>
          <w:color w:val="0000FF"/>
          <w:sz w:val="24"/>
          <w:szCs w:val="24"/>
          <w:lang w:val="en-US" w:eastAsia="zh-CN"/>
        </w:rPr>
        <w:t>投标</w:t>
      </w:r>
      <w:r>
        <w:rPr>
          <w:rFonts w:hint="eastAsia" w:ascii="宋体" w:hAnsi="宋体" w:eastAsia="宋体" w:cs="宋体"/>
          <w:color w:val="000000" w:themeColor="text1"/>
          <w:sz w:val="24"/>
          <w:szCs w:val="24"/>
          <w:lang w:val="en-US" w:eastAsia="zh-CN"/>
          <w14:textFill>
            <w14:solidFill>
              <w14:schemeClr w14:val="tx1"/>
            </w14:solidFill>
          </w14:textFill>
        </w:rPr>
        <w:t>文件为准。</w:t>
      </w:r>
    </w:p>
    <w:p w14:paraId="1D5D1EE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3.1.2 设备质量验收：以本合同约定标准按以下方式进行验收： </w:t>
      </w:r>
    </w:p>
    <w:p w14:paraId="13D68B0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157DB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3.1.2.2 设备总体验收：乙方将设备全部拆包、安装、调试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5161260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4630AE4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包装要求：乙方提供的设备必须为原厂包装，外包装到货时应保证完好无损，否则甲方有权拒绝收货，由此造成的延期交货违约责任和一切经济损失全部由乙方承担。</w:t>
      </w:r>
    </w:p>
    <w:p w14:paraId="444FB9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3.2 专机专用耗材质量标准、质量验收、包装要求</w:t>
      </w:r>
    </w:p>
    <w:p w14:paraId="18AA97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245581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甲方有权拒收。乙方应在甲方拒收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w:t>
      </w:r>
      <w:r>
        <w:rPr>
          <w:rFonts w:hint="eastAsia" w:ascii="宋体" w:hAnsi="宋体" w:eastAsia="宋体" w:cs="宋体"/>
          <w:color w:val="000000" w:themeColor="text1"/>
          <w:sz w:val="24"/>
          <w:szCs w:val="24"/>
          <w:lang w:val="en-US" w:eastAsia="zh-CN"/>
          <w14:textFill>
            <w14:solidFill>
              <w14:schemeClr w14:val="tx1"/>
            </w14:solidFill>
          </w14:textFill>
        </w:rPr>
        <w:t>日内，向甲方更换合格的医用耗材。</w:t>
      </w:r>
    </w:p>
    <w:p w14:paraId="7EE3E3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3.2.3 </w:t>
      </w:r>
      <w:r>
        <w:rPr>
          <w:rFonts w:hint="eastAsia" w:ascii="宋体" w:hAnsi="宋体" w:eastAsia="宋体" w:cs="宋体"/>
          <w:color w:val="0000FF"/>
          <w:sz w:val="24"/>
          <w:szCs w:val="24"/>
          <w:lang w:val="en-US" w:eastAsia="zh-CN"/>
        </w:rPr>
        <w:t>耗材</w:t>
      </w:r>
      <w:r>
        <w:rPr>
          <w:rFonts w:hint="eastAsia" w:ascii="宋体" w:hAnsi="宋体" w:eastAsia="宋体" w:cs="宋体"/>
          <w:color w:val="000000" w:themeColor="text1"/>
          <w:sz w:val="24"/>
          <w:szCs w:val="24"/>
          <w:lang w:val="en-US" w:eastAsia="zh-CN"/>
          <w14:textFill>
            <w14:solidFill>
              <w14:schemeClr w14:val="tx1"/>
            </w14:solidFill>
          </w14:textFill>
        </w:rPr>
        <w:t>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日内，向甲方更换符合效期要求的医用耗材。</w:t>
      </w:r>
    </w:p>
    <w:p w14:paraId="42119A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56A44D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安装、培训、通知等事项</w:t>
      </w:r>
    </w:p>
    <w:p w14:paraId="07F2DE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14:paraId="09BBF9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14:paraId="4AD7F9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 xml:space="preserve">4.3  </w:t>
      </w:r>
      <w:r>
        <w:rPr>
          <w:rFonts w:hint="eastAsia" w:ascii="宋体" w:hAnsi="宋体" w:eastAsia="宋体" w:cs="宋体"/>
          <w:color w:val="0000FF"/>
          <w:sz w:val="24"/>
          <w:szCs w:val="24"/>
          <w:lang w:val="en-US" w:eastAsia="zh-CN"/>
        </w:rPr>
        <w:t>乙方负责对甲方的操作人员进行免费培训。</w:t>
      </w:r>
    </w:p>
    <w:p w14:paraId="02B827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4.4  乙方在安装、调试过程中应加强操作人员的安全教</w:t>
      </w:r>
      <w:r>
        <w:rPr>
          <w:rFonts w:hint="eastAsia" w:ascii="宋体" w:hAnsi="宋体" w:eastAsia="宋体" w:cs="宋体"/>
          <w:color w:val="000000" w:themeColor="text1"/>
          <w:sz w:val="24"/>
          <w:szCs w:val="24"/>
          <w:lang w:val="en-US" w:eastAsia="zh-CN"/>
          <w14:textFill>
            <w14:solidFill>
              <w14:schemeClr w14:val="tx1"/>
            </w14:solidFill>
          </w14:textFill>
        </w:rPr>
        <w:t xml:space="preserve">育，杜绝安全事故的发生。 </w:t>
      </w:r>
    </w:p>
    <w:p w14:paraId="29552B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14:paraId="4E154F96">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2" w:firstLineChars="200"/>
        <w:jc w:val="left"/>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5.1 设备售后服务</w:t>
      </w:r>
    </w:p>
    <w:p w14:paraId="4AE81A5D">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5.1.1 本合同设备质保期为</w:t>
      </w:r>
      <w:r>
        <w:rPr>
          <w:rFonts w:hint="eastAsia" w:ascii="宋体" w:hAnsi="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14:paraId="7EDC6C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5.1.2  乙方在质保期内免费提供设备维修、更换、保养、咨询等服务。如设备在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u w:val="single"/>
          <w:lang w:val="en-US" w:eastAsia="zh-CN"/>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217F3F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5.1.3  质保期内，乙方每年至少对设备进行一次巡检并向甲方提交巡检记录。</w:t>
      </w:r>
    </w:p>
    <w:p w14:paraId="19B893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5.1.4  质保期届满后，如设备出现问题，乙方应在接到甲方通知（包括电话通知）24小时响应，响应后4小时上门服务，相关费用由甲方承担。</w:t>
      </w:r>
    </w:p>
    <w:p w14:paraId="523355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5.2 耗材售后服务</w:t>
      </w:r>
    </w:p>
    <w:p w14:paraId="1D36DA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4F2907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6630B5C6">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3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w:t>
      </w:r>
      <w:r>
        <w:rPr>
          <w:rFonts w:hint="eastAsia" w:ascii="宋体" w:hAnsi="宋体" w:eastAsia="宋体" w:cs="宋体"/>
          <w:color w:val="000000" w:themeColor="text1"/>
          <w:sz w:val="24"/>
          <w:szCs w:val="24"/>
          <w:lang w:val="en-US" w:eastAsia="zh-CN"/>
          <w14:textFill>
            <w14:solidFill>
              <w14:schemeClr w14:val="tx1"/>
            </w14:solidFill>
          </w14:textFill>
        </w:rPr>
        <w:t>本合同</w:t>
      </w:r>
      <w:r>
        <w:rPr>
          <w:rFonts w:hint="eastAsia" w:ascii="宋体" w:hAnsi="宋体" w:eastAsia="宋体" w:cs="宋体"/>
          <w:color w:val="000000" w:themeColor="text1"/>
          <w:sz w:val="24"/>
          <w:szCs w:val="24"/>
          <w14:textFill>
            <w14:solidFill>
              <w14:schemeClr w14:val="tx1"/>
            </w14:solidFill>
          </w14:textFill>
        </w:rPr>
        <w:t>售后服务事宜，如人员</w:t>
      </w:r>
      <w:r>
        <w:rPr>
          <w:rFonts w:hint="eastAsia" w:ascii="宋体" w:hAnsi="宋体" w:eastAsia="宋体" w:cs="宋体"/>
          <w:color w:val="000000" w:themeColor="text1"/>
          <w:sz w:val="24"/>
          <w:szCs w:val="24"/>
          <w:lang w:val="en-US" w:eastAsia="zh-CN"/>
          <w14:textFill>
            <w14:solidFill>
              <w14:schemeClr w14:val="tx1"/>
            </w14:solidFill>
          </w14:textFill>
        </w:rPr>
        <w:t>及联系电话</w:t>
      </w:r>
      <w:r>
        <w:rPr>
          <w:rFonts w:hint="eastAsia" w:ascii="宋体" w:hAnsi="宋体" w:eastAsia="宋体" w:cs="宋体"/>
          <w:color w:val="000000" w:themeColor="text1"/>
          <w:sz w:val="24"/>
          <w:szCs w:val="24"/>
          <w14:textFill>
            <w14:solidFill>
              <w14:schemeClr w14:val="tx1"/>
            </w14:solidFill>
          </w14:textFill>
        </w:rPr>
        <w:t>发生变动，应及时通知甲方。</w:t>
      </w:r>
    </w:p>
    <w:p w14:paraId="45085B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14:paraId="58EF78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6.1  设备结算</w:t>
      </w:r>
    </w:p>
    <w:p w14:paraId="0D5F68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6.1.1 </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甲方在设备总体验收报告单上签字确认合格之日起4个月内，向乙方支付设备结算价款的90%；余款10%，甲方在质保期届满且不存在需被扣除情形之日起10个工作日内，免息支付给乙方。</w:t>
      </w:r>
    </w:p>
    <w:p w14:paraId="106C29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6.1.2 乙方应在甲方首次支付设备货款前，</w:t>
      </w:r>
      <w:r>
        <w:rPr>
          <w:rFonts w:hint="eastAsia" w:ascii="宋体" w:hAnsi="宋体" w:eastAsia="宋体" w:cs="宋体"/>
          <w:color w:val="000000" w:themeColor="text1"/>
          <w:sz w:val="24"/>
          <w:szCs w:val="24"/>
          <w:highlight w:val="none"/>
          <w:lang w:val="en-US" w:eastAsia="zh-CN"/>
          <w14:textFill>
            <w14:solidFill>
              <w14:schemeClr w14:val="tx1"/>
            </w14:solidFill>
          </w14:textFill>
        </w:rPr>
        <w:t>向甲方提供以乙方</w:t>
      </w:r>
      <w:r>
        <w:rPr>
          <w:rFonts w:hint="eastAsia" w:ascii="宋体" w:hAnsi="宋体" w:eastAsia="宋体" w:cs="宋体"/>
          <w:color w:val="000000" w:themeColor="text1"/>
          <w:sz w:val="24"/>
          <w:szCs w:val="24"/>
          <w:lang w:val="en-US" w:eastAsia="zh-CN"/>
          <w14:textFill>
            <w14:solidFill>
              <w14:schemeClr w14:val="tx1"/>
            </w14:solidFill>
          </w14:textFill>
        </w:rPr>
        <w:t>自己名义开具的与设备结算价款对应的增值税普通发票，</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如乙方未及时提供发票，甲方有权顺延付款，由此产生的责任均由乙方自行承担</w:t>
      </w:r>
      <w:r>
        <w:rPr>
          <w:rFonts w:hint="eastAsia" w:ascii="宋体" w:hAnsi="宋体" w:eastAsia="宋体" w:cs="宋体"/>
          <w:color w:val="000000" w:themeColor="text1"/>
          <w:sz w:val="24"/>
          <w:szCs w:val="24"/>
          <w:lang w:val="en-US" w:eastAsia="zh-CN"/>
          <w14:textFill>
            <w14:solidFill>
              <w14:schemeClr w14:val="tx1"/>
            </w14:solidFill>
          </w14:textFill>
        </w:rPr>
        <w:t>。</w:t>
      </w:r>
    </w:p>
    <w:p w14:paraId="047A16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6.1.3 乙方开具的发票金额应与设备总体验收报告单内容一致，甲方不支付超出设备总体验收报告单内容以外的任何费用。</w:t>
      </w:r>
    </w:p>
    <w:p w14:paraId="2A7A0B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6.2  耗材结算：</w:t>
      </w:r>
    </w:p>
    <w:p w14:paraId="66D6E8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耗材结算价款</w:t>
      </w:r>
      <w:r>
        <w:rPr>
          <w:rFonts w:hint="default" w:ascii="宋体" w:hAnsi="宋体" w:eastAsia="宋体" w:cs="宋体"/>
          <w:color w:val="000000" w:themeColor="text1"/>
          <w:sz w:val="24"/>
          <w:szCs w:val="24"/>
          <w:lang w:val="en-US" w:eastAsia="zh-CN"/>
          <w14:textFill>
            <w14:solidFill>
              <w14:schemeClr w14:val="tx1"/>
            </w14:solidFill>
          </w14:textFill>
        </w:rPr>
        <w:t>根据</w:t>
      </w:r>
      <w:r>
        <w:rPr>
          <w:rFonts w:hint="eastAsia" w:ascii="宋体" w:hAnsi="宋体" w:eastAsia="宋体" w:cs="宋体"/>
          <w:color w:val="000000" w:themeColor="text1"/>
          <w:sz w:val="24"/>
          <w:szCs w:val="24"/>
          <w:lang w:val="en-US" w:eastAsia="zh-CN"/>
          <w14:textFill>
            <w14:solidFill>
              <w14:schemeClr w14:val="tx1"/>
            </w14:solidFill>
          </w14:textFill>
        </w:rPr>
        <w:t>甲方的</w:t>
      </w:r>
      <w:r>
        <w:rPr>
          <w:rFonts w:hint="default" w:ascii="宋体" w:hAnsi="宋体" w:eastAsia="宋体" w:cs="宋体"/>
          <w:color w:val="000000" w:themeColor="text1"/>
          <w:sz w:val="24"/>
          <w:szCs w:val="24"/>
          <w:lang w:val="en-US" w:eastAsia="zh-CN"/>
          <w14:textFill>
            <w14:solidFill>
              <w14:schemeClr w14:val="tx1"/>
            </w14:solidFill>
          </w14:textFill>
        </w:rPr>
        <w:t>书面订单、经甲方签字确认的乙方送货单按</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据实</w:t>
      </w:r>
      <w:r>
        <w:rPr>
          <w:rFonts w:hint="default" w:ascii="宋体" w:hAnsi="宋体" w:eastAsia="宋体" w:cs="宋体"/>
          <w:color w:val="000000" w:themeColor="text1"/>
          <w:sz w:val="24"/>
          <w:szCs w:val="24"/>
          <w:lang w:val="en-US" w:eastAsia="zh-CN"/>
          <w14:textFill>
            <w14:solidFill>
              <w14:schemeClr w14:val="tx1"/>
            </w14:solidFill>
          </w14:textFill>
        </w:rPr>
        <w:t>结算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乙方</w:t>
      </w:r>
      <w:r>
        <w:rPr>
          <w:rFonts w:hint="default" w:ascii="宋体" w:hAnsi="宋体" w:eastAsia="宋体" w:cs="宋体"/>
          <w:color w:val="FF0000"/>
          <w:sz w:val="24"/>
          <w:szCs w:val="24"/>
          <w:lang w:val="en-US" w:eastAsia="zh-CN"/>
        </w:rPr>
        <w:t>应</w:t>
      </w:r>
      <w:r>
        <w:rPr>
          <w:rFonts w:hint="eastAsia" w:ascii="宋体" w:hAnsi="宋体" w:eastAsia="宋体" w:cs="宋体"/>
          <w:color w:val="FF0000"/>
          <w:sz w:val="24"/>
          <w:szCs w:val="24"/>
          <w:lang w:val="en-US" w:eastAsia="zh-CN"/>
        </w:rPr>
        <w:t>在每月完成结算后</w:t>
      </w:r>
      <w:r>
        <w:rPr>
          <w:rFonts w:hint="default" w:ascii="宋体" w:hAnsi="宋体" w:eastAsia="宋体" w:cs="宋体"/>
          <w:color w:val="000000" w:themeColor="text1"/>
          <w:sz w:val="24"/>
          <w:szCs w:val="24"/>
          <w:lang w:val="en-US" w:eastAsia="zh-CN"/>
          <w14:textFill>
            <w14:solidFill>
              <w14:schemeClr w14:val="tx1"/>
            </w14:solidFill>
          </w14:textFill>
        </w:rPr>
        <w:t>向甲方提供以乙方名义开具的与</w:t>
      </w:r>
      <w:r>
        <w:rPr>
          <w:rFonts w:hint="eastAsia" w:ascii="宋体" w:hAnsi="宋体" w:eastAsia="宋体" w:cs="宋体"/>
          <w:color w:val="000000" w:themeColor="text1"/>
          <w:sz w:val="24"/>
          <w:szCs w:val="24"/>
          <w:lang w:val="en-US" w:eastAsia="zh-CN"/>
          <w14:textFill>
            <w14:solidFill>
              <w14:schemeClr w14:val="tx1"/>
            </w14:solidFill>
          </w14:textFill>
        </w:rPr>
        <w:t>该批次</w:t>
      </w:r>
      <w:r>
        <w:rPr>
          <w:rFonts w:hint="default" w:ascii="宋体" w:hAnsi="宋体" w:eastAsia="宋体" w:cs="宋体"/>
          <w:color w:val="000000" w:themeColor="text1"/>
          <w:sz w:val="24"/>
          <w:szCs w:val="24"/>
          <w:lang w:val="en-US" w:eastAsia="zh-CN"/>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szCs w:val="24"/>
          <w:lang w:val="en-US" w:eastAsia="zh-CN"/>
          <w14:textFill>
            <w14:solidFill>
              <w14:schemeClr w14:val="tx1"/>
            </w14:solidFill>
          </w14:textFill>
        </w:rPr>
        <w:t>，由此产生的责任均由乙方自行承担</w:t>
      </w:r>
      <w:r>
        <w:rPr>
          <w:rFonts w:hint="default"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甲方自收到乙方发票且财务入账后180日内（如遇特殊情况顺延）向乙方支付该批次结算价款</w:t>
      </w:r>
      <w:r>
        <w:rPr>
          <w:rFonts w:hint="default" w:ascii="宋体" w:hAnsi="宋体" w:eastAsia="宋体" w:cs="宋体"/>
          <w:color w:val="000000" w:themeColor="text1"/>
          <w:sz w:val="24"/>
          <w:szCs w:val="24"/>
          <w:lang w:val="en-US" w:eastAsia="zh-CN"/>
          <w14:textFill>
            <w14:solidFill>
              <w14:schemeClr w14:val="tx1"/>
            </w14:solidFill>
          </w14:textFill>
        </w:rPr>
        <w:t>。</w:t>
      </w:r>
    </w:p>
    <w:p w14:paraId="1BE38C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与甲方办理结算手续。</w:t>
      </w:r>
    </w:p>
    <w:p w14:paraId="0E5B12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甲方通过银行转账方式向乙方指定银行账户支付设备和耗材结算价款，乙方指定账户：</w:t>
      </w:r>
    </w:p>
    <w:p w14:paraId="268F35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36968F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14:paraId="618654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14:paraId="5FF69F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14:paraId="218A90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65167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2D7CF2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如耗材在有效期内出现质量问题，给甲方、乙方或第三方人身、财产造成的所有损失，均由乙方负责处理和承担全部法律责任、经济赔偿。</w:t>
      </w:r>
    </w:p>
    <w:p w14:paraId="1C029F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乙方确保本合同约定设备及耗材的权利均无瑕疵，包括所有权及知识产权等权利，否则由乙方承担全部法律责任和经济赔偿。</w:t>
      </w:r>
    </w:p>
    <w:p w14:paraId="31AB65A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廉洁条款</w:t>
      </w:r>
    </w:p>
    <w:p w14:paraId="60175D0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4B7077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default" w:ascii="宋体" w:hAnsi="宋体" w:eastAsia="宋体" w:cs="宋体"/>
          <w:b/>
          <w:bCs/>
          <w:color w:val="000000" w:themeColor="text1"/>
          <w:sz w:val="24"/>
          <w:szCs w:val="24"/>
          <w:u w:val="single"/>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0C8219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AF5C5E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2812B57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40A516D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58D9A34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4AEE5B9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C781BB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F2BD2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22C7BF3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2CB027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03F3E6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F3D200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DEEE32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83E3D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75A7438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11.2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1558DE9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r>
        <w:rPr>
          <w:rFonts w:hint="eastAsia" w:ascii="宋体" w:hAnsi="宋体" w:eastAsia="宋体" w:cs="宋体"/>
          <w:color w:val="000000" w:themeColor="text1"/>
          <w:sz w:val="24"/>
          <w:highlight w:val="none"/>
          <w:lang w:eastAsia="zh-CN"/>
          <w14:textFill>
            <w14:solidFill>
              <w14:schemeClr w14:val="tx1"/>
            </w14:solidFill>
          </w14:textFill>
        </w:rPr>
        <w:t>。</w:t>
      </w:r>
    </w:p>
    <w:p w14:paraId="1F8E3E0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 乙方提供的设备</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耗材</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FF"/>
          <w:sz w:val="24"/>
          <w:highlight w:val="none"/>
          <w:lang w:val="en-US" w:eastAsia="zh-CN"/>
        </w:rPr>
        <w:t>投标</w:t>
      </w:r>
      <w:r>
        <w:rPr>
          <w:rFonts w:hint="eastAsia" w:ascii="宋体" w:hAnsi="宋体" w:eastAsia="宋体" w:cs="宋体"/>
          <w:color w:val="000000" w:themeColor="text1"/>
          <w:sz w:val="24"/>
          <w:highlight w:val="none"/>
          <w14:textFill>
            <w14:solidFill>
              <w14:schemeClr w14:val="tx1"/>
            </w14:solidFill>
          </w14:textFill>
        </w:rPr>
        <w:t>文件约定标准</w:t>
      </w:r>
      <w:r>
        <w:rPr>
          <w:rFonts w:hint="eastAsia" w:ascii="宋体" w:hAnsi="宋体" w:eastAsia="宋体" w:cs="宋体"/>
          <w:color w:val="000000" w:themeColor="text1"/>
          <w:sz w:val="24"/>
          <w:highlight w:val="none"/>
          <w:lang w:eastAsia="zh-CN"/>
          <w14:textFill>
            <w14:solidFill>
              <w14:schemeClr w14:val="tx1"/>
            </w14:solidFill>
          </w14:textFill>
        </w:rPr>
        <w:t>。</w:t>
      </w:r>
    </w:p>
    <w:p w14:paraId="00D684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6E0351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1E3734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乙方违反甲方制度的，或乙方经甲方供应商管理考核为不合格供应商的。</w:t>
      </w:r>
    </w:p>
    <w:p w14:paraId="0335AE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11.2.6 乙方未经甲方设备科发出书面订单采购私自向甲方科室配送的。</w:t>
      </w:r>
    </w:p>
    <w:p w14:paraId="0FC850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11.2.7 乙方将订单转包、分包给第三方。</w:t>
      </w:r>
    </w:p>
    <w:p w14:paraId="41418F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11.2.8 乙方在本合同履行期间因违法行为被追究刑事责任的，或被予以吊销营业执照、取消资质等行政处罚，或乙方被接管、资金被冻结的。</w:t>
      </w:r>
    </w:p>
    <w:p w14:paraId="7522F7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11.2.9 其他根本违约的情形。</w:t>
      </w:r>
    </w:p>
    <w:p w14:paraId="275F6A3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01858FD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BE8CB1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如乙方未在本合同约定时间内将验收合格的设备交付给甲方使用，除应赔偿甲方因此造成的损失外，每逾期一日，按本合同约定设备总价款的千分之一向甲方支付违约金。</w:t>
      </w:r>
    </w:p>
    <w:p w14:paraId="409C5D9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.3 </w:t>
      </w:r>
      <w:r>
        <w:rPr>
          <w:rFonts w:hint="eastAsia" w:ascii="宋体" w:hAnsi="宋体" w:eastAsia="宋体" w:cs="宋体"/>
          <w:color w:val="000000" w:themeColor="text1"/>
          <w:sz w:val="24"/>
          <w:szCs w:val="24"/>
          <w:lang w:val="en-US" w:eastAsia="zh-CN"/>
          <w14:textFill>
            <w14:solidFill>
              <w14:schemeClr w14:val="tx1"/>
            </w14:solidFill>
          </w14:textFill>
        </w:rPr>
        <w:t>如乙方未在本合同约定时间内将验收合格的耗材交付给甲方使用，除应赔偿甲方因此造成的损失外，每逾期一日，按该批次耗材结算金额的百分之五向甲方支付违约金。</w:t>
      </w:r>
    </w:p>
    <w:p w14:paraId="29FD4A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如乙方单方解除合同或甲方因乙方原因解除合同，乙方除赔偿甲方由此造成的全部经济损失外，还应向甲方支付违约金</w:t>
      </w:r>
      <w:r>
        <w:rPr>
          <w:rFonts w:hint="eastAsia" w:ascii="宋体" w:hAnsi="宋体" w:cs="宋体"/>
          <w:color w:val="000000" w:themeColor="text1"/>
          <w:sz w:val="24"/>
          <w:szCs w:val="24"/>
          <w:lang w:val="en-US" w:eastAsia="zh-CN"/>
          <w14:textFill>
            <w14:solidFill>
              <w14:schemeClr w14:val="tx1"/>
            </w14:solidFill>
          </w14:textFill>
        </w:rPr>
        <w:t>5000</w:t>
      </w:r>
      <w:r>
        <w:rPr>
          <w:rFonts w:hint="eastAsia" w:ascii="宋体" w:hAnsi="宋体" w:eastAsia="宋体" w:cs="宋体"/>
          <w:color w:val="000000" w:themeColor="text1"/>
          <w:sz w:val="24"/>
          <w:szCs w:val="24"/>
          <w:u w:val="none"/>
          <w:lang w:val="en-US" w:eastAsia="zh-CN"/>
          <w14:textFill>
            <w14:solidFill>
              <w14:schemeClr w14:val="tx1"/>
            </w14:solidFill>
          </w14:textFill>
        </w:rPr>
        <w:t>元</w:t>
      </w:r>
      <w:r>
        <w:rPr>
          <w:rFonts w:hint="eastAsia" w:ascii="宋体" w:hAnsi="宋体" w:eastAsia="宋体" w:cs="宋体"/>
          <w:color w:val="000000" w:themeColor="text1"/>
          <w:sz w:val="24"/>
          <w:szCs w:val="24"/>
          <w:lang w:val="en-US" w:eastAsia="zh-CN"/>
          <w14:textFill>
            <w14:solidFill>
              <w14:schemeClr w14:val="tx1"/>
            </w14:solidFill>
          </w14:textFill>
        </w:rPr>
        <w:t>。</w:t>
      </w:r>
    </w:p>
    <w:p w14:paraId="29216C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w:t>
      </w:r>
      <w:r>
        <w:rPr>
          <w:rFonts w:hint="eastAsia" w:ascii="宋体" w:hAnsi="宋体" w:cs="宋体"/>
          <w:b/>
          <w:bCs/>
          <w:color w:val="0000FF"/>
          <w:sz w:val="24"/>
          <w:szCs w:val="24"/>
          <w:highlight w:val="none"/>
          <w:u w:val="single"/>
          <w:lang w:val="en-US" w:eastAsia="zh-CN"/>
        </w:rPr>
        <w:t>5000</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1DE5813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45A20D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49CA837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89468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0ABAC7D4">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368C48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14.1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本合同补充协议；本合同及附件</w:t>
      </w:r>
      <w:r>
        <w:rPr>
          <w:rFonts w:hint="eastAsia" w:ascii="宋体" w:hAnsi="宋体" w:eastAsia="宋体" w:cs="宋体"/>
          <w:color w:val="FF0000"/>
          <w:sz w:val="24"/>
          <w:szCs w:val="24"/>
          <w:highlight w:val="none"/>
          <w:lang w:val="en-US" w:eastAsia="zh-CN"/>
        </w:rPr>
        <w:t>《娄底市中心医院医疗器械供应商考核管理制度》</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FF"/>
          <w:sz w:val="24"/>
          <w:highlight w:val="none"/>
          <w:lang w:eastAsia="zh-CN"/>
        </w:rPr>
        <w:t>中标通知书</w:t>
      </w:r>
      <w:r>
        <w:rPr>
          <w:rFonts w:hint="eastAsia" w:ascii="宋体" w:hAnsi="宋体" w:eastAsia="宋体" w:cs="宋体"/>
          <w:color w:val="0000FF"/>
          <w:sz w:val="24"/>
          <w:highlight w:val="none"/>
        </w:rPr>
        <w:t>；</w:t>
      </w:r>
      <w:r>
        <w:rPr>
          <w:rFonts w:hint="eastAsia" w:ascii="宋体" w:hAnsi="宋体" w:eastAsia="宋体" w:cs="宋体"/>
          <w:color w:val="0000FF"/>
          <w:sz w:val="24"/>
          <w:highlight w:val="none"/>
          <w:lang w:eastAsia="zh-CN"/>
        </w:rPr>
        <w:t>投标文件</w:t>
      </w:r>
      <w:r>
        <w:rPr>
          <w:rFonts w:hint="eastAsia" w:ascii="宋体" w:hAnsi="宋体" w:eastAsia="宋体" w:cs="宋体"/>
          <w:color w:val="0000FF"/>
          <w:sz w:val="24"/>
          <w:highlight w:val="none"/>
        </w:rPr>
        <w:t>；</w:t>
      </w:r>
      <w:r>
        <w:rPr>
          <w:rFonts w:hint="eastAsia" w:ascii="宋体" w:hAnsi="宋体" w:eastAsia="宋体" w:cs="宋体"/>
          <w:color w:val="0000FF"/>
          <w:sz w:val="24"/>
          <w:highlight w:val="none"/>
          <w:lang w:eastAsia="zh-CN"/>
        </w:rPr>
        <w:t>招标文件</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其他与本合同有关的资料。</w:t>
      </w:r>
    </w:p>
    <w:p w14:paraId="6A3F6A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074B011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41D6A3F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14:paraId="0340661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31AA09F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p>
    <w:p w14:paraId="29241F9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51AF7D2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14:paraId="4A888A4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0D4E1D8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14:paraId="22CBB2D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B60376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3CC0222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A174CB"/>
    <w:rsid w:val="03E43FAE"/>
    <w:rsid w:val="04653F41"/>
    <w:rsid w:val="04B72FC8"/>
    <w:rsid w:val="06934BAA"/>
    <w:rsid w:val="06E91EC4"/>
    <w:rsid w:val="086F75C9"/>
    <w:rsid w:val="092D1ED0"/>
    <w:rsid w:val="0A3F4F3C"/>
    <w:rsid w:val="0CDD5F03"/>
    <w:rsid w:val="0CEB653F"/>
    <w:rsid w:val="0D363129"/>
    <w:rsid w:val="0D6B322B"/>
    <w:rsid w:val="0E331420"/>
    <w:rsid w:val="0EDD1643"/>
    <w:rsid w:val="0FB9029C"/>
    <w:rsid w:val="10897B23"/>
    <w:rsid w:val="10914EF9"/>
    <w:rsid w:val="10B8663C"/>
    <w:rsid w:val="12080B62"/>
    <w:rsid w:val="12994AC5"/>
    <w:rsid w:val="129F447F"/>
    <w:rsid w:val="12C86253"/>
    <w:rsid w:val="15060AC8"/>
    <w:rsid w:val="15675A4C"/>
    <w:rsid w:val="17B21224"/>
    <w:rsid w:val="17F91BB8"/>
    <w:rsid w:val="196F4268"/>
    <w:rsid w:val="1AD83C3B"/>
    <w:rsid w:val="1AF56B46"/>
    <w:rsid w:val="1DD7486D"/>
    <w:rsid w:val="1E092E35"/>
    <w:rsid w:val="1E6A753E"/>
    <w:rsid w:val="1E79119D"/>
    <w:rsid w:val="1F334F58"/>
    <w:rsid w:val="1F796B24"/>
    <w:rsid w:val="1FE73549"/>
    <w:rsid w:val="2038045E"/>
    <w:rsid w:val="20AF0900"/>
    <w:rsid w:val="20B41DA7"/>
    <w:rsid w:val="219B6A98"/>
    <w:rsid w:val="223C062D"/>
    <w:rsid w:val="24BA3EA8"/>
    <w:rsid w:val="267B0D76"/>
    <w:rsid w:val="272B6E6C"/>
    <w:rsid w:val="27CF2BB7"/>
    <w:rsid w:val="28E81B29"/>
    <w:rsid w:val="28FD390A"/>
    <w:rsid w:val="2958339B"/>
    <w:rsid w:val="29B45A41"/>
    <w:rsid w:val="2A174DA9"/>
    <w:rsid w:val="2AB010A8"/>
    <w:rsid w:val="2C0A2E19"/>
    <w:rsid w:val="2C7642D0"/>
    <w:rsid w:val="2DD77C64"/>
    <w:rsid w:val="2DDA1E78"/>
    <w:rsid w:val="2DE00B8C"/>
    <w:rsid w:val="2EAC037F"/>
    <w:rsid w:val="2EB67A5C"/>
    <w:rsid w:val="2F9E010F"/>
    <w:rsid w:val="302741D2"/>
    <w:rsid w:val="308B184D"/>
    <w:rsid w:val="309C1E01"/>
    <w:rsid w:val="31F17CD1"/>
    <w:rsid w:val="33233306"/>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49C4CC6"/>
    <w:rsid w:val="45D569C3"/>
    <w:rsid w:val="46835BCF"/>
    <w:rsid w:val="46D73324"/>
    <w:rsid w:val="4AEE1A11"/>
    <w:rsid w:val="4B7F39F4"/>
    <w:rsid w:val="4BAE646F"/>
    <w:rsid w:val="4CAC1559"/>
    <w:rsid w:val="4D754257"/>
    <w:rsid w:val="4DCD6AB3"/>
    <w:rsid w:val="4F4124CE"/>
    <w:rsid w:val="4FBD7F49"/>
    <w:rsid w:val="50216DCD"/>
    <w:rsid w:val="50540C20"/>
    <w:rsid w:val="50A456EE"/>
    <w:rsid w:val="51AC28BD"/>
    <w:rsid w:val="52183ACC"/>
    <w:rsid w:val="581A7C72"/>
    <w:rsid w:val="583A4BD7"/>
    <w:rsid w:val="59C74B1F"/>
    <w:rsid w:val="59CA2210"/>
    <w:rsid w:val="611B6B1B"/>
    <w:rsid w:val="62C222C2"/>
    <w:rsid w:val="62C51F4D"/>
    <w:rsid w:val="632D7C40"/>
    <w:rsid w:val="64133D6A"/>
    <w:rsid w:val="678E4F5D"/>
    <w:rsid w:val="680E122C"/>
    <w:rsid w:val="69500C5B"/>
    <w:rsid w:val="6A4E1D63"/>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B16825"/>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 w:type="character" w:customStyle="1" w:styleId="20">
    <w:name w:val="font01"/>
    <w:basedOn w:val="13"/>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9997</Words>
  <Characters>10513</Characters>
  <Lines>0</Lines>
  <Paragraphs>0</Paragraphs>
  <TotalTime>3</TotalTime>
  <ScaleCrop>false</ScaleCrop>
  <LinksUpToDate>false</LinksUpToDate>
  <CharactersWithSpaces>11534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2025-04-07T01:26:56Z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