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35F3F">
      <w:pPr>
        <w:pStyle w:val="5"/>
        <w:snapToGrid w:val="0"/>
        <w:jc w:val="center"/>
        <w:rPr>
          <w:rFonts w:ascii="Arial" w:hAnsi="Arial" w:eastAsia="方正小标宋简体" w:cs="Arial"/>
          <w:color w:val="auto"/>
          <w:sz w:val="72"/>
          <w:szCs w:val="72"/>
        </w:rPr>
      </w:pPr>
    </w:p>
    <w:p w14:paraId="0D5027C7">
      <w:pPr>
        <w:pStyle w:val="5"/>
        <w:tabs>
          <w:tab w:val="left" w:pos="312"/>
        </w:tabs>
        <w:snapToGrid w:val="0"/>
        <w:spacing w:line="288" w:lineRule="auto"/>
        <w:jc w:val="center"/>
        <w:rPr>
          <w:rFonts w:ascii="Arial" w:hAnsi="Arial" w:eastAsia="方正小标宋简体" w:cs="Arial"/>
          <w:color w:val="auto"/>
          <w:sz w:val="72"/>
          <w:szCs w:val="72"/>
        </w:rPr>
      </w:pPr>
      <w:bookmarkStart w:id="0" w:name="_Toc16523570"/>
      <w:r>
        <w:rPr>
          <w:rFonts w:hint="eastAsia" w:ascii="Arial" w:hAnsi="Arial" w:eastAsia="方正小标宋简体" w:cs="Arial"/>
          <w:color w:val="auto"/>
          <w:sz w:val="72"/>
          <w:szCs w:val="72"/>
        </w:rPr>
        <w:t>娄底市中心医院院内</w:t>
      </w:r>
    </w:p>
    <w:p w14:paraId="2F26593D">
      <w:pPr>
        <w:pStyle w:val="5"/>
        <w:snapToGrid w:val="0"/>
        <w:jc w:val="center"/>
        <w:rPr>
          <w:rFonts w:ascii="Arial" w:hAnsi="Arial" w:eastAsia="方正小标宋简体" w:cs="Arial"/>
          <w:color w:val="auto"/>
          <w:sz w:val="72"/>
          <w:szCs w:val="72"/>
        </w:rPr>
      </w:pPr>
    </w:p>
    <w:p w14:paraId="691B911C">
      <w:pPr>
        <w:pStyle w:val="5"/>
        <w:snapToGrid w:val="0"/>
        <w:jc w:val="center"/>
        <w:rPr>
          <w:rFonts w:ascii="Arial" w:hAnsi="Arial" w:eastAsia="方正小标宋简体" w:cs="Arial"/>
          <w:color w:val="auto"/>
          <w:sz w:val="72"/>
          <w:szCs w:val="72"/>
        </w:rPr>
      </w:pPr>
      <w:r>
        <w:rPr>
          <w:rFonts w:hint="eastAsia" w:ascii="Arial" w:hAnsi="Arial" w:eastAsia="方正小标宋简体" w:cs="Arial"/>
          <w:color w:val="auto"/>
          <w:sz w:val="72"/>
          <w:szCs w:val="72"/>
        </w:rPr>
        <w:t>招</w:t>
      </w:r>
    </w:p>
    <w:p w14:paraId="1BFFE977">
      <w:pPr>
        <w:pStyle w:val="5"/>
        <w:snapToGrid w:val="0"/>
        <w:jc w:val="center"/>
        <w:rPr>
          <w:rFonts w:ascii="Arial" w:hAnsi="Arial" w:eastAsia="方正小标宋简体" w:cs="Arial"/>
          <w:color w:val="auto"/>
          <w:sz w:val="72"/>
          <w:szCs w:val="72"/>
        </w:rPr>
      </w:pPr>
    </w:p>
    <w:p w14:paraId="4611ADA2">
      <w:pPr>
        <w:pStyle w:val="5"/>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标</w:t>
      </w:r>
    </w:p>
    <w:p w14:paraId="1293AE37">
      <w:pPr>
        <w:pStyle w:val="5"/>
        <w:snapToGrid w:val="0"/>
        <w:jc w:val="center"/>
        <w:rPr>
          <w:rFonts w:ascii="Arial" w:hAnsi="Arial" w:eastAsia="方正小标宋简体" w:cs="Arial"/>
          <w:color w:val="auto"/>
          <w:sz w:val="72"/>
          <w:szCs w:val="72"/>
        </w:rPr>
      </w:pPr>
    </w:p>
    <w:p w14:paraId="1624EBB2">
      <w:pPr>
        <w:pStyle w:val="5"/>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文</w:t>
      </w:r>
    </w:p>
    <w:p w14:paraId="51A56B19">
      <w:pPr>
        <w:pStyle w:val="5"/>
        <w:snapToGrid w:val="0"/>
        <w:jc w:val="center"/>
        <w:rPr>
          <w:rFonts w:ascii="Arial" w:hAnsi="Arial" w:eastAsia="方正小标宋简体" w:cs="Arial"/>
          <w:color w:val="auto"/>
          <w:sz w:val="72"/>
          <w:szCs w:val="72"/>
        </w:rPr>
      </w:pPr>
    </w:p>
    <w:p w14:paraId="7F86B3C3">
      <w:pPr>
        <w:pStyle w:val="5"/>
        <w:snapToGrid w:val="0"/>
        <w:jc w:val="center"/>
        <w:rPr>
          <w:rFonts w:ascii="Arial" w:hAnsi="Arial" w:eastAsia="方正小标宋简体" w:cs="Arial"/>
          <w:color w:val="auto"/>
          <w:sz w:val="36"/>
          <w:szCs w:val="36"/>
        </w:rPr>
      </w:pPr>
      <w:r>
        <w:rPr>
          <w:rFonts w:ascii="Arial" w:hAnsi="Arial" w:eastAsia="方正小标宋简体" w:cs="Arial"/>
          <w:color w:val="auto"/>
          <w:sz w:val="72"/>
          <w:szCs w:val="72"/>
        </w:rPr>
        <w:t>件</w:t>
      </w:r>
    </w:p>
    <w:p w14:paraId="07E0B5DC">
      <w:pPr>
        <w:pStyle w:val="5"/>
        <w:snapToGrid w:val="0"/>
        <w:jc w:val="center"/>
        <w:rPr>
          <w:rFonts w:ascii="Arial" w:hAnsi="Arial" w:cs="Arial"/>
          <w:color w:val="auto"/>
          <w:sz w:val="32"/>
          <w:szCs w:val="32"/>
        </w:rPr>
      </w:pPr>
    </w:p>
    <w:p w14:paraId="488957DF">
      <w:pPr>
        <w:pStyle w:val="5"/>
        <w:snapToGrid w:val="0"/>
        <w:jc w:val="center"/>
        <w:rPr>
          <w:rFonts w:ascii="Arial" w:hAnsi="Arial" w:cs="Arial"/>
          <w:color w:val="auto"/>
          <w:sz w:val="32"/>
          <w:szCs w:val="32"/>
        </w:rPr>
      </w:pPr>
    </w:p>
    <w:p w14:paraId="054C7AA9">
      <w:pPr>
        <w:pStyle w:val="5"/>
        <w:snapToGrid w:val="0"/>
        <w:jc w:val="center"/>
        <w:rPr>
          <w:rFonts w:ascii="Arial" w:hAnsi="Arial" w:cs="Arial"/>
          <w:color w:val="auto"/>
          <w:sz w:val="32"/>
          <w:szCs w:val="32"/>
        </w:rPr>
      </w:pPr>
    </w:p>
    <w:p w14:paraId="4521341A">
      <w:pPr>
        <w:spacing w:line="360" w:lineRule="auto"/>
        <w:rPr>
          <w:rFonts w:hint="eastAsia"/>
          <w:bCs/>
          <w:color w:val="auto"/>
          <w:sz w:val="32"/>
          <w:szCs w:val="32"/>
        </w:rPr>
      </w:pPr>
    </w:p>
    <w:p w14:paraId="610E62FB">
      <w:pPr>
        <w:keepNext w:val="0"/>
        <w:keepLines w:val="0"/>
        <w:widowControl/>
        <w:suppressLineNumbers w:val="0"/>
        <w:jc w:val="center"/>
        <w:rPr>
          <w:rFonts w:hint="eastAsia"/>
          <w:bCs/>
          <w:color w:val="auto"/>
          <w:sz w:val="32"/>
          <w:szCs w:val="32"/>
        </w:rPr>
      </w:pPr>
      <w:r>
        <w:rPr>
          <w:rFonts w:hint="eastAsia"/>
          <w:bCs/>
          <w:color w:val="auto"/>
          <w:sz w:val="32"/>
          <w:szCs w:val="32"/>
        </w:rPr>
        <w:t>项目名称：</w:t>
      </w:r>
      <w:r>
        <w:rPr>
          <w:rFonts w:hint="eastAsia" w:ascii="Times New Roman" w:hAnsi="Times New Roman" w:eastAsia="宋体" w:cs="Times New Roman"/>
          <w:bCs/>
          <w:color w:val="auto"/>
          <w:sz w:val="32"/>
          <w:szCs w:val="32"/>
          <w:lang w:val="en-US" w:eastAsia="zh-CN"/>
        </w:rPr>
        <w:t>娄底中心医院全省检查检验互认平台医保专线</w:t>
      </w:r>
      <w:r>
        <w:rPr>
          <w:rFonts w:hint="eastAsia" w:cs="Times New Roman"/>
          <w:bCs/>
          <w:color w:val="auto"/>
          <w:sz w:val="32"/>
          <w:szCs w:val="32"/>
          <w:lang w:val="en-US" w:eastAsia="zh-CN"/>
        </w:rPr>
        <w:t>项目</w:t>
      </w:r>
      <w:r>
        <w:rPr>
          <w:rFonts w:hint="eastAsia" w:ascii="Times New Roman" w:hAnsi="Times New Roman" w:eastAsia="宋体" w:cs="Times New Roman"/>
          <w:bCs/>
          <w:color w:val="auto"/>
          <w:sz w:val="32"/>
          <w:szCs w:val="32"/>
          <w:lang w:val="en-US" w:eastAsia="zh-CN"/>
        </w:rPr>
        <w:t xml:space="preserve">招标文件 </w:t>
      </w:r>
      <w:r>
        <w:rPr>
          <w:rFonts w:hint="eastAsia" w:ascii="Times New Roman" w:hAnsi="Times New Roman" w:eastAsia="宋体" w:cs="Times New Roman"/>
          <w:bCs/>
          <w:color w:val="auto"/>
          <w:sz w:val="32"/>
          <w:szCs w:val="32"/>
        </w:rPr>
        <w:t>（</w:t>
      </w:r>
      <w:r>
        <w:rPr>
          <w:rFonts w:hint="eastAsia" w:cs="Times New Roman"/>
          <w:bCs/>
          <w:color w:val="auto"/>
          <w:sz w:val="32"/>
          <w:szCs w:val="32"/>
          <w:lang w:val="en-US" w:eastAsia="zh-CN"/>
        </w:rPr>
        <w:t>最低价</w:t>
      </w:r>
      <w:r>
        <w:rPr>
          <w:rFonts w:hint="eastAsia" w:ascii="Times New Roman" w:hAnsi="Times New Roman" w:eastAsia="宋体" w:cs="Times New Roman"/>
          <w:bCs/>
          <w:color w:val="auto"/>
          <w:sz w:val="32"/>
          <w:szCs w:val="32"/>
          <w:lang w:eastAsia="zh-CN"/>
        </w:rPr>
        <w:t>竞</w:t>
      </w:r>
      <w:r>
        <w:rPr>
          <w:rFonts w:hint="eastAsia" w:cs="Times New Roman"/>
          <w:bCs/>
          <w:color w:val="auto"/>
          <w:sz w:val="32"/>
          <w:szCs w:val="32"/>
          <w:lang w:val="en-US" w:eastAsia="zh-CN"/>
        </w:rPr>
        <w:t>标</w:t>
      </w:r>
      <w:r>
        <w:rPr>
          <w:rFonts w:hint="eastAsia" w:ascii="Times New Roman" w:hAnsi="Times New Roman" w:eastAsia="宋体" w:cs="Times New Roman"/>
          <w:bCs/>
          <w:color w:val="auto"/>
          <w:sz w:val="32"/>
          <w:szCs w:val="32"/>
        </w:rPr>
        <w:t>）</w:t>
      </w:r>
    </w:p>
    <w:p w14:paraId="094CE2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rPr>
      </w:pPr>
    </w:p>
    <w:p w14:paraId="741B5CF4">
      <w:pPr>
        <w:spacing w:line="320" w:lineRule="exact"/>
        <w:jc w:val="left"/>
        <w:rPr>
          <w:color w:val="auto"/>
          <w:sz w:val="24"/>
        </w:rPr>
      </w:pPr>
    </w:p>
    <w:p w14:paraId="289CD261">
      <w:pPr>
        <w:spacing w:line="320" w:lineRule="exact"/>
        <w:jc w:val="center"/>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五</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五</w:t>
      </w:r>
      <w:r>
        <w:rPr>
          <w:rFonts w:hint="eastAsia" w:ascii="宋体" w:hAnsi="宋体" w:cs="宋体"/>
          <w:bCs/>
          <w:color w:val="auto"/>
          <w:sz w:val="32"/>
          <w:szCs w:val="32"/>
        </w:rPr>
        <w:t>月</w:t>
      </w:r>
    </w:p>
    <w:p w14:paraId="285F4ED6">
      <w:pPr>
        <w:rPr>
          <w:rFonts w:hint="eastAsia" w:ascii="宋体" w:hAnsi="宋体" w:cs="宋体"/>
          <w:color w:val="auto"/>
          <w:sz w:val="44"/>
          <w:szCs w:val="44"/>
          <w:lang w:val="en-US" w:eastAsia="zh-CN"/>
        </w:rPr>
      </w:pPr>
    </w:p>
    <w:p w14:paraId="69DDB1E5">
      <w:pPr>
        <w:pStyle w:val="2"/>
        <w:numPr>
          <w:ilvl w:val="0"/>
          <w:numId w:val="0"/>
        </w:numPr>
        <w:spacing w:line="240" w:lineRule="auto"/>
        <w:ind w:leftChars="0"/>
        <w:jc w:val="center"/>
        <w:rPr>
          <w:rFonts w:hint="eastAsia" w:ascii="宋体" w:hAnsi="宋体" w:cs="宋体"/>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28184420">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14:paraId="78467CFC">
      <w:pPr>
        <w:pStyle w:val="5"/>
        <w:numPr>
          <w:ilvl w:val="0"/>
          <w:numId w:val="0"/>
        </w:numPr>
        <w:tabs>
          <w:tab w:val="left" w:pos="312"/>
        </w:tabs>
        <w:snapToGrid w:val="0"/>
        <w:spacing w:line="480" w:lineRule="auto"/>
        <w:ind w:firstLine="560" w:firstLineChars="200"/>
        <w:rPr>
          <w:rFonts w:hint="eastAsia" w:hAnsi="Times New Roman"/>
          <w:bCs/>
          <w:color w:val="auto"/>
          <w:sz w:val="28"/>
          <w:szCs w:val="28"/>
          <w:lang w:val="en-US" w:eastAsia="zh-CN"/>
        </w:rPr>
      </w:pPr>
      <w:r>
        <w:rPr>
          <w:rFonts w:hint="eastAsia" w:hAnsi="Times New Roman"/>
          <w:bCs/>
          <w:color w:val="auto"/>
          <w:sz w:val="28"/>
          <w:szCs w:val="28"/>
          <w:lang w:val="en-US" w:eastAsia="zh-CN"/>
        </w:rPr>
        <w:t>娄底中心医院全省检查检验互认平台医保专线项目进行挂网招标，将招标事项公告如下：</w:t>
      </w:r>
    </w:p>
    <w:p w14:paraId="1A84E7AA">
      <w:pPr>
        <w:pStyle w:val="5"/>
        <w:numPr>
          <w:ilvl w:val="0"/>
          <w:numId w:val="0"/>
        </w:numPr>
        <w:tabs>
          <w:tab w:val="left" w:pos="312"/>
        </w:tabs>
        <w:snapToGrid w:val="0"/>
        <w:spacing w:line="480" w:lineRule="auto"/>
        <w:ind w:firstLine="560" w:firstLineChars="200"/>
        <w:rPr>
          <w:rFonts w:hint="default" w:hAnsi="Times New Roman"/>
          <w:bCs/>
          <w:color w:val="auto"/>
          <w:sz w:val="28"/>
          <w:szCs w:val="28"/>
          <w:lang w:val="en-US" w:eastAsia="zh-CN"/>
        </w:rPr>
      </w:pPr>
      <w:r>
        <w:rPr>
          <w:rFonts w:hint="eastAsia" w:hAnsi="Times New Roman"/>
          <w:bCs/>
          <w:color w:val="auto"/>
          <w:sz w:val="28"/>
          <w:szCs w:val="28"/>
          <w:lang w:val="en-US" w:eastAsia="zh-CN"/>
        </w:rPr>
        <w:t>一、项目信息</w:t>
      </w:r>
    </w:p>
    <w:p w14:paraId="6CBC760A">
      <w:pPr>
        <w:pStyle w:val="5"/>
        <w:numPr>
          <w:ilvl w:val="0"/>
          <w:numId w:val="0"/>
        </w:numPr>
        <w:tabs>
          <w:tab w:val="left" w:pos="312"/>
        </w:tabs>
        <w:snapToGrid w:val="0"/>
        <w:spacing w:line="480" w:lineRule="auto"/>
        <w:ind w:firstLine="560" w:firstLineChars="200"/>
        <w:rPr>
          <w:rFonts w:hint="eastAsia" w:hAnsi="Times New Roman"/>
          <w:bCs/>
          <w:color w:val="auto"/>
          <w:sz w:val="28"/>
          <w:szCs w:val="28"/>
          <w:lang w:val="en-US" w:eastAsia="zh-CN"/>
        </w:rPr>
      </w:pPr>
      <w:r>
        <w:rPr>
          <w:rFonts w:hint="eastAsia" w:hAnsi="Times New Roman"/>
          <w:bCs/>
          <w:color w:val="auto"/>
          <w:sz w:val="28"/>
          <w:szCs w:val="28"/>
          <w:lang w:val="en-US" w:eastAsia="zh-CN"/>
        </w:rPr>
        <w:t>项目名称：娄底中心医院全省检查检验互认平台医保专线项目</w:t>
      </w:r>
    </w:p>
    <w:p w14:paraId="27E2B036">
      <w:pPr>
        <w:pStyle w:val="5"/>
        <w:numPr>
          <w:ilvl w:val="0"/>
          <w:numId w:val="0"/>
        </w:numPr>
        <w:tabs>
          <w:tab w:val="left" w:pos="312"/>
        </w:tabs>
        <w:snapToGrid w:val="0"/>
        <w:spacing w:line="480" w:lineRule="auto"/>
        <w:ind w:firstLine="560" w:firstLineChars="200"/>
        <w:rPr>
          <w:rFonts w:hint="eastAsia" w:hAnsi="Times New Roman"/>
          <w:bCs/>
          <w:color w:val="auto"/>
          <w:sz w:val="28"/>
          <w:szCs w:val="28"/>
          <w:lang w:val="en-US" w:eastAsia="zh-CN"/>
        </w:rPr>
      </w:pPr>
      <w:r>
        <w:rPr>
          <w:rFonts w:hint="eastAsia" w:hAnsi="Times New Roman"/>
          <w:bCs/>
          <w:color w:val="auto"/>
          <w:sz w:val="28"/>
          <w:szCs w:val="28"/>
          <w:lang w:val="en-US" w:eastAsia="zh-CN"/>
        </w:rPr>
        <w:t>二、采购方式</w:t>
      </w:r>
    </w:p>
    <w:p w14:paraId="47FA2269">
      <w:pPr>
        <w:pStyle w:val="5"/>
        <w:numPr>
          <w:ilvl w:val="0"/>
          <w:numId w:val="0"/>
        </w:numPr>
        <w:tabs>
          <w:tab w:val="left" w:pos="312"/>
        </w:tabs>
        <w:snapToGrid w:val="0"/>
        <w:spacing w:line="480" w:lineRule="auto"/>
        <w:ind w:firstLine="560" w:firstLineChars="200"/>
        <w:rPr>
          <w:rFonts w:hint="eastAsia" w:hAnsi="Times New Roman"/>
          <w:bCs/>
          <w:color w:val="auto"/>
          <w:sz w:val="28"/>
          <w:szCs w:val="28"/>
          <w:lang w:val="en-US" w:eastAsia="zh-CN"/>
        </w:rPr>
      </w:pPr>
      <w:r>
        <w:rPr>
          <w:rFonts w:hint="eastAsia" w:hAnsi="Times New Roman"/>
          <w:bCs/>
          <w:color w:val="auto"/>
          <w:sz w:val="28"/>
          <w:szCs w:val="28"/>
          <w:lang w:val="en-US" w:eastAsia="zh-CN"/>
        </w:rPr>
        <w:t>1、</w:t>
      </w:r>
      <w:r>
        <w:rPr>
          <w:rFonts w:hint="eastAsia"/>
          <w:bCs/>
          <w:color w:val="auto"/>
          <w:sz w:val="28"/>
          <w:szCs w:val="28"/>
          <w:lang w:val="en-US" w:eastAsia="zh-CN"/>
        </w:rPr>
        <w:t>现场评标</w:t>
      </w:r>
      <w:r>
        <w:rPr>
          <w:rFonts w:hint="eastAsia" w:hAnsi="Times New Roman"/>
          <w:bCs/>
          <w:color w:val="auto"/>
          <w:sz w:val="28"/>
          <w:szCs w:val="28"/>
          <w:lang w:val="en-US" w:eastAsia="zh-CN"/>
        </w:rPr>
        <w:t>，按</w:t>
      </w:r>
      <w:r>
        <w:rPr>
          <w:rFonts w:hint="eastAsia"/>
          <w:bCs/>
          <w:color w:val="auto"/>
          <w:sz w:val="28"/>
          <w:szCs w:val="28"/>
          <w:lang w:val="en-US" w:eastAsia="zh-CN"/>
        </w:rPr>
        <w:t>最低价中标</w:t>
      </w:r>
      <w:r>
        <w:rPr>
          <w:rFonts w:hint="eastAsia" w:hAnsi="Times New Roman"/>
          <w:bCs/>
          <w:color w:val="auto"/>
          <w:sz w:val="28"/>
          <w:szCs w:val="28"/>
          <w:lang w:val="en-US" w:eastAsia="zh-CN"/>
        </w:rPr>
        <w:t>。</w:t>
      </w:r>
    </w:p>
    <w:p w14:paraId="6042D087">
      <w:pPr>
        <w:pStyle w:val="5"/>
        <w:numPr>
          <w:ilvl w:val="0"/>
          <w:numId w:val="0"/>
        </w:numPr>
        <w:tabs>
          <w:tab w:val="left" w:pos="312"/>
        </w:tabs>
        <w:snapToGrid w:val="0"/>
        <w:spacing w:line="480" w:lineRule="auto"/>
        <w:ind w:firstLine="560" w:firstLineChars="200"/>
        <w:rPr>
          <w:rFonts w:hint="eastAsia" w:hAnsi="Times New Roman"/>
          <w:bCs/>
          <w:color w:val="auto"/>
          <w:sz w:val="28"/>
          <w:szCs w:val="28"/>
          <w:lang w:val="en-US" w:eastAsia="zh-CN"/>
        </w:rPr>
      </w:pPr>
      <w:r>
        <w:rPr>
          <w:rFonts w:hint="eastAsia" w:hAnsi="Times New Roman"/>
          <w:bCs/>
          <w:color w:val="auto"/>
          <w:sz w:val="28"/>
          <w:szCs w:val="28"/>
          <w:lang w:val="en-US" w:eastAsia="zh-CN"/>
        </w:rPr>
        <w:t>三、投标人资格要求</w:t>
      </w:r>
    </w:p>
    <w:p w14:paraId="1DE641C0">
      <w:pPr>
        <w:pStyle w:val="5"/>
        <w:numPr>
          <w:ilvl w:val="0"/>
          <w:numId w:val="0"/>
        </w:numPr>
        <w:tabs>
          <w:tab w:val="left" w:pos="312"/>
        </w:tabs>
        <w:snapToGrid w:val="0"/>
        <w:spacing w:line="480" w:lineRule="auto"/>
        <w:ind w:firstLine="560" w:firstLineChars="200"/>
        <w:rPr>
          <w:rFonts w:hint="eastAsia" w:hAnsi="Times New Roman"/>
          <w:bCs/>
          <w:color w:val="auto"/>
          <w:sz w:val="28"/>
          <w:szCs w:val="28"/>
          <w:lang w:val="en-US" w:eastAsia="zh-CN"/>
        </w:rPr>
      </w:pPr>
      <w:r>
        <w:rPr>
          <w:rFonts w:hint="eastAsia" w:hAnsi="Times New Roman"/>
          <w:bCs/>
          <w:color w:val="auto"/>
          <w:sz w:val="28"/>
          <w:szCs w:val="28"/>
          <w:lang w:val="en-US" w:eastAsia="zh-CN"/>
        </w:rPr>
        <w:t>1、</w:t>
      </w:r>
      <w:r>
        <w:rPr>
          <w:rFonts w:hint="eastAsia"/>
          <w:bCs/>
          <w:color w:val="auto"/>
          <w:sz w:val="28"/>
          <w:szCs w:val="28"/>
          <w:lang w:val="en-US" w:eastAsia="zh-CN"/>
        </w:rPr>
        <w:t>具有独立法人地位，营业执照具有相应的经营范围</w:t>
      </w:r>
      <w:r>
        <w:rPr>
          <w:rFonts w:hint="eastAsia" w:hAnsi="Times New Roman"/>
          <w:bCs/>
          <w:color w:val="auto"/>
          <w:sz w:val="28"/>
          <w:szCs w:val="28"/>
          <w:lang w:val="en-US" w:eastAsia="zh-CN"/>
        </w:rPr>
        <w:t>；</w:t>
      </w:r>
    </w:p>
    <w:p w14:paraId="3457511B">
      <w:pPr>
        <w:pStyle w:val="5"/>
        <w:numPr>
          <w:ilvl w:val="0"/>
          <w:numId w:val="0"/>
        </w:numPr>
        <w:tabs>
          <w:tab w:val="left" w:pos="312"/>
        </w:tabs>
        <w:snapToGrid w:val="0"/>
        <w:spacing w:line="480" w:lineRule="auto"/>
        <w:ind w:firstLine="560" w:firstLineChars="200"/>
        <w:rPr>
          <w:rFonts w:hint="eastAsia" w:hAnsi="Times New Roman"/>
          <w:bCs/>
          <w:color w:val="auto"/>
          <w:sz w:val="28"/>
          <w:szCs w:val="28"/>
          <w:lang w:val="en-US" w:eastAsia="zh-CN"/>
        </w:rPr>
      </w:pPr>
      <w:r>
        <w:rPr>
          <w:rFonts w:hint="eastAsia" w:hAnsi="Times New Roman"/>
          <w:bCs/>
          <w:color w:val="auto"/>
          <w:sz w:val="28"/>
          <w:szCs w:val="28"/>
          <w:lang w:val="en-US" w:eastAsia="zh-CN"/>
        </w:rPr>
        <w:t>2、参加政府采购活动近3年内，在经营活动中没有重大违法记录；</w:t>
      </w:r>
    </w:p>
    <w:p w14:paraId="4C80284F">
      <w:pPr>
        <w:pStyle w:val="5"/>
        <w:numPr>
          <w:ilvl w:val="0"/>
          <w:numId w:val="0"/>
        </w:numPr>
        <w:tabs>
          <w:tab w:val="left" w:pos="312"/>
        </w:tabs>
        <w:snapToGrid w:val="0"/>
        <w:spacing w:line="480" w:lineRule="auto"/>
        <w:ind w:firstLine="560" w:firstLineChars="200"/>
        <w:rPr>
          <w:rFonts w:hint="eastAsia" w:hAnsi="Times New Roman"/>
          <w:bCs/>
          <w:color w:val="auto"/>
          <w:sz w:val="28"/>
          <w:szCs w:val="28"/>
          <w:lang w:val="en-US" w:eastAsia="zh-CN"/>
        </w:rPr>
      </w:pPr>
      <w:r>
        <w:rPr>
          <w:rFonts w:hint="eastAsia" w:hAnsi="Times New Roman"/>
          <w:bCs/>
          <w:color w:val="auto"/>
          <w:sz w:val="28"/>
          <w:szCs w:val="28"/>
          <w:lang w:val="en-US" w:eastAsia="zh-CN"/>
        </w:rPr>
        <w:t>3、投标人未列入经营异常名录和未列入严重违法失信企业名单（黑名单），投标人企业法人代表未被列入失信被执行人名单；</w:t>
      </w:r>
    </w:p>
    <w:p w14:paraId="0991687B">
      <w:pPr>
        <w:pStyle w:val="5"/>
        <w:numPr>
          <w:ilvl w:val="0"/>
          <w:numId w:val="0"/>
        </w:numPr>
        <w:tabs>
          <w:tab w:val="left" w:pos="312"/>
        </w:tabs>
        <w:snapToGrid w:val="0"/>
        <w:spacing w:line="480" w:lineRule="auto"/>
        <w:ind w:firstLine="560" w:firstLineChars="200"/>
        <w:rPr>
          <w:rFonts w:hint="eastAsia" w:hAnsi="Times New Roman"/>
          <w:bCs/>
          <w:color w:val="auto"/>
          <w:sz w:val="28"/>
          <w:szCs w:val="28"/>
          <w:lang w:val="en-US" w:eastAsia="zh-CN"/>
        </w:rPr>
      </w:pPr>
      <w:r>
        <w:rPr>
          <w:rFonts w:hint="eastAsia" w:hAnsi="Times New Roman"/>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投标人必须提供相关网站截图并加盖公章。</w:t>
      </w:r>
    </w:p>
    <w:p w14:paraId="2DB8049A">
      <w:pPr>
        <w:pStyle w:val="5"/>
        <w:numPr>
          <w:ilvl w:val="0"/>
          <w:numId w:val="0"/>
        </w:numPr>
        <w:tabs>
          <w:tab w:val="left" w:pos="312"/>
        </w:tabs>
        <w:snapToGrid w:val="0"/>
        <w:spacing w:line="480" w:lineRule="auto"/>
        <w:ind w:firstLine="560" w:firstLineChars="200"/>
        <w:rPr>
          <w:rFonts w:hint="eastAsia" w:hAnsi="Times New Roman"/>
          <w:bCs/>
          <w:color w:val="auto"/>
          <w:sz w:val="28"/>
          <w:szCs w:val="28"/>
          <w:lang w:val="en-US" w:eastAsia="zh-CN"/>
        </w:rPr>
      </w:pPr>
      <w:r>
        <w:rPr>
          <w:rFonts w:hint="eastAsia" w:hAnsi="Times New Roman"/>
          <w:bCs/>
          <w:color w:val="auto"/>
          <w:sz w:val="28"/>
          <w:szCs w:val="28"/>
          <w:lang w:val="en-US" w:eastAsia="zh-CN"/>
        </w:rPr>
        <w:t>4、本项目不接受联合体投标，不得分包、转包；</w:t>
      </w:r>
    </w:p>
    <w:p w14:paraId="3B02DCF9">
      <w:pPr>
        <w:pStyle w:val="5"/>
        <w:numPr>
          <w:ilvl w:val="0"/>
          <w:numId w:val="0"/>
        </w:numPr>
        <w:tabs>
          <w:tab w:val="left" w:pos="312"/>
        </w:tabs>
        <w:snapToGrid w:val="0"/>
        <w:spacing w:line="480" w:lineRule="auto"/>
        <w:ind w:firstLine="560" w:firstLineChars="200"/>
        <w:rPr>
          <w:rFonts w:hint="eastAsia" w:hAnsi="Times New Roman"/>
          <w:bCs/>
          <w:color w:val="auto"/>
          <w:sz w:val="28"/>
          <w:szCs w:val="28"/>
          <w:lang w:val="en-US" w:eastAsia="zh-CN"/>
        </w:rPr>
      </w:pPr>
      <w:r>
        <w:rPr>
          <w:rFonts w:hint="eastAsia" w:hAnsi="Times New Roman"/>
          <w:bCs/>
          <w:color w:val="auto"/>
          <w:sz w:val="28"/>
          <w:szCs w:val="28"/>
          <w:lang w:val="en-US" w:eastAsia="zh-CN"/>
        </w:rPr>
        <w:t>5、单位负责人为同一人或者存在直接控股、管理关系的不同投标人，不得参加本次采购活动。</w:t>
      </w:r>
    </w:p>
    <w:p w14:paraId="00E9E43D">
      <w:pPr>
        <w:pStyle w:val="5"/>
        <w:numPr>
          <w:ilvl w:val="0"/>
          <w:numId w:val="0"/>
        </w:numPr>
        <w:tabs>
          <w:tab w:val="left" w:pos="312"/>
        </w:tabs>
        <w:snapToGrid w:val="0"/>
        <w:spacing w:line="480" w:lineRule="auto"/>
        <w:ind w:firstLine="560" w:firstLineChars="200"/>
        <w:rPr>
          <w:rFonts w:hint="eastAsia" w:hAnsi="Times New Roman"/>
          <w:bCs/>
          <w:color w:val="auto"/>
          <w:sz w:val="28"/>
          <w:szCs w:val="28"/>
          <w:lang w:val="en-US" w:eastAsia="zh-CN"/>
        </w:rPr>
      </w:pPr>
      <w:r>
        <w:rPr>
          <w:rFonts w:hint="eastAsia" w:hAnsi="Times New Roman"/>
          <w:bCs/>
          <w:color w:val="auto"/>
          <w:sz w:val="28"/>
          <w:szCs w:val="28"/>
          <w:lang w:val="en-US" w:eastAsia="zh-CN"/>
        </w:rPr>
        <w:t>四、投标截止时间、开标时间及地点：</w:t>
      </w:r>
    </w:p>
    <w:p w14:paraId="6C21B01B">
      <w:pPr>
        <w:pStyle w:val="5"/>
        <w:numPr>
          <w:ilvl w:val="0"/>
          <w:numId w:val="0"/>
        </w:numPr>
        <w:tabs>
          <w:tab w:val="left" w:pos="312"/>
        </w:tabs>
        <w:snapToGrid w:val="0"/>
        <w:spacing w:line="480" w:lineRule="auto"/>
        <w:ind w:firstLine="560" w:firstLineChars="200"/>
        <w:rPr>
          <w:rFonts w:hint="default" w:hAnsi="Times New Roman"/>
          <w:bCs/>
          <w:color w:val="auto"/>
          <w:sz w:val="28"/>
          <w:szCs w:val="28"/>
          <w:lang w:val="en-US" w:eastAsia="zh-CN"/>
        </w:rPr>
      </w:pPr>
      <w:r>
        <w:rPr>
          <w:rFonts w:hint="eastAsia" w:hAnsi="Times New Roman"/>
          <w:bCs/>
          <w:color w:val="auto"/>
          <w:sz w:val="28"/>
          <w:szCs w:val="28"/>
          <w:lang w:val="en-US" w:eastAsia="zh-CN"/>
        </w:rPr>
        <w:t>1、投标截止时间、开标时间：</w:t>
      </w:r>
      <w:r>
        <w:rPr>
          <w:rFonts w:hint="eastAsia"/>
          <w:bCs/>
          <w:color w:val="auto"/>
          <w:sz w:val="28"/>
          <w:szCs w:val="28"/>
          <w:lang w:val="en-US" w:eastAsia="zh-CN"/>
        </w:rPr>
        <w:t>另行通知</w:t>
      </w:r>
    </w:p>
    <w:p w14:paraId="32CF19A2">
      <w:pPr>
        <w:pStyle w:val="5"/>
        <w:numPr>
          <w:ilvl w:val="0"/>
          <w:numId w:val="0"/>
        </w:numPr>
        <w:tabs>
          <w:tab w:val="left" w:pos="312"/>
        </w:tabs>
        <w:snapToGrid w:val="0"/>
        <w:spacing w:line="480" w:lineRule="auto"/>
        <w:ind w:firstLine="560" w:firstLineChars="200"/>
        <w:rPr>
          <w:rFonts w:hint="eastAsia" w:hAnsi="Times New Roman"/>
          <w:bCs/>
          <w:color w:val="auto"/>
          <w:sz w:val="28"/>
          <w:szCs w:val="28"/>
          <w:lang w:val="en-US" w:eastAsia="zh-CN"/>
        </w:rPr>
      </w:pPr>
      <w:r>
        <w:rPr>
          <w:rFonts w:hint="eastAsia" w:hAnsi="Times New Roman"/>
          <w:bCs/>
          <w:color w:val="auto"/>
          <w:sz w:val="28"/>
          <w:szCs w:val="28"/>
          <w:lang w:val="en-US" w:eastAsia="zh-CN"/>
        </w:rPr>
        <w:t>2、开标地点：</w:t>
      </w:r>
      <w:r>
        <w:rPr>
          <w:rFonts w:hint="eastAsia"/>
          <w:bCs/>
          <w:color w:val="auto"/>
          <w:sz w:val="28"/>
          <w:szCs w:val="28"/>
          <w:lang w:val="en-US" w:eastAsia="zh-CN"/>
        </w:rPr>
        <w:t>另行通知</w:t>
      </w:r>
    </w:p>
    <w:p w14:paraId="6BC2B8AB">
      <w:pPr>
        <w:pStyle w:val="5"/>
        <w:numPr>
          <w:ilvl w:val="0"/>
          <w:numId w:val="0"/>
        </w:numPr>
        <w:tabs>
          <w:tab w:val="left" w:pos="312"/>
        </w:tabs>
        <w:snapToGrid w:val="0"/>
        <w:spacing w:line="480" w:lineRule="auto"/>
        <w:ind w:firstLine="560" w:firstLineChars="200"/>
        <w:rPr>
          <w:rFonts w:hint="eastAsia" w:hAnsi="Times New Roman"/>
          <w:bCs/>
          <w:color w:val="auto"/>
          <w:sz w:val="28"/>
          <w:szCs w:val="28"/>
          <w:lang w:val="en-US" w:eastAsia="zh-CN"/>
        </w:rPr>
      </w:pPr>
      <w:r>
        <w:rPr>
          <w:rFonts w:hint="eastAsia" w:hAnsi="Times New Roman"/>
          <w:bCs/>
          <w:color w:val="auto"/>
          <w:sz w:val="28"/>
          <w:szCs w:val="28"/>
          <w:lang w:val="en-US" w:eastAsia="zh-CN"/>
        </w:rPr>
        <w:t>五、招标人地址和联系方法：</w:t>
      </w:r>
    </w:p>
    <w:p w14:paraId="209FCD8F">
      <w:pPr>
        <w:pStyle w:val="5"/>
        <w:numPr>
          <w:ilvl w:val="0"/>
          <w:numId w:val="0"/>
        </w:numPr>
        <w:tabs>
          <w:tab w:val="left" w:pos="312"/>
        </w:tabs>
        <w:snapToGrid w:val="0"/>
        <w:spacing w:line="480" w:lineRule="auto"/>
        <w:ind w:firstLine="560" w:firstLineChars="200"/>
        <w:rPr>
          <w:rFonts w:hint="default" w:hAnsi="Times New Roman"/>
          <w:bCs/>
          <w:color w:val="auto"/>
          <w:sz w:val="28"/>
          <w:szCs w:val="28"/>
          <w:lang w:val="en-US" w:eastAsia="zh-CN"/>
        </w:rPr>
      </w:pPr>
      <w:r>
        <w:rPr>
          <w:rFonts w:hint="eastAsia" w:hAnsi="Times New Roman"/>
          <w:bCs/>
          <w:color w:val="auto"/>
          <w:sz w:val="28"/>
          <w:szCs w:val="28"/>
          <w:lang w:val="en-US" w:eastAsia="zh-CN"/>
        </w:rPr>
        <w:t>1、招标人名称：娄底市中心医院</w:t>
      </w:r>
    </w:p>
    <w:p w14:paraId="3F2C3F8D">
      <w:pPr>
        <w:pStyle w:val="5"/>
        <w:numPr>
          <w:ilvl w:val="0"/>
          <w:numId w:val="0"/>
        </w:numPr>
        <w:tabs>
          <w:tab w:val="left" w:pos="312"/>
        </w:tabs>
        <w:snapToGrid w:val="0"/>
        <w:spacing w:line="480" w:lineRule="auto"/>
        <w:ind w:firstLine="560" w:firstLineChars="200"/>
        <w:rPr>
          <w:rFonts w:hint="default" w:hAnsi="Times New Roman"/>
          <w:bCs/>
          <w:color w:val="auto"/>
          <w:sz w:val="28"/>
          <w:szCs w:val="28"/>
          <w:lang w:val="en-US" w:eastAsia="zh-CN"/>
        </w:rPr>
      </w:pPr>
      <w:r>
        <w:rPr>
          <w:rFonts w:hint="eastAsia" w:hAnsi="Times New Roman"/>
          <w:bCs/>
          <w:color w:val="auto"/>
          <w:sz w:val="28"/>
          <w:szCs w:val="28"/>
          <w:lang w:val="en-US" w:eastAsia="zh-CN"/>
        </w:rPr>
        <w:t>2、联系人及联系方式：赵俊 19973859520</w:t>
      </w:r>
    </w:p>
    <w:p w14:paraId="6965F0FD">
      <w:pPr>
        <w:pStyle w:val="5"/>
        <w:numPr>
          <w:ilvl w:val="0"/>
          <w:numId w:val="0"/>
        </w:numPr>
        <w:tabs>
          <w:tab w:val="left" w:pos="312"/>
        </w:tabs>
        <w:snapToGrid w:val="0"/>
        <w:spacing w:line="480" w:lineRule="auto"/>
        <w:ind w:firstLine="560" w:firstLineChars="200"/>
        <w:rPr>
          <w:rFonts w:hint="default" w:hAnsi="Times New Roman"/>
          <w:bCs/>
          <w:color w:val="auto"/>
          <w:sz w:val="28"/>
          <w:szCs w:val="28"/>
          <w:lang w:val="en-US" w:eastAsia="zh-CN"/>
        </w:rPr>
      </w:pPr>
      <w:r>
        <w:rPr>
          <w:rFonts w:hint="eastAsia" w:hAnsi="Times New Roman"/>
          <w:bCs/>
          <w:color w:val="auto"/>
          <w:sz w:val="28"/>
          <w:szCs w:val="28"/>
          <w:lang w:val="en-US" w:eastAsia="zh-CN"/>
        </w:rPr>
        <w:t>3、招标人地址：娄底市中心医院</w:t>
      </w:r>
    </w:p>
    <w:p w14:paraId="1C13196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textAlignment w:val="auto"/>
        <w:rPr>
          <w:rFonts w:hint="eastAsia"/>
          <w:bCs/>
          <w:color w:val="auto"/>
          <w:sz w:val="28"/>
          <w:szCs w:val="28"/>
          <w:lang w:val="en-US" w:eastAsia="zh-CN"/>
        </w:rPr>
      </w:pPr>
    </w:p>
    <w:p w14:paraId="739867F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14:paraId="207E23BD">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footerReference r:id="rId5" w:type="default"/>
          <w:pgSz w:w="11906" w:h="16838"/>
          <w:pgMar w:top="1191" w:right="1587" w:bottom="1020" w:left="1587" w:header="567" w:footer="283" w:gutter="0"/>
          <w:pgNumType w:fmt="decimal" w:start="1"/>
          <w:cols w:space="720" w:num="1"/>
          <w:docGrid w:linePitch="312" w:charSpace="0"/>
        </w:sectPr>
      </w:pPr>
    </w:p>
    <w:p w14:paraId="40EA7C17">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2139034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14:paraId="6784F385">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1.项目</w:t>
      </w:r>
      <w:r>
        <w:rPr>
          <w:rFonts w:hint="default" w:ascii="仿宋_GB2312" w:hAnsi="Times New Roman" w:eastAsia="仿宋_GB2312" w:cs="仿宋_GB2312"/>
          <w:bCs/>
          <w:color w:val="auto"/>
          <w:kern w:val="0"/>
          <w:sz w:val="28"/>
          <w:szCs w:val="28"/>
          <w:lang w:val="en-US" w:eastAsia="zh-CN" w:bidi="ar-SA"/>
        </w:rPr>
        <w:t>内容</w:t>
      </w:r>
    </w:p>
    <w:tbl>
      <w:tblPr>
        <w:tblStyle w:val="15"/>
        <w:tblW w:w="7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6515"/>
      </w:tblGrid>
      <w:tr w14:paraId="39E7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78B40EBC">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6515" w:type="dxa"/>
            <w:tcBorders>
              <w:top w:val="single" w:color="auto" w:sz="4" w:space="0"/>
              <w:left w:val="single" w:color="auto" w:sz="4" w:space="0"/>
              <w:bottom w:val="single" w:color="auto" w:sz="4" w:space="0"/>
              <w:right w:val="single" w:color="auto" w:sz="4" w:space="0"/>
            </w:tcBorders>
            <w:vAlign w:val="center"/>
          </w:tcPr>
          <w:p w14:paraId="15AB0CDE">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r>
      <w:tr w14:paraId="46D0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0F78A5D4">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6515" w:type="dxa"/>
            <w:tcBorders>
              <w:top w:val="single" w:color="auto" w:sz="4" w:space="0"/>
              <w:left w:val="single" w:color="auto" w:sz="4" w:space="0"/>
              <w:bottom w:val="single" w:color="auto" w:sz="4" w:space="0"/>
              <w:right w:val="single" w:color="auto" w:sz="4" w:space="0"/>
            </w:tcBorders>
            <w:vAlign w:val="center"/>
          </w:tcPr>
          <w:p w14:paraId="609BBC01">
            <w:pPr>
              <w:keepNext w:val="0"/>
              <w:keepLines w:val="0"/>
              <w:widowControl/>
              <w:suppressLineNumbers w:val="0"/>
              <w:jc w:val="center"/>
              <w:textAlignment w:val="center"/>
              <w:rPr>
                <w:rFonts w:hint="default" w:ascii="仿宋_GB2312" w:hAnsi="Times New Roman" w:eastAsia="仿宋_GB2312" w:cs="仿宋_GB2312"/>
                <w:bCs/>
                <w:color w:val="auto"/>
                <w:kern w:val="0"/>
                <w:sz w:val="28"/>
                <w:szCs w:val="28"/>
                <w:lang w:val="en-US" w:eastAsia="zh-CN" w:bidi="ar-SA"/>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500M（IPRAN）全省检查检验互认平台医保专线1年</w:t>
            </w:r>
          </w:p>
        </w:tc>
      </w:tr>
    </w:tbl>
    <w:p w14:paraId="33A2E58C">
      <w:pPr>
        <w:spacing w:line="360" w:lineRule="auto"/>
        <w:rPr>
          <w:rFonts w:hint="default" w:ascii="仿宋_GB2312" w:hAnsi="Times New Roman" w:eastAsia="仿宋_GB2312" w:cs="仿宋_GB2312"/>
          <w:bCs/>
          <w:color w:val="auto"/>
          <w:kern w:val="0"/>
          <w:sz w:val="28"/>
          <w:szCs w:val="28"/>
          <w:lang w:val="en-US" w:eastAsia="zh-CN" w:bidi="ar-SA"/>
        </w:rPr>
      </w:pPr>
    </w:p>
    <w:p w14:paraId="29E1C2D3">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2、服务时间：双方签订合同时具体约定。</w:t>
      </w:r>
    </w:p>
    <w:p w14:paraId="327EF4D1">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14:paraId="25782617">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，以下内容均需满足，不满足的视为无效投标：</w:t>
      </w:r>
    </w:p>
    <w:p w14:paraId="2A6388EE">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中标人应在本合同签订之日起 3 日内完成全省检查检验互认平台医保专线实施、调试，并向</w:t>
      </w:r>
      <w:r>
        <w:rPr>
          <w:rFonts w:hint="default" w:ascii="仿宋_GB2312" w:hAnsi="Times New Roman" w:eastAsia="仿宋_GB2312" w:cs="仿宋_GB2312"/>
          <w:bCs/>
          <w:color w:val="auto"/>
          <w:kern w:val="0"/>
          <w:sz w:val="28"/>
          <w:szCs w:val="28"/>
          <w:lang w:val="en-US" w:eastAsia="zh-CN" w:bidi="ar-SA"/>
        </w:rPr>
        <w:t>采购人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提交有关测试数据报告</w:t>
      </w:r>
      <w:r>
        <w:rPr>
          <w:rFonts w:hint="default" w:ascii="仿宋_GB2312" w:hAnsi="Times New Roman" w:eastAsia="仿宋_GB2312" w:cs="仿宋_GB2312"/>
          <w:bCs/>
          <w:color w:val="auto"/>
          <w:kern w:val="0"/>
          <w:sz w:val="28"/>
          <w:szCs w:val="28"/>
          <w:lang w:val="en-US" w:eastAsia="zh-CN" w:bidi="ar-SA"/>
        </w:rPr>
        <w:t>。</w:t>
      </w:r>
    </w:p>
    <w:p w14:paraId="3194D904">
      <w:pPr>
        <w:pStyle w:val="9"/>
        <w:keepNext w:val="0"/>
        <w:keepLines w:val="0"/>
        <w:pageBreakBefore w:val="0"/>
        <w:widowControl w:val="0"/>
        <w:kinsoku w:val="0"/>
        <w:wordWrap/>
        <w:overflowPunct/>
        <w:topLinePunct w:val="0"/>
        <w:autoSpaceDE w:val="0"/>
        <w:autoSpaceDN w:val="0"/>
        <w:bidi w:val="0"/>
        <w:adjustRightInd w:val="0"/>
        <w:snapToGrid w:val="0"/>
        <w:spacing w:line="460" w:lineRule="exact"/>
        <w:ind w:left="0" w:leftChars="0" w:right="0" w:firstLine="560" w:firstLineChars="200"/>
        <w:textAlignment w:val="baseline"/>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中标人</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提供端到端的综合性信息服务，并为</w:t>
      </w:r>
      <w:r>
        <w:rPr>
          <w:rFonts w:hint="default" w:ascii="仿宋_GB2312" w:hAnsi="Times New Roman" w:eastAsia="仿宋_GB2312" w:cs="仿宋_GB2312"/>
          <w:bCs/>
          <w:color w:val="auto"/>
          <w:kern w:val="0"/>
          <w:sz w:val="28"/>
          <w:szCs w:val="28"/>
          <w:lang w:val="en-US" w:eastAsia="zh-CN" w:bidi="ar-SA"/>
        </w:rPr>
        <w:t>采购人</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提供全省检查检验互认平台医保专线业务咨询、组网建议等服务。</w:t>
      </w:r>
    </w:p>
    <w:p w14:paraId="02BE6E32">
      <w:pPr>
        <w:pStyle w:val="9"/>
        <w:keepNext w:val="0"/>
        <w:keepLines w:val="0"/>
        <w:pageBreakBefore w:val="0"/>
        <w:widowControl w:val="0"/>
        <w:kinsoku w:val="0"/>
        <w:wordWrap/>
        <w:overflowPunct/>
        <w:topLinePunct w:val="0"/>
        <w:autoSpaceDE w:val="0"/>
        <w:autoSpaceDN w:val="0"/>
        <w:bidi w:val="0"/>
        <w:adjustRightInd w:val="0"/>
        <w:snapToGrid w:val="0"/>
        <w:spacing w:line="460" w:lineRule="exact"/>
        <w:ind w:left="0" w:leftChars="0" w:right="0" w:firstLine="560" w:firstLineChars="200"/>
        <w:textAlignment w:val="baseline"/>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14:paraId="66EAF6AE">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中标人</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提供的服务质量及服务具体标准应参照工业和信息化部颁布的《电信服务规范》施行。</w:t>
      </w:r>
    </w:p>
    <w:p w14:paraId="52178127">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中标人</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保证</w:t>
      </w:r>
      <w:r>
        <w:rPr>
          <w:rFonts w:hint="default" w:ascii="仿宋_GB2312" w:hAnsi="Times New Roman" w:eastAsia="仿宋_GB2312" w:cs="仿宋_GB2312"/>
          <w:bCs/>
          <w:color w:val="auto"/>
          <w:kern w:val="0"/>
          <w:sz w:val="28"/>
          <w:szCs w:val="28"/>
          <w:lang w:val="en-US" w:eastAsia="zh-CN" w:bidi="ar-SA"/>
        </w:rPr>
        <w:t>采购人</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租用全省检查检验互认平台医保专线服务的畅通和负责免费日常维护，承诺在接到</w:t>
      </w:r>
      <w:r>
        <w:rPr>
          <w:rFonts w:hint="default" w:ascii="仿宋_GB2312" w:hAnsi="Times New Roman" w:eastAsia="仿宋_GB2312" w:cs="仿宋_GB2312"/>
          <w:bCs/>
          <w:color w:val="auto"/>
          <w:kern w:val="0"/>
          <w:sz w:val="28"/>
          <w:szCs w:val="28"/>
          <w:lang w:val="en-US" w:eastAsia="zh-CN" w:bidi="ar-SA"/>
        </w:rPr>
        <w:t>采购人</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维护通知时及时响应，除线路中断外的故障应在接到通知后8小时内</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修复，线路中断故障在24小时内修复。</w:t>
      </w:r>
    </w:p>
    <w:p w14:paraId="28D3C165">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default" w:ascii="仿宋_GB2312" w:hAnsi="Times New Roman" w:eastAsia="仿宋_GB2312" w:cs="仿宋_GB2312"/>
          <w:bCs/>
          <w:color w:val="auto"/>
          <w:kern w:val="0"/>
          <w:sz w:val="28"/>
          <w:szCs w:val="28"/>
          <w:lang w:val="en-US" w:eastAsia="zh-CN" w:bidi="ar-SA"/>
        </w:rPr>
        <w:t>、采购人</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在每合同年度届满之日起10个工作日内，将该年度服务费通过银行转账支付给</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中标人</w:t>
      </w:r>
      <w:r>
        <w:rPr>
          <w:rFonts w:hint="default" w:ascii="仿宋_GB2312" w:hAnsi="Times New Roman" w:eastAsia="仿宋_GB2312" w:cs="仿宋_GB2312"/>
          <w:bCs/>
          <w:color w:val="auto"/>
          <w:kern w:val="0"/>
          <w:sz w:val="28"/>
          <w:szCs w:val="28"/>
          <w:lang w:val="en-US" w:eastAsia="zh-CN" w:bidi="ar-SA"/>
        </w:rPr>
        <w:t>。</w:t>
      </w:r>
    </w:p>
    <w:p w14:paraId="4472C5C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14:paraId="1DDE0D1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w:t>
      </w:r>
      <w:r>
        <w:rPr>
          <w:rFonts w:hint="eastAsia" w:ascii="仿宋_GB2312" w:hAnsi="Times New Roman" w:eastAsia="仿宋_GB2312" w:cs="仿宋_GB2312"/>
          <w:bCs/>
          <w:color w:val="auto"/>
          <w:kern w:val="0"/>
          <w:sz w:val="28"/>
          <w:szCs w:val="28"/>
          <w:lang w:val="en-US" w:eastAsia="zh-CN" w:bidi="ar-SA"/>
        </w:rPr>
        <w:t>、“三证合一”或“五证合一”营业执照；</w:t>
      </w:r>
    </w:p>
    <w:p w14:paraId="24A7FA8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w:t>
      </w:r>
      <w:r>
        <w:rPr>
          <w:rFonts w:hint="eastAsia" w:ascii="仿宋_GB2312" w:eastAsia="仿宋_GB2312" w:cs="仿宋_GB2312"/>
          <w:bCs/>
          <w:color w:val="auto"/>
          <w:kern w:val="0"/>
          <w:sz w:val="28"/>
          <w:szCs w:val="28"/>
          <w:lang w:val="en-US" w:eastAsia="zh-CN" w:bidi="ar-SA"/>
        </w:rPr>
        <w:t>响应文件</w:t>
      </w:r>
      <w:r>
        <w:rPr>
          <w:rFonts w:hint="eastAsia" w:ascii="仿宋_GB2312" w:hAnsi="Times New Roman" w:eastAsia="仿宋_GB2312" w:cs="仿宋_GB2312"/>
          <w:bCs/>
          <w:color w:val="auto"/>
          <w:kern w:val="0"/>
          <w:sz w:val="28"/>
          <w:szCs w:val="28"/>
          <w:lang w:val="en-US" w:eastAsia="zh-CN" w:bidi="ar-SA"/>
        </w:rPr>
        <w:t>的每一页都必须加盖投标单位的公章；</w:t>
      </w:r>
    </w:p>
    <w:p w14:paraId="6FB39B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仿宋_GB2312" w:eastAsia="仿宋_GB2312" w:cs="仿宋_GB2312"/>
          <w:b w:val="0"/>
          <w:bCs w:val="0"/>
          <w:color w:val="121212"/>
          <w:kern w:val="0"/>
          <w:sz w:val="28"/>
          <w:szCs w:val="28"/>
          <w:lang w:val="en-US" w:eastAsia="zh-CN"/>
        </w:rPr>
      </w:pPr>
      <w:r>
        <w:rPr>
          <w:rFonts w:hint="eastAsia" w:ascii="仿宋_GB2312" w:eastAsia="仿宋_GB2312" w:cs="仿宋_GB2312"/>
          <w:bCs/>
          <w:color w:val="auto"/>
          <w:kern w:val="0"/>
          <w:sz w:val="28"/>
          <w:szCs w:val="28"/>
          <w:lang w:val="en-US" w:eastAsia="zh-CN" w:bidi="ar-SA"/>
        </w:rPr>
        <w:t>四、</w:t>
      </w:r>
      <w:r>
        <w:rPr>
          <w:rFonts w:hint="eastAsia" w:ascii="仿宋_GB2312" w:hAnsi="Times New Roman" w:eastAsia="仿宋_GB2312" w:cs="仿宋_GB2312"/>
          <w:bCs/>
          <w:color w:val="auto"/>
          <w:kern w:val="0"/>
          <w:sz w:val="28"/>
          <w:szCs w:val="28"/>
          <w:lang w:val="en-US" w:eastAsia="zh-CN" w:bidi="ar-SA"/>
        </w:rPr>
        <w:t>合同</w:t>
      </w:r>
      <w:r>
        <w:rPr>
          <w:rFonts w:hint="eastAsia" w:ascii="仿宋_GB2312" w:hAnsi="仿宋_GB2312" w:eastAsia="仿宋_GB2312" w:cs="仿宋_GB2312"/>
          <w:b w:val="0"/>
          <w:bCs w:val="0"/>
          <w:color w:val="121212"/>
          <w:kern w:val="0"/>
          <w:sz w:val="28"/>
          <w:szCs w:val="28"/>
          <w:lang w:val="en-US" w:eastAsia="zh-CN"/>
        </w:rPr>
        <w:t xml:space="preserve">                         </w:t>
      </w:r>
    </w:p>
    <w:p w14:paraId="798CE850">
      <w:pPr>
        <w:keepNext w:val="0"/>
        <w:keepLines w:val="0"/>
        <w:pageBreakBefore w:val="0"/>
        <w:widowControl w:val="0"/>
        <w:wordWrap/>
        <w:overflowPunct/>
        <w:topLinePunct w:val="0"/>
        <w:bidi w:val="0"/>
        <w:spacing w:line="460" w:lineRule="exact"/>
        <w:ind w:left="0" w:leftChars="0" w:right="0"/>
        <w:jc w:val="both"/>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 w:hAnsi="仿宋" w:eastAsia="仿宋" w:cs="仿宋"/>
          <w:sz w:val="28"/>
          <w:szCs w:val="28"/>
          <w:lang w:val="en-US" w:eastAsia="zh-CN"/>
        </w:rPr>
        <w:t xml:space="preserve">                                      </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合同编号：</w:t>
      </w:r>
    </w:p>
    <w:p w14:paraId="42EE24F7">
      <w:pPr>
        <w:keepNext w:val="0"/>
        <w:keepLines w:val="0"/>
        <w:pageBreakBefore w:val="0"/>
        <w:widowControl w:val="0"/>
        <w:wordWrap/>
        <w:overflowPunct/>
        <w:topLinePunct w:val="0"/>
        <w:bidi w:val="0"/>
        <w:spacing w:line="460" w:lineRule="exact"/>
        <w:ind w:left="0" w:leftChars="0" w:right="0"/>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全省检查检验互认平台医保专线</w:t>
      </w:r>
    </w:p>
    <w:p w14:paraId="25F90092">
      <w:pPr>
        <w:keepNext w:val="0"/>
        <w:keepLines w:val="0"/>
        <w:pageBreakBefore w:val="0"/>
        <w:widowControl w:val="0"/>
        <w:wordWrap/>
        <w:overflowPunct/>
        <w:topLinePunct w:val="0"/>
        <w:bidi w:val="0"/>
        <w:spacing w:line="460" w:lineRule="exact"/>
        <w:ind w:left="0" w:leftChars="0" w:right="0"/>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租赁</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服务</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合同</w:t>
      </w:r>
    </w:p>
    <w:p w14:paraId="193556F7">
      <w:pPr>
        <w:pStyle w:val="12"/>
        <w:keepNext w:val="0"/>
        <w:keepLines w:val="0"/>
        <w:pageBreakBefore w:val="0"/>
        <w:widowControl w:val="0"/>
        <w:wordWrap/>
        <w:overflowPunct/>
        <w:topLinePunct w:val="0"/>
        <w:bidi w:val="0"/>
        <w:spacing w:after="0" w:line="460" w:lineRule="exact"/>
        <w:ind w:left="0" w:leftChars="0" w:right="0"/>
        <w:rPr>
          <w:rFonts w:hint="eastAsia"/>
          <w:color w:val="000000" w:themeColor="text1"/>
          <w:lang w:val="en-US" w:eastAsia="zh-CN"/>
          <w14:textFill>
            <w14:solidFill>
              <w14:schemeClr w14:val="tx1"/>
            </w14:solidFill>
          </w14:textFill>
        </w:rPr>
      </w:pPr>
    </w:p>
    <w:p w14:paraId="355C1A28">
      <w:pPr>
        <w:keepNext w:val="0"/>
        <w:keepLines w:val="0"/>
        <w:pageBreakBefore w:val="0"/>
        <w:widowControl w:val="0"/>
        <w:wordWrap/>
        <w:overflowPunct/>
        <w:topLinePunct w:val="0"/>
        <w:bidi w:val="0"/>
        <w:spacing w:line="460" w:lineRule="exact"/>
        <w:ind w:left="0" w:leftChars="0" w:right="0"/>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甲方</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娄底市中心医院</w:t>
      </w:r>
    </w:p>
    <w:p w14:paraId="519AC9E6">
      <w:pPr>
        <w:keepNext w:val="0"/>
        <w:keepLines w:val="0"/>
        <w:pageBreakBefore w:val="0"/>
        <w:widowControl w:val="0"/>
        <w:tabs>
          <w:tab w:val="left" w:pos="720"/>
        </w:tabs>
        <w:kinsoku/>
        <w:wordWrap/>
        <w:overflowPunct/>
        <w:topLinePunct w:val="0"/>
        <w:autoSpaceDE w:val="0"/>
        <w:autoSpaceDN w:val="0"/>
        <w:bidi w:val="0"/>
        <w:adjustRightInd w:val="0"/>
        <w:snapToGrid/>
        <w:spacing w:line="460" w:lineRule="exact"/>
        <w:ind w:left="0" w:leftChars="0" w:right="0" w:firstLine="0" w:firstLineChars="0"/>
        <w:jc w:val="left"/>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法定代表人：</w:t>
      </w:r>
    </w:p>
    <w:p w14:paraId="03F7E0E6">
      <w:pPr>
        <w:keepNext w:val="0"/>
        <w:keepLines w:val="0"/>
        <w:pageBreakBefore w:val="0"/>
        <w:widowControl w:val="0"/>
        <w:tabs>
          <w:tab w:val="left" w:pos="720"/>
        </w:tabs>
        <w:kinsoku/>
        <w:wordWrap/>
        <w:overflowPunct/>
        <w:topLinePunct w:val="0"/>
        <w:autoSpaceDE w:val="0"/>
        <w:autoSpaceDN w:val="0"/>
        <w:bidi w:val="0"/>
        <w:adjustRightInd w:val="0"/>
        <w:snapToGrid/>
        <w:spacing w:line="460" w:lineRule="exact"/>
        <w:ind w:left="0" w:leftChars="0" w:right="0" w:firstLine="0" w:firstLineChars="0"/>
        <w:jc w:val="left"/>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统一社会信用代码：12431300447162073W</w:t>
      </w:r>
    </w:p>
    <w:p w14:paraId="7EAD1F98">
      <w:pPr>
        <w:keepNext w:val="0"/>
        <w:keepLines w:val="0"/>
        <w:pageBreakBefore w:val="0"/>
        <w:widowControl w:val="0"/>
        <w:tabs>
          <w:tab w:val="left" w:pos="720"/>
        </w:tabs>
        <w:kinsoku/>
        <w:wordWrap/>
        <w:overflowPunct/>
        <w:topLinePunct w:val="0"/>
        <w:autoSpaceDE w:val="0"/>
        <w:autoSpaceDN w:val="0"/>
        <w:bidi w:val="0"/>
        <w:adjustRightInd w:val="0"/>
        <w:snapToGrid/>
        <w:spacing w:line="460" w:lineRule="exact"/>
        <w:ind w:left="0" w:leftChars="0" w:right="0" w:firstLine="0" w:firstLineChars="0"/>
        <w:jc w:val="left"/>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地址：娄底市娄星区长青中街51号</w:t>
      </w:r>
    </w:p>
    <w:p w14:paraId="76628ABB">
      <w:pPr>
        <w:pStyle w:val="14"/>
        <w:keepNext w:val="0"/>
        <w:keepLines w:val="0"/>
        <w:pageBreakBefore w:val="0"/>
        <w:widowControl w:val="0"/>
        <w:wordWrap/>
        <w:overflowPunct/>
        <w:topLinePunct w:val="0"/>
        <w:bidi w:val="0"/>
        <w:spacing w:after="0" w:line="460" w:lineRule="exact"/>
        <w:ind w:left="0" w:leftChars="0" w:right="0"/>
        <w:rPr>
          <w:rFonts w:hint="eastAsia"/>
          <w:color w:val="000000" w:themeColor="text1"/>
          <w:lang w:val="en-US" w:eastAsia="zh-CN"/>
          <w14:textFill>
            <w14:solidFill>
              <w14:schemeClr w14:val="tx1"/>
            </w14:solidFill>
          </w14:textFill>
        </w:rPr>
      </w:pPr>
    </w:p>
    <w:p w14:paraId="6DF62829">
      <w:pPr>
        <w:keepNext w:val="0"/>
        <w:keepLines w:val="0"/>
        <w:pageBreakBefore w:val="0"/>
        <w:widowControl w:val="0"/>
        <w:wordWrap/>
        <w:overflowPunct/>
        <w:topLinePunct w:val="0"/>
        <w:bidi w:val="0"/>
        <w:spacing w:line="460" w:lineRule="exact"/>
        <w:ind w:left="0" w:leftChars="0" w:right="0"/>
        <w:rPr>
          <w:rFonts w:hint="default"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631E6DB6">
      <w:pPr>
        <w:keepNext w:val="0"/>
        <w:keepLines w:val="0"/>
        <w:pageBreakBefore w:val="0"/>
        <w:widowControl w:val="0"/>
        <w:tabs>
          <w:tab w:val="left" w:pos="720"/>
        </w:tabs>
        <w:kinsoku/>
        <w:wordWrap/>
        <w:overflowPunct/>
        <w:topLinePunct w:val="0"/>
        <w:autoSpaceDE w:val="0"/>
        <w:autoSpaceDN w:val="0"/>
        <w:bidi w:val="0"/>
        <w:adjustRightInd w:val="0"/>
        <w:snapToGrid/>
        <w:spacing w:line="460" w:lineRule="exact"/>
        <w:ind w:left="0" w:leftChars="0" w:right="0" w:firstLine="0" w:firstLineChars="0"/>
        <w:jc w:val="left"/>
        <w:textAlignment w:val="auto"/>
        <w:rPr>
          <w:rFonts w:hint="eastAsia" w:ascii="仿宋_GB2312" w:hAnsi="仿宋_GB2312" w:eastAsia="仿宋_GB2312" w:cs="仿宋_GB2312"/>
          <w:b w:val="0"/>
          <w:bCs w:val="0"/>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zh-CN"/>
          <w14:textFill>
            <w14:solidFill>
              <w14:schemeClr w14:val="tx1"/>
            </w14:solidFill>
          </w14:textFill>
        </w:rPr>
        <w:t>法定代表人：</w:t>
      </w:r>
    </w:p>
    <w:p w14:paraId="17344828">
      <w:pPr>
        <w:keepNext w:val="0"/>
        <w:keepLines w:val="0"/>
        <w:pageBreakBefore w:val="0"/>
        <w:widowControl w:val="0"/>
        <w:tabs>
          <w:tab w:val="left" w:pos="720"/>
        </w:tabs>
        <w:kinsoku/>
        <w:wordWrap/>
        <w:overflowPunct/>
        <w:topLinePunct w:val="0"/>
        <w:autoSpaceDE w:val="0"/>
        <w:autoSpaceDN w:val="0"/>
        <w:bidi w:val="0"/>
        <w:adjustRightInd w:val="0"/>
        <w:snapToGrid/>
        <w:spacing w:line="460" w:lineRule="exact"/>
        <w:ind w:left="0" w:leftChars="0" w:right="0" w:firstLine="0" w:firstLineChars="0"/>
        <w:jc w:val="left"/>
        <w:textAlignment w:val="auto"/>
        <w:rPr>
          <w:rFonts w:hint="eastAsia" w:ascii="仿宋_GB2312" w:hAnsi="仿宋_GB2312" w:eastAsia="仿宋_GB2312" w:cs="仿宋_GB2312"/>
          <w:b w:val="0"/>
          <w:bCs w:val="0"/>
          <w:color w:val="000000" w:themeColor="text1"/>
          <w:kern w:val="0"/>
          <w:sz w:val="28"/>
          <w:szCs w:val="28"/>
          <w:lang w:val="zh-CN"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zh-CN" w:eastAsia="zh-CN"/>
          <w14:textFill>
            <w14:solidFill>
              <w14:schemeClr w14:val="tx1"/>
            </w14:solidFill>
          </w14:textFill>
        </w:rPr>
        <w:t>统一社会信用代码：</w:t>
      </w:r>
    </w:p>
    <w:p w14:paraId="4672CE7F">
      <w:pPr>
        <w:keepNext w:val="0"/>
        <w:keepLines w:val="0"/>
        <w:pageBreakBefore w:val="0"/>
        <w:widowControl w:val="0"/>
        <w:tabs>
          <w:tab w:val="left" w:pos="720"/>
        </w:tabs>
        <w:kinsoku/>
        <w:wordWrap/>
        <w:overflowPunct/>
        <w:topLinePunct w:val="0"/>
        <w:autoSpaceDE w:val="0"/>
        <w:autoSpaceDN w:val="0"/>
        <w:bidi w:val="0"/>
        <w:adjustRightInd w:val="0"/>
        <w:snapToGrid/>
        <w:spacing w:line="460" w:lineRule="exact"/>
        <w:ind w:left="0" w:leftChars="0" w:right="0" w:firstLine="0" w:firstLineChars="0"/>
        <w:jc w:val="left"/>
        <w:textAlignment w:val="auto"/>
        <w:rPr>
          <w:rFonts w:hint="eastAsia" w:ascii="仿宋_GB2312" w:hAnsi="仿宋_GB2312" w:eastAsia="仿宋_GB2312" w:cs="仿宋_GB2312"/>
          <w:b w:val="0"/>
          <w:bCs w:val="0"/>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zh-CN"/>
          <w14:textFill>
            <w14:solidFill>
              <w14:schemeClr w14:val="tx1"/>
            </w14:solidFill>
          </w14:textFill>
        </w:rPr>
        <w:t>地址：</w:t>
      </w:r>
    </w:p>
    <w:p w14:paraId="59FB7BD4">
      <w:pPr>
        <w:pStyle w:val="12"/>
        <w:keepNext w:val="0"/>
        <w:keepLines w:val="0"/>
        <w:pageBreakBefore w:val="0"/>
        <w:widowControl w:val="0"/>
        <w:wordWrap/>
        <w:overflowPunct/>
        <w:topLinePunct w:val="0"/>
        <w:bidi w:val="0"/>
        <w:spacing w:after="0" w:line="460" w:lineRule="exact"/>
        <w:ind w:left="0" w:leftChars="0" w:right="0"/>
        <w:rPr>
          <w:rFonts w:hint="eastAsia"/>
          <w:color w:val="000000" w:themeColor="text1"/>
          <w:lang w:val="en-US" w:eastAsia="zh-CN"/>
          <w14:textFill>
            <w14:solidFill>
              <w14:schemeClr w14:val="tx1"/>
            </w14:solidFill>
          </w14:textFill>
        </w:rPr>
      </w:pPr>
    </w:p>
    <w:p w14:paraId="41B39086">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jc w:val="both"/>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甲方通过</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方式采购全省检查检验互认平台医保专线，选定乙方为服务商。现甲乙双方本着互惠互利的原则，就全省检查检验互认平台医保专线租赁事宜协商一致，特订立本合同，以资共同遵守。</w:t>
      </w:r>
    </w:p>
    <w:p w14:paraId="69BE3A53">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2" w:firstLineChars="200"/>
        <w:textAlignment w:val="baseline"/>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第一条 服务内容、要求、接入点</w:t>
      </w:r>
    </w:p>
    <w:p w14:paraId="05CE621D">
      <w:pPr>
        <w:keepNext w:val="0"/>
        <w:keepLines w:val="0"/>
        <w:pageBreakBefore w:val="0"/>
        <w:widowControl w:val="0"/>
        <w:kinsoku/>
        <w:wordWrap/>
        <w:overflowPunct/>
        <w:topLinePunct w:val="0"/>
        <w:autoSpaceDE/>
        <w:autoSpaceDN/>
        <w:bidi w:val="0"/>
        <w:adjustRightInd/>
        <w:snapToGrid/>
        <w:spacing w:line="460" w:lineRule="exact"/>
        <w:ind w:left="0" w:leftChars="0" w:right="0" w:firstLine="560" w:firstLineChars="200"/>
        <w:jc w:val="both"/>
        <w:textAlignment w:val="auto"/>
        <w:rPr>
          <w:rFonts w:hint="default" w:ascii="仿宋" w:hAnsi="仿宋" w:eastAsia="仿宋" w:cs="仿宋"/>
          <w:b w:val="0"/>
          <w:bCs w:val="0"/>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1.1 服务内容：乙方提供一条带宽为</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500M（IPRAN）</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的全省检查检验互认平台医保专线服务给甲方，专门用于甲方</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p>
    <w:p w14:paraId="0A57E3E5">
      <w:pPr>
        <w:pStyle w:val="9"/>
        <w:keepNext w:val="0"/>
        <w:keepLines w:val="0"/>
        <w:pageBreakBefore w:val="0"/>
        <w:widowControl w:val="0"/>
        <w:kinsoku w:val="0"/>
        <w:wordWrap/>
        <w:overflowPunct/>
        <w:topLinePunct w:val="0"/>
        <w:autoSpaceDE w:val="0"/>
        <w:autoSpaceDN w:val="0"/>
        <w:bidi w:val="0"/>
        <w:adjustRightInd w:val="0"/>
        <w:snapToGrid w:val="0"/>
        <w:spacing w:line="460" w:lineRule="exact"/>
        <w:ind w:left="0" w:leftChars="0" w:right="0" w:firstLine="560" w:firstLineChars="200"/>
        <w:textAlignment w:val="baseline"/>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 服务要求：</w:t>
      </w:r>
    </w:p>
    <w:p w14:paraId="5DE5E953">
      <w:pPr>
        <w:pStyle w:val="9"/>
        <w:keepNext w:val="0"/>
        <w:keepLines w:val="0"/>
        <w:pageBreakBefore w:val="0"/>
        <w:widowControl w:val="0"/>
        <w:kinsoku w:val="0"/>
        <w:wordWrap/>
        <w:overflowPunct/>
        <w:topLinePunct w:val="0"/>
        <w:autoSpaceDE w:val="0"/>
        <w:autoSpaceDN w:val="0"/>
        <w:bidi w:val="0"/>
        <w:adjustRightInd w:val="0"/>
        <w:snapToGrid w:val="0"/>
        <w:spacing w:line="460" w:lineRule="exact"/>
        <w:ind w:left="0" w:leftChars="0" w:right="0" w:firstLine="560" w:firstLineChars="200"/>
        <w:textAlignment w:val="baseline"/>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1.2.1 乙方提供端到端的综合性信息服务，并为甲方提供线路业务咨询、组网建议等服务。</w:t>
      </w:r>
    </w:p>
    <w:p w14:paraId="20085117">
      <w:pPr>
        <w:pStyle w:val="9"/>
        <w:keepNext w:val="0"/>
        <w:keepLines w:val="0"/>
        <w:pageBreakBefore w:val="0"/>
        <w:widowControl w:val="0"/>
        <w:kinsoku w:val="0"/>
        <w:wordWrap/>
        <w:overflowPunct/>
        <w:topLinePunct w:val="0"/>
        <w:autoSpaceDE w:val="0"/>
        <w:autoSpaceDN w:val="0"/>
        <w:bidi w:val="0"/>
        <w:adjustRightInd w:val="0"/>
        <w:snapToGrid w:val="0"/>
        <w:spacing w:line="460" w:lineRule="exact"/>
        <w:ind w:left="0" w:leftChars="0" w:right="0" w:firstLine="560" w:firstLineChars="200"/>
        <w:textAlignment w:val="baseline"/>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1.2.2 乙方提供的服务质量及服务具体标准应参照工业和信息化部颁布的《电信服务规范》施行。</w:t>
      </w:r>
    </w:p>
    <w:p w14:paraId="79723028">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textAlignment w:val="baseline"/>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1.3 服务接入点</w:t>
      </w:r>
    </w:p>
    <w:p w14:paraId="56E85A84">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textAlignment w:val="baseline"/>
        <w:rPr>
          <w:rFonts w:hint="eastAsia" w:ascii="仿宋_GB2312" w:hAnsi="仿宋_GB2312" w:eastAsia="仿宋_GB2312" w:cs="仿宋_GB2312"/>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起点地址：</w:t>
      </w: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                     </w:t>
      </w:r>
    </w:p>
    <w:p w14:paraId="50E4DCC6">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textAlignment w:val="baseline"/>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终点地址：</w:t>
      </w: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                     </w:t>
      </w:r>
    </w:p>
    <w:p w14:paraId="0CBC8877">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2" w:firstLineChars="200"/>
        <w:textAlignment w:val="baseline"/>
        <w:rPr>
          <w:rFonts w:hint="eastAsia" w:ascii="仿宋_GB2312" w:hAnsi="仿宋_GB2312" w:eastAsia="仿宋_GB2312" w:cs="仿宋_GB2312"/>
          <w:b/>
          <w:bCs/>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第二条 租赁</w:t>
      </w:r>
      <w:r>
        <w:rPr>
          <w:rFonts w:hint="eastAsia" w:ascii="仿宋_GB2312" w:hAnsi="仿宋_GB2312" w:eastAsia="仿宋_GB2312" w:cs="仿宋_GB2312"/>
          <w:b/>
          <w:bCs/>
          <w:color w:val="000000" w:themeColor="text1"/>
          <w:kern w:val="2"/>
          <w:sz w:val="28"/>
          <w:szCs w:val="28"/>
          <w:u w:val="none"/>
          <w:lang w:val="en-US" w:eastAsia="zh-CN" w:bidi="ar-SA"/>
          <w14:textFill>
            <w14:solidFill>
              <w14:schemeClr w14:val="tx1"/>
            </w14:solidFill>
          </w14:textFill>
        </w:rPr>
        <w:t>期限</w:t>
      </w:r>
    </w:p>
    <w:p w14:paraId="75DE4137">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textAlignment w:val="baseline"/>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本合同租赁期限为</w:t>
      </w: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  壹    </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年，自甲方书面确认全省检查检验互认平台医保专线开通之日起开始计算。</w:t>
      </w:r>
    </w:p>
    <w:p w14:paraId="282D587A">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2" w:firstLineChars="200"/>
        <w:textAlignment w:val="baseline"/>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第三条 费用支付方式及支付时间</w:t>
      </w:r>
    </w:p>
    <w:p w14:paraId="16D656EA">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3.1 租赁服务费用标准为人民币</w:t>
      </w: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元/月，每合同年度费用为人民币</w:t>
      </w: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元，本合同服务费用共计人民币</w:t>
      </w: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元整（小写：</w:t>
      </w: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u w:val="none"/>
          <w:lang w:val="en-US" w:eastAsia="zh-CN" w:bidi="ar-SA"/>
          <w14:textFill>
            <w14:solidFill>
              <w14:schemeClr w14:val="tx1"/>
            </w14:solidFill>
          </w14:textFill>
        </w:rPr>
        <w:t>元）</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已包含全省检查检验互认平台医保专线租赁费、一次性接入费、线路维修维护费、税费、调试费等全部费用，甲方不再就本合同约定服务额外支付任何其他费用。本合同履行期间，如国家电信资费标准调整后的费用标准低于本合同约定服务费标准，本合同服务费用自调整之日起按调整后的低标准结算；如国家电信资费标准调整后标准高于本合同约定服务费标准，则以按本合同约定服务费用标准结算。</w:t>
      </w:r>
    </w:p>
    <w:p w14:paraId="5AB382F1">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textAlignment w:val="baseline"/>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3.2 甲方在每合同年度届满之日起10个工作日内，将该年度服务费通过银行转账支付给乙方。乙方指定收款银行账户户名</w:t>
      </w: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，开户行</w:t>
      </w: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，账号</w:t>
      </w:r>
      <w:r>
        <w:rPr>
          <w:rFonts w:hint="eastAsia" w:ascii="仿宋_GB2312" w:hAnsi="仿宋_GB2312" w:eastAsia="仿宋_GB2312" w:cs="仿宋_GB2312"/>
          <w:color w:val="000000" w:themeColor="text1"/>
          <w:kern w:val="2"/>
          <w:sz w:val="28"/>
          <w:szCs w:val="28"/>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p>
    <w:p w14:paraId="2BE37DAE">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3.3 乙方应在甲方每次付款前提供以乙方名义开具的与付款金额等额的增值税普通发票，如未提供，甲方顺延付款，由此产生的责任均由乙方承担。</w:t>
      </w:r>
    </w:p>
    <w:p w14:paraId="108C4CC8">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3.4 如本合同履行期间甲方解除本合同，租用服务不足一个月时间的部分，每天按月租费的三十分之一收取，不足24小时的按一天计算。</w:t>
      </w:r>
    </w:p>
    <w:p w14:paraId="355F821E">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2" w:firstLineChars="200"/>
        <w:textAlignment w:val="baseline"/>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第四条 甲方的权利和义务</w:t>
      </w:r>
    </w:p>
    <w:p w14:paraId="2EBF9D8B">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4.1 甲方应按照国家有关规定使用获得行业管理部门入网许可证的终端设备。</w:t>
      </w:r>
    </w:p>
    <w:p w14:paraId="79D45B12">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textAlignment w:val="baseline"/>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4.2 甲方租用的全省检查检验互认平台医保专线限使用于传递与自身业务有关的信息，不得将租用的或租用后分割的全省检查检验互认平台医保专线转租给第三方。</w:t>
      </w:r>
    </w:p>
    <w:p w14:paraId="072ACB3F">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textAlignment w:val="baseline"/>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4.3 甲方不得利用租用的服务从事危害国家安全、泄露国家机密等违法犯罪活动，不得查阅、制作、复制、发布和传播淫秽色情和妨碍社会治安的信息。</w:t>
      </w:r>
    </w:p>
    <w:p w14:paraId="667CF4CF">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textAlignment w:val="baseline"/>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4.4 如果需要停止、更换租用的全省检查检验互认平台医保专线，甲方应提前书面通知乙方，具体时间从乙方正式收到甲方的变更服务通知单日期为准。</w:t>
      </w:r>
    </w:p>
    <w:p w14:paraId="18940ABA">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4.5 在租用全省检查检验互认平台医保专线服务业务过程中出现的技术性问题应及时通知乙方。</w:t>
      </w:r>
    </w:p>
    <w:p w14:paraId="156087BD">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2" w:firstLineChars="200"/>
        <w:textAlignment w:val="baseline"/>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第五条 乙方的权利和义务</w:t>
      </w:r>
    </w:p>
    <w:p w14:paraId="73901338">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textAlignment w:val="baseline"/>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5.1 乙方保证甲方租用全省检查检验互认平台医保专线服务的畅通和负责免费日常维护，承诺在接到甲方维护通知时及时响应，除线路中断外的故障应在接到通知后</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8 </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小时内</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修复，线路中断故障在24小时内修复。</w:t>
      </w:r>
    </w:p>
    <w:p w14:paraId="5407C53A">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textAlignment w:val="baseline"/>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5.2 本合同期限内，如甲方提出搬迁、改动接入地点的，乙方免费配合实施。</w:t>
      </w:r>
    </w:p>
    <w:p w14:paraId="543AE619">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5.3 由于乙方端口、线路资源暂未具备等原因而未及时开通电路服务的，乙方有责任协调相关部门尽快开通电路服务并承担因未及时开通服务对甲方造成的经济损失赔偿责任。</w:t>
      </w:r>
    </w:p>
    <w:p w14:paraId="1F98BCAE">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5.4 乙方所提供电路维护服务的责任界面按照国家法律法规公布的维护规程明确。具体以甲方机房的设备为界，设备以外线路侧由乙方提供维护管理服务，另一侧（设备侧）由甲方负责维护管理。</w:t>
      </w:r>
    </w:p>
    <w:p w14:paraId="6DBBA016">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textAlignment w:val="baseline"/>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5.5 乙方因技术、设备或国家政策因素等原因对电路服务业务的服务功能、操作方法、计费方式、计费模式、业务号码等作出修改、调整的，乙方应在作出修改调整决定后4小时内书面通知甲方，但费用上调一律按本合同约定结算。</w:t>
      </w:r>
    </w:p>
    <w:p w14:paraId="6C4712F8">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5.6 因乙方施工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、网络扩容割接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等原因影响电路服务的正常使用并给甲方或第三方造成损失的，乙方应承担所有的法律责任和赔偿责任。</w:t>
      </w:r>
    </w:p>
    <w:p w14:paraId="4BC27A7C">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5.7 乙方履行本合同过程中发生事故，包括但不限于在运输、装卸、安装及调试过程中发生事故，给甲方、乙方或第三方人身、财产造成的所有损失，均由乙方承担全部法律责任和经济赔偿责任。</w:t>
      </w:r>
    </w:p>
    <w:p w14:paraId="13E69B0E">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2" w:firstLineChars="200"/>
        <w:textAlignment w:val="baseline"/>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第六条 开通与中断补偿</w:t>
      </w:r>
    </w:p>
    <w:p w14:paraId="27C09F0D">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6.1 乙方应在本合同签订之日起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3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日内完成全省检查检验互认平台医保专线实施、调试，并向甲方提交有关测试数据报告，甲方现场确认全省检查检验互认平台医保专线符合要求后在测试报告上签字。</w:t>
      </w:r>
    </w:p>
    <w:p w14:paraId="4363F26E">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6.2 因乙方责任造成全省检查检验互认平台医保专线中断，乙方予以延长服务时间补偿：中断时间每满1小时补偿服务时间1小时，不足1小时的部分按1小时计算；当次中断时间超过4小时（不可抗力除外），一律按中断时间的2倍计算补偿时间。</w:t>
      </w:r>
    </w:p>
    <w:p w14:paraId="3ECABA66">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textAlignment w:val="baseline"/>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6.3 甲方应及时通知乙方线路中断情况，如系乙方知道的设备故障造成的中断，故障时间自动计入补偿时间。</w:t>
      </w:r>
    </w:p>
    <w:p w14:paraId="6F4C5D88">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6.4 如果乙方因测试电路等人为原因中断服务，乙方必须事先通知甲方，并征得甲方同意，中断补偿的办法按本合同6.2执行。因甲方提出测试电路要求不包含在中断补偿范围内。</w:t>
      </w:r>
    </w:p>
    <w:p w14:paraId="360A3094">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6.5 如乙方无法在24小时内修复线路，应立即提供备线恢复电路服务。</w:t>
      </w:r>
    </w:p>
    <w:p w14:paraId="2D99AD3B">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textAlignment w:val="baseline"/>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6.6 由于甲方自备设备的故障或甲方操作不当造成的电路中断，乙方不予服务补偿。但当停机超过一小时，乙方应根据甲方的要求提供应急解决方案，最大程度上降低中断时间。</w:t>
      </w:r>
    </w:p>
    <w:p w14:paraId="5985C227">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rightChars="0" w:firstLine="562" w:firstLineChars="200"/>
        <w:textAlignment w:val="baseline"/>
        <w:rPr>
          <w:rFonts w:hint="eastAsia" w:ascii="仿宋_GB2312" w:hAnsi="仿宋_GB2312" w:eastAsia="仿宋_GB2312" w:cs="仿宋_GB2312"/>
          <w:b/>
          <w:bCs/>
          <w:snapToGrid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28"/>
          <w:lang w:val="en-US" w:eastAsia="zh-CN"/>
          <w14:textFill>
            <w14:solidFill>
              <w14:schemeClr w14:val="tx1"/>
            </w14:solidFill>
          </w14:textFill>
        </w:rPr>
        <w:t>第七条 廉洁条款</w:t>
      </w:r>
    </w:p>
    <w:p w14:paraId="25FF244A">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textAlignment w:val="baseline"/>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7.1 乙方应严格遵守国家相关法律法规，涉及合同的有关业务活动必须坚持公开、公平、公正、诚信原则，不得为获取不正当利益，损害国家、集体和甲方利益。</w:t>
      </w:r>
    </w:p>
    <w:p w14:paraId="19524AE6">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textAlignment w:val="baseline"/>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7.2 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76BB081C">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rightChars="0" w:firstLine="562" w:firstLineChars="200"/>
        <w:textAlignment w:val="baseline"/>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28"/>
          <w:lang w:val="en-US" w:eastAsia="zh-CN"/>
          <w14:textFill>
            <w14:solidFill>
              <w14:schemeClr w14:val="tx1"/>
            </w14:solidFill>
          </w14:textFill>
        </w:rPr>
        <w:t xml:space="preserve">第八条 </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保密义务</w:t>
      </w:r>
    </w:p>
    <w:p w14:paraId="240DD843">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8.1 未经对方书面许可，任何一方不得向第三方提供或者披露因本合同的签订和履行而得知的与对方业务有关的资料和信息。</w:t>
      </w:r>
    </w:p>
    <w:p w14:paraId="7A5140CF">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8.2 本合同约定的保密信息为永久绝对保密，保密条款在本合同终止后仍然有效。</w:t>
      </w:r>
    </w:p>
    <w:p w14:paraId="733D00EC">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rightChars="0" w:firstLine="562" w:firstLineChars="200"/>
        <w:textAlignment w:val="baseline"/>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28"/>
          <w:lang w:val="en-US" w:eastAsia="zh-CN"/>
          <w14:textFill>
            <w14:solidFill>
              <w14:schemeClr w14:val="tx1"/>
            </w14:solidFill>
          </w14:textFill>
        </w:rPr>
        <w:t xml:space="preserve">第九条 </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通知与送达</w:t>
      </w:r>
    </w:p>
    <w:p w14:paraId="0483F88E">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9.1 甲乙双方同意，与本合同有关的任何文书，应以书面形式按本合同约定的联系方式送达。书面形式包括手机短信、微信、书面函件、电子邮件等形式。</w:t>
      </w:r>
    </w:p>
    <w:p w14:paraId="46452D96">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9.2 双方确认的文书（包括未来可能发生的诉讼或仲裁活动中法院或仲裁机构的送达法律文书）送达地址：</w:t>
      </w:r>
    </w:p>
    <w:p w14:paraId="20560CC1">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9.2.1 甲方的文书送达地址：</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，收件人：</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，联系电话：</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，电子邮箱：</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p>
    <w:p w14:paraId="5468C9D8">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9.2.2 乙方的文书送达地址：</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，收件人：</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，联系电话：</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，电子邮箱：</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p>
    <w:p w14:paraId="77D6B6CC">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9.3 上述通知应被视为在下列时间送达：以快递或专人发送的，在收件人签收之日或拒收之日；以挂号邮件发出的，在发出之日起7个工作日；以电子邮件发出的，在电子邮件进入收件方电子邮箱服务器之日。</w:t>
      </w:r>
    </w:p>
    <w:p w14:paraId="394A3771">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9.4 以上地址和联系方式，任意一方发生变更应在变更之日起3日内通知对方。如未通知，一方按原地址送达的书面资料被退回的，退回之日视为送达之日。任意一方按照确认地址送到另一方的书面资料被拒绝签收导致邮件被退回的，退回之日视为送达之日。</w:t>
      </w:r>
    </w:p>
    <w:p w14:paraId="5059CECE">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rightChars="0" w:firstLine="562" w:firstLineChars="200"/>
        <w:textAlignment w:val="baseline"/>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第十条 合同的变更与解除</w:t>
      </w:r>
    </w:p>
    <w:p w14:paraId="0A9D45A2">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10.1 合同的变更：经甲乙双方协商一致，可以对本合同内容进行变更和补充，双方应另行签订补充协议。</w:t>
      </w:r>
    </w:p>
    <w:p w14:paraId="28BD3D9D">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10.2 如乙方存在以下违约情形之一的，甲方有权单方面解除合同：</w:t>
      </w:r>
    </w:p>
    <w:p w14:paraId="53981B76">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10.2.1 未在约定期限内开通全省检查检验互认平台医保专线服务超过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48小时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的；</w:t>
      </w:r>
    </w:p>
    <w:p w14:paraId="6490AF95">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10.2.2 修复除中断外的故障超过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小时达3次以上的；</w:t>
      </w:r>
    </w:p>
    <w:p w14:paraId="17605709">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10.2.3 全省检查检验互认平台医保专线中断超过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48小时仍未修复</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的；</w:t>
      </w:r>
    </w:p>
    <w:p w14:paraId="3C3DC5BE">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10.2.4 乙方将服务转包、分包给第三方的；</w:t>
      </w:r>
    </w:p>
    <w:p w14:paraId="0DE97427">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10.2.5 其他根本违约的情形。</w:t>
      </w:r>
    </w:p>
    <w:p w14:paraId="70A91976">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2" w:firstLineChars="200"/>
        <w:textAlignment w:val="baseline"/>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第十一条 违约责任</w:t>
      </w:r>
    </w:p>
    <w:p w14:paraId="52AF768F">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11.1 乙方因自身原因未在约定时间内开通全省检查检验互认平台医保专线的，每逾期一日，按年度费用的</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0.5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%向甲方支付违约金，甲方有权在应付价款中直接扣除该费用。</w:t>
      </w:r>
    </w:p>
    <w:p w14:paraId="694BFEF5">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11.2 乙方未在约定时间内修复故障的，每逾期一日，乙方除按约定补偿服务时间外，还须向甲方支付违约金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100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元，甲方有权在应付价款中直接扣除该费用。</w:t>
      </w:r>
    </w:p>
    <w:p w14:paraId="50B43F5A">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11.3 如乙方单方解除合同或因乙方原因导致甲方解除合同，乙方除赔偿甲方由此造成的全部损失（包括但不限于实际经济损失，第三方履行产生的费用，因纠纷产生的律师费、诉讼费、差旅费等）外，还须按本合同总价款的10%向甲方支付违约金。</w:t>
      </w:r>
    </w:p>
    <w:p w14:paraId="49ED997A">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2" w:firstLineChars="200"/>
        <w:jc w:val="both"/>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u w:val="single"/>
          <w:lang w:val="en-US" w:eastAsia="zh-CN"/>
          <w14:textFill>
            <w14:solidFill>
              <w14:schemeClr w14:val="tx1"/>
            </w14:solidFill>
          </w14:textFill>
        </w:rPr>
        <w:t>11.4 无论甲方在任意时候（不限于本合同履行期间）发现存在违反本合同廉洁条款及供应商考核管理制度约定的行为，乙方均须向甲方一次性支付惩罚性违约金8000 .00元。如乙方除需承担违反廉洁条款及供应商考核管理制度的违约责任外，同时存在其他违约行为，乙方仍须就其他违约行为承担相应违约责任。</w:t>
      </w:r>
    </w:p>
    <w:p w14:paraId="0E51105B">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11.5 因不可抗力因素导致逾期履行的，不承担违约责任且不计入10.2约定情形，</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但双方应努力减小因不可抗力而造成的损失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；不可抗力因素消除后，应当继续履行。</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不可抗力事件包括严重自然灾害、政府行为、第三方电路故障等不可抗拒的事件。</w:t>
      </w:r>
    </w:p>
    <w:p w14:paraId="56B095F0">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2" w:firstLineChars="200"/>
        <w:textAlignment w:val="baseline"/>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第十二条 争议的解决</w:t>
      </w:r>
    </w:p>
    <w:p w14:paraId="1A6F8806">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textAlignment w:val="baseline"/>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与</w:t>
      </w:r>
      <w:r>
        <w:rPr>
          <w:rFonts w:hint="default" w:ascii="仿宋" w:hAnsi="仿宋" w:eastAsia="仿宋" w:cs="仿宋"/>
          <w:color w:val="000000" w:themeColor="text1"/>
          <w:sz w:val="28"/>
          <w:szCs w:val="28"/>
          <w:lang w:val="en-US" w:eastAsia="zh-CN"/>
          <w14:textFill>
            <w14:solidFill>
              <w14:schemeClr w14:val="tx1"/>
            </w14:solidFill>
          </w14:textFill>
        </w:rPr>
        <w:t>本</w:t>
      </w:r>
      <w:r>
        <w:rPr>
          <w:rFonts w:hint="eastAsia" w:ascii="仿宋" w:hAnsi="仿宋" w:eastAsia="仿宋" w:cs="仿宋"/>
          <w:color w:val="000000" w:themeColor="text1"/>
          <w:sz w:val="28"/>
          <w:szCs w:val="28"/>
          <w:lang w:val="en-US" w:eastAsia="zh-CN"/>
          <w14:textFill>
            <w14:solidFill>
              <w14:schemeClr w14:val="tx1"/>
            </w14:solidFill>
          </w14:textFill>
        </w:rPr>
        <w:t>合同</w:t>
      </w:r>
      <w:r>
        <w:rPr>
          <w:rFonts w:hint="default" w:ascii="仿宋" w:hAnsi="仿宋" w:eastAsia="仿宋" w:cs="仿宋"/>
          <w:color w:val="000000" w:themeColor="text1"/>
          <w:sz w:val="28"/>
          <w:szCs w:val="28"/>
          <w:lang w:val="en-US" w:eastAsia="zh-CN"/>
          <w14:textFill>
            <w14:solidFill>
              <w14:schemeClr w14:val="tx1"/>
            </w14:solidFill>
          </w14:textFill>
        </w:rPr>
        <w:t>有关</w:t>
      </w:r>
      <w:r>
        <w:rPr>
          <w:rFonts w:hint="eastAsia" w:ascii="仿宋" w:hAnsi="仿宋" w:eastAsia="仿宋" w:cs="仿宋"/>
          <w:color w:val="000000" w:themeColor="text1"/>
          <w:sz w:val="28"/>
          <w:szCs w:val="28"/>
          <w:lang w:val="en-US" w:eastAsia="zh-CN"/>
          <w14:textFill>
            <w14:solidFill>
              <w14:schemeClr w14:val="tx1"/>
            </w14:solidFill>
          </w14:textFill>
        </w:rPr>
        <w:t>的</w:t>
      </w:r>
      <w:r>
        <w:rPr>
          <w:rFonts w:hint="default" w:ascii="仿宋" w:hAnsi="仿宋" w:eastAsia="仿宋" w:cs="仿宋"/>
          <w:color w:val="000000" w:themeColor="text1"/>
          <w:sz w:val="28"/>
          <w:szCs w:val="28"/>
          <w:lang w:val="en-US" w:eastAsia="zh-CN"/>
          <w14:textFill>
            <w14:solidFill>
              <w14:schemeClr w14:val="tx1"/>
            </w14:solidFill>
          </w14:textFill>
        </w:rPr>
        <w:t>争议，双方应友好协商解决争议。如解决不成，</w:t>
      </w:r>
      <w:r>
        <w:rPr>
          <w:rFonts w:hint="eastAsia" w:ascii="仿宋" w:hAnsi="仿宋" w:eastAsia="仿宋" w:cs="仿宋"/>
          <w:color w:val="000000" w:themeColor="text1"/>
          <w:sz w:val="28"/>
          <w:szCs w:val="28"/>
          <w:lang w:val="en-US" w:eastAsia="zh-CN"/>
          <w14:textFill>
            <w14:solidFill>
              <w14:schemeClr w14:val="tx1"/>
            </w14:solidFill>
          </w14:textFill>
        </w:rPr>
        <w:t>任一方均可向甲方所在地有管辖权的人民法院</w:t>
      </w:r>
      <w:r>
        <w:rPr>
          <w:rFonts w:hint="default" w:ascii="仿宋" w:hAnsi="仿宋" w:eastAsia="仿宋" w:cs="仿宋"/>
          <w:color w:val="000000" w:themeColor="text1"/>
          <w:sz w:val="28"/>
          <w:szCs w:val="28"/>
          <w:lang w:val="en-US" w:eastAsia="zh-CN"/>
          <w14:textFill>
            <w14:solidFill>
              <w14:schemeClr w14:val="tx1"/>
            </w14:solidFill>
          </w14:textFill>
        </w:rPr>
        <w:t>提起诉讼解决。</w:t>
      </w:r>
    </w:p>
    <w:p w14:paraId="0179DA15">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2" w:firstLineChars="200"/>
        <w:textAlignment w:val="baseline"/>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第十三条 附则 </w:t>
      </w:r>
    </w:p>
    <w:p w14:paraId="4ACE942B">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textAlignment w:val="baseline"/>
        <w:rPr>
          <w:rFonts w:hint="default" w:ascii="仿宋" w:hAnsi="仿宋" w:eastAsia="仿宋" w:cs="仿宋"/>
          <w:color w:val="000000" w:themeColor="text1"/>
          <w:sz w:val="28"/>
          <w:szCs w:val="28"/>
          <w:lang w:val="en-US" w:eastAsia="zh-CN"/>
          <w14:textFill>
            <w14:solidFill>
              <w14:schemeClr w14:val="tx1"/>
            </w14:solidFill>
          </w14:textFill>
        </w:rPr>
      </w:pPr>
      <w:r>
        <w:rPr>
          <w:rFonts w:hint="default"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default"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 xml:space="preserve">1 </w:t>
      </w:r>
      <w:r>
        <w:rPr>
          <w:rFonts w:hint="default" w:ascii="仿宋" w:hAnsi="仿宋" w:eastAsia="仿宋" w:cs="仿宋"/>
          <w:color w:val="000000" w:themeColor="text1"/>
          <w:sz w:val="28"/>
          <w:szCs w:val="28"/>
          <w:lang w:val="en-US" w:eastAsia="zh-CN"/>
          <w14:textFill>
            <w14:solidFill>
              <w14:schemeClr w14:val="tx1"/>
            </w14:solidFill>
          </w14:textFill>
        </w:rPr>
        <w:t>本合同组成文件和优先解释顺序：本合同补充协议；本合同及附件；</w:t>
      </w:r>
      <w:r>
        <w:rPr>
          <w:rFonts w:hint="eastAsia" w:ascii="仿宋" w:hAnsi="仿宋" w:eastAsia="仿宋" w:cs="仿宋"/>
          <w:color w:val="000000" w:themeColor="text1"/>
          <w:sz w:val="28"/>
          <w:szCs w:val="28"/>
          <w:lang w:val="en-US" w:eastAsia="zh-CN"/>
          <w14:textFill>
            <w14:solidFill>
              <w14:schemeClr w14:val="tx1"/>
            </w14:solidFill>
          </w14:textFill>
        </w:rPr>
        <w:t>成交通知书</w:t>
      </w:r>
      <w:r>
        <w:rPr>
          <w:rFonts w:hint="default" w:ascii="仿宋" w:hAnsi="仿宋" w:eastAsia="仿宋" w:cs="仿宋"/>
          <w:color w:val="000000" w:themeColor="text1"/>
          <w:sz w:val="28"/>
          <w:szCs w:val="28"/>
          <w:lang w:val="en-US" w:eastAsia="zh-CN"/>
          <w14:textFill>
            <w14:solidFill>
              <w14:schemeClr w14:val="tx1"/>
            </w14:solidFill>
          </w14:textFill>
        </w:rPr>
        <w:t>；响应文件；采购文件；其他与本合同有关的资料。</w:t>
      </w:r>
    </w:p>
    <w:p w14:paraId="535B2E83">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jc w:val="both"/>
        <w:textAlignment w:val="baseline"/>
        <w:rPr>
          <w:rFonts w:hint="default" w:ascii="仿宋" w:hAnsi="仿宋" w:eastAsia="仿宋" w:cs="仿宋"/>
          <w:color w:val="000000" w:themeColor="text1"/>
          <w:sz w:val="28"/>
          <w:szCs w:val="28"/>
          <w:lang w:val="en-US" w:eastAsia="zh-CN"/>
          <w14:textFill>
            <w14:solidFill>
              <w14:schemeClr w14:val="tx1"/>
            </w14:solidFill>
          </w14:textFill>
        </w:rPr>
      </w:pPr>
      <w:r>
        <w:rPr>
          <w:rFonts w:hint="default"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default"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 xml:space="preserve">2 </w:t>
      </w:r>
      <w:r>
        <w:rPr>
          <w:rFonts w:hint="default" w:ascii="仿宋" w:hAnsi="仿宋" w:eastAsia="仿宋" w:cs="仿宋"/>
          <w:color w:val="000000" w:themeColor="text1"/>
          <w:sz w:val="28"/>
          <w:szCs w:val="28"/>
          <w:lang w:val="en-US" w:eastAsia="zh-CN"/>
          <w14:textFill>
            <w14:solidFill>
              <w14:schemeClr w14:val="tx1"/>
            </w14:solidFill>
          </w14:textFill>
        </w:rPr>
        <w:t>本合同一式</w:t>
      </w:r>
      <w:r>
        <w:rPr>
          <w:rFonts w:hint="eastAsia" w:ascii="仿宋" w:hAnsi="仿宋" w:eastAsia="仿宋" w:cs="仿宋"/>
          <w:color w:val="000000" w:themeColor="text1"/>
          <w:sz w:val="28"/>
          <w:szCs w:val="28"/>
          <w:lang w:val="en-US" w:eastAsia="zh-CN"/>
          <w14:textFill>
            <w14:solidFill>
              <w14:schemeClr w14:val="tx1"/>
            </w14:solidFill>
          </w14:textFill>
        </w:rPr>
        <w:t>伍</w:t>
      </w:r>
      <w:r>
        <w:rPr>
          <w:rFonts w:hint="default" w:ascii="仿宋" w:hAnsi="仿宋" w:eastAsia="仿宋" w:cs="仿宋"/>
          <w:color w:val="000000" w:themeColor="text1"/>
          <w:sz w:val="28"/>
          <w:szCs w:val="28"/>
          <w:lang w:val="en-US" w:eastAsia="zh-CN"/>
          <w14:textFill>
            <w14:solidFill>
              <w14:schemeClr w14:val="tx1"/>
            </w14:solidFill>
          </w14:textFill>
        </w:rPr>
        <w:t>份，甲方执</w:t>
      </w:r>
      <w:r>
        <w:rPr>
          <w:rFonts w:hint="eastAsia" w:ascii="仿宋" w:hAnsi="仿宋" w:eastAsia="仿宋" w:cs="仿宋"/>
          <w:color w:val="000000" w:themeColor="text1"/>
          <w:sz w:val="28"/>
          <w:szCs w:val="28"/>
          <w:lang w:val="en-US" w:eastAsia="zh-CN"/>
          <w14:textFill>
            <w14:solidFill>
              <w14:schemeClr w14:val="tx1"/>
            </w14:solidFill>
          </w14:textFill>
        </w:rPr>
        <w:t>肆</w:t>
      </w:r>
      <w:r>
        <w:rPr>
          <w:rFonts w:hint="default" w:ascii="仿宋" w:hAnsi="仿宋" w:eastAsia="仿宋" w:cs="仿宋"/>
          <w:color w:val="000000" w:themeColor="text1"/>
          <w:sz w:val="28"/>
          <w:szCs w:val="28"/>
          <w:lang w:val="en-US" w:eastAsia="zh-CN"/>
          <w14:textFill>
            <w14:solidFill>
              <w14:schemeClr w14:val="tx1"/>
            </w14:solidFill>
          </w14:textFill>
        </w:rPr>
        <w:t>份</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乙方执</w:t>
      </w:r>
      <w:r>
        <w:rPr>
          <w:rFonts w:hint="eastAsia" w:ascii="仿宋" w:hAnsi="仿宋" w:eastAsia="仿宋" w:cs="仿宋"/>
          <w:color w:val="000000" w:themeColor="text1"/>
          <w:sz w:val="28"/>
          <w:szCs w:val="28"/>
          <w:lang w:val="en-US" w:eastAsia="zh-CN"/>
          <w14:textFill>
            <w14:solidFill>
              <w14:schemeClr w14:val="tx1"/>
            </w14:solidFill>
          </w14:textFill>
        </w:rPr>
        <w:t>壹</w:t>
      </w:r>
      <w:r>
        <w:rPr>
          <w:rFonts w:hint="default" w:ascii="仿宋" w:hAnsi="仿宋" w:eastAsia="仿宋" w:cs="仿宋"/>
          <w:color w:val="000000" w:themeColor="text1"/>
          <w:sz w:val="28"/>
          <w:szCs w:val="28"/>
          <w:lang w:val="en-US" w:eastAsia="zh-CN"/>
          <w14:textFill>
            <w14:solidFill>
              <w14:schemeClr w14:val="tx1"/>
            </w14:solidFill>
          </w14:textFill>
        </w:rPr>
        <w:t>份，自双方签字盖章之日起生效。</w:t>
      </w:r>
    </w:p>
    <w:p w14:paraId="1589116B">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460" w:lineRule="exact"/>
        <w:ind w:left="0" w:leftChars="0" w:right="0" w:firstLine="560" w:firstLineChars="200"/>
        <w:textAlignment w:val="baseline"/>
        <w:rPr>
          <w:rFonts w:hint="default" w:ascii="仿宋" w:hAnsi="仿宋" w:eastAsia="仿宋" w:cs="仿宋"/>
          <w:color w:val="000000" w:themeColor="text1"/>
          <w:sz w:val="28"/>
          <w:szCs w:val="28"/>
          <w:lang w:val="en-US" w:eastAsia="zh-CN"/>
          <w14:textFill>
            <w14:solidFill>
              <w14:schemeClr w14:val="tx1"/>
            </w14:solidFill>
          </w14:textFill>
        </w:rPr>
      </w:pPr>
    </w:p>
    <w:p w14:paraId="105A114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6720" w:leftChars="0" w:right="0" w:hanging="6720" w:hangingChars="2400"/>
        <w:jc w:val="both"/>
        <w:textAlignment w:val="auto"/>
        <w:rPr>
          <w:rFonts w:hint="default" w:ascii="仿宋" w:hAnsi="仿宋" w:eastAsia="仿宋" w:cs="仿宋"/>
          <w:snapToGrid w:val="0"/>
          <w:color w:val="000000" w:themeColor="text1"/>
          <w:kern w:val="0"/>
          <w:sz w:val="28"/>
          <w:szCs w:val="28"/>
          <w:lang w:val="en-US" w:eastAsia="zh-CN"/>
          <w14:textFill>
            <w14:solidFill>
              <w14:schemeClr w14:val="tx1"/>
            </w14:solidFill>
          </w14:textFill>
        </w:rPr>
      </w:pPr>
      <w:r>
        <w:rPr>
          <w:rFonts w:hint="default" w:ascii="仿宋" w:hAnsi="仿宋" w:eastAsia="仿宋" w:cs="仿宋"/>
          <w:snapToGrid w:val="0"/>
          <w:color w:val="000000" w:themeColor="text1"/>
          <w:kern w:val="0"/>
          <w:sz w:val="28"/>
          <w:szCs w:val="28"/>
          <w:lang w:val="en-US" w:eastAsia="zh-CN"/>
          <w14:textFill>
            <w14:solidFill>
              <w14:schemeClr w14:val="tx1"/>
            </w14:solidFill>
          </w14:textFill>
        </w:rPr>
        <w:t>甲方（盖章）：</w:t>
      </w: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娄底市中心医院</w:t>
      </w:r>
      <w:r>
        <w:rPr>
          <w:rFonts w:hint="default" w:ascii="仿宋" w:hAnsi="仿宋" w:eastAsia="仿宋" w:cs="仿宋"/>
          <w:snapToGrid w:val="0"/>
          <w:color w:val="000000" w:themeColor="text1"/>
          <w:kern w:val="0"/>
          <w:sz w:val="28"/>
          <w:szCs w:val="28"/>
          <w:lang w:val="en-US" w:eastAsia="zh-CN"/>
          <w14:textFill>
            <w14:solidFill>
              <w14:schemeClr w14:val="tx1"/>
            </w14:solidFill>
          </w14:textFill>
        </w:rPr>
        <w:t xml:space="preserve">      乙方（盖章）：</w:t>
      </w:r>
    </w:p>
    <w:p w14:paraId="3949810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jc w:val="both"/>
        <w:textAlignment w:val="auto"/>
        <w:rPr>
          <w:rFonts w:hint="default" w:ascii="仿宋" w:hAnsi="仿宋" w:eastAsia="仿宋" w:cs="仿宋"/>
          <w:snapToGrid w:val="0"/>
          <w:color w:val="000000" w:themeColor="text1"/>
          <w:kern w:val="0"/>
          <w:sz w:val="28"/>
          <w:szCs w:val="28"/>
          <w:lang w:val="en-US" w:eastAsia="zh-CN"/>
          <w14:textFill>
            <w14:solidFill>
              <w14:schemeClr w14:val="tx1"/>
            </w14:solidFill>
          </w14:textFill>
        </w:rPr>
      </w:pPr>
    </w:p>
    <w:p w14:paraId="0E5DCDC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jc w:val="both"/>
        <w:textAlignment w:val="auto"/>
        <w:rPr>
          <w:rFonts w:hint="default" w:ascii="仿宋" w:hAnsi="仿宋" w:eastAsia="仿宋" w:cs="仿宋"/>
          <w:snapToGrid w:val="0"/>
          <w:color w:val="000000" w:themeColor="text1"/>
          <w:kern w:val="0"/>
          <w:sz w:val="28"/>
          <w:szCs w:val="28"/>
          <w:lang w:val="en-US" w:eastAsia="zh-CN"/>
          <w14:textFill>
            <w14:solidFill>
              <w14:schemeClr w14:val="tx1"/>
            </w14:solidFill>
          </w14:textFill>
        </w:rPr>
      </w:pPr>
      <w:r>
        <w:rPr>
          <w:rFonts w:hint="default" w:ascii="仿宋" w:hAnsi="仿宋" w:eastAsia="仿宋" w:cs="仿宋"/>
          <w:snapToGrid w:val="0"/>
          <w:color w:val="000000" w:themeColor="text1"/>
          <w:kern w:val="0"/>
          <w:sz w:val="28"/>
          <w:szCs w:val="28"/>
          <w:lang w:val="en-US" w:eastAsia="zh-CN"/>
          <w14:textFill>
            <w14:solidFill>
              <w14:schemeClr w14:val="tx1"/>
            </w14:solidFill>
          </w14:textFill>
        </w:rPr>
        <w:t xml:space="preserve">法定代表人（签字）：        </w:t>
      </w: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 xml:space="preserve">      </w:t>
      </w:r>
      <w:r>
        <w:rPr>
          <w:rFonts w:hint="default" w:ascii="仿宋" w:hAnsi="仿宋" w:eastAsia="仿宋" w:cs="仿宋"/>
          <w:snapToGrid w:val="0"/>
          <w:color w:val="000000" w:themeColor="text1"/>
          <w:kern w:val="0"/>
          <w:sz w:val="28"/>
          <w:szCs w:val="28"/>
          <w:lang w:val="en-US" w:eastAsia="zh-CN"/>
          <w14:textFill>
            <w14:solidFill>
              <w14:schemeClr w14:val="tx1"/>
            </w14:solidFill>
          </w14:textFill>
        </w:rPr>
        <w:t xml:space="preserve">法定代表人（签字）： </w:t>
      </w:r>
    </w:p>
    <w:p w14:paraId="04288EA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jc w:val="both"/>
        <w:textAlignment w:val="auto"/>
        <w:rPr>
          <w:rFonts w:hint="default" w:ascii="仿宋" w:hAnsi="仿宋" w:eastAsia="仿宋" w:cs="仿宋"/>
          <w:snapToGrid w:val="0"/>
          <w:color w:val="000000" w:themeColor="text1"/>
          <w:kern w:val="0"/>
          <w:sz w:val="28"/>
          <w:szCs w:val="28"/>
          <w:lang w:val="en-US" w:eastAsia="zh-CN"/>
          <w14:textFill>
            <w14:solidFill>
              <w14:schemeClr w14:val="tx1"/>
            </w14:solidFill>
          </w14:textFill>
        </w:rPr>
      </w:pPr>
    </w:p>
    <w:p w14:paraId="6131A12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jc w:val="both"/>
        <w:textAlignment w:val="auto"/>
        <w:rPr>
          <w:rFonts w:hint="default" w:ascii="仿宋" w:hAnsi="仿宋" w:eastAsia="仿宋" w:cs="仿宋"/>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或</w:t>
      </w:r>
      <w:r>
        <w:rPr>
          <w:rFonts w:hint="default" w:ascii="仿宋" w:hAnsi="仿宋" w:eastAsia="仿宋" w:cs="仿宋"/>
          <w:snapToGrid w:val="0"/>
          <w:color w:val="000000" w:themeColor="text1"/>
          <w:kern w:val="0"/>
          <w:sz w:val="28"/>
          <w:szCs w:val="28"/>
          <w:lang w:val="en-US" w:eastAsia="zh-CN"/>
          <w14:textFill>
            <w14:solidFill>
              <w14:schemeClr w14:val="tx1"/>
            </w14:solidFill>
          </w14:textFill>
        </w:rPr>
        <w:t xml:space="preserve">委托代理人（签字）：        </w:t>
      </w: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 xml:space="preserve">    或</w:t>
      </w:r>
      <w:r>
        <w:rPr>
          <w:rFonts w:hint="default" w:ascii="仿宋" w:hAnsi="仿宋" w:eastAsia="仿宋" w:cs="仿宋"/>
          <w:snapToGrid w:val="0"/>
          <w:color w:val="000000" w:themeColor="text1"/>
          <w:kern w:val="0"/>
          <w:sz w:val="28"/>
          <w:szCs w:val="28"/>
          <w:lang w:val="en-US" w:eastAsia="zh-CN"/>
          <w14:textFill>
            <w14:solidFill>
              <w14:schemeClr w14:val="tx1"/>
            </w14:solidFill>
          </w14:textFill>
        </w:rPr>
        <w:t>委托代理人（签字）：</w:t>
      </w:r>
    </w:p>
    <w:p w14:paraId="552AFE8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jc w:val="both"/>
        <w:textAlignment w:val="auto"/>
        <w:rPr>
          <w:rFonts w:hint="default" w:ascii="仿宋" w:hAnsi="仿宋" w:eastAsia="仿宋" w:cs="仿宋"/>
          <w:snapToGrid w:val="0"/>
          <w:color w:val="000000" w:themeColor="text1"/>
          <w:kern w:val="0"/>
          <w:sz w:val="28"/>
          <w:szCs w:val="28"/>
          <w:lang w:val="en-US" w:eastAsia="zh-CN"/>
          <w14:textFill>
            <w14:solidFill>
              <w14:schemeClr w14:val="tx1"/>
            </w14:solidFill>
          </w14:textFill>
        </w:rPr>
      </w:pPr>
    </w:p>
    <w:p w14:paraId="6CBAB1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rPr>
          <w:rFonts w:hint="default" w:ascii="宋体" w:hAnsi="宋体" w:eastAsia="宋体" w:cs="宋体"/>
          <w:color w:val="auto"/>
          <w:sz w:val="24"/>
          <w:szCs w:val="24"/>
          <w:lang w:val="en-US" w:eastAsia="zh-CN"/>
        </w:rPr>
      </w:pPr>
      <w:r>
        <w:rPr>
          <w:rFonts w:hint="default" w:ascii="仿宋" w:hAnsi="仿宋" w:eastAsia="仿宋" w:cs="仿宋"/>
          <w:snapToGrid w:val="0"/>
          <w:color w:val="000000" w:themeColor="text1"/>
          <w:kern w:val="0"/>
          <w:sz w:val="28"/>
          <w:szCs w:val="28"/>
          <w:lang w:val="en-US" w:eastAsia="zh-CN"/>
          <w14:textFill>
            <w14:solidFill>
              <w14:schemeClr w14:val="tx1"/>
            </w14:solidFill>
          </w14:textFill>
        </w:rPr>
        <w:t>合同签订地</w:t>
      </w: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、履行地</w:t>
      </w:r>
      <w:r>
        <w:rPr>
          <w:rFonts w:hint="default" w:ascii="仿宋" w:hAnsi="仿宋" w:eastAsia="仿宋" w:cs="仿宋"/>
          <w:snapToGrid w:val="0"/>
          <w:color w:val="000000" w:themeColor="text1"/>
          <w:kern w:val="0"/>
          <w:sz w:val="28"/>
          <w:szCs w:val="28"/>
          <w:lang w:val="en-US" w:eastAsia="zh-CN"/>
          <w14:textFill>
            <w14:solidFill>
              <w14:schemeClr w14:val="tx1"/>
            </w14:solidFill>
          </w14:textFill>
        </w:rPr>
        <w:t xml:space="preserve">：娄底市娄星区 </w:t>
      </w: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 xml:space="preserve">   </w:t>
      </w:r>
      <w:r>
        <w:rPr>
          <w:rFonts w:hint="default" w:ascii="仿宋" w:hAnsi="仿宋" w:eastAsia="仿宋" w:cs="仿宋"/>
          <w:snapToGrid w:val="0"/>
          <w:color w:val="000000" w:themeColor="text1"/>
          <w:kern w:val="0"/>
          <w:sz w:val="28"/>
          <w:szCs w:val="28"/>
          <w:lang w:val="en-US" w:eastAsia="zh-CN"/>
          <w14:textFill>
            <w14:solidFill>
              <w14:schemeClr w14:val="tx1"/>
            </w14:solidFill>
          </w14:textFill>
        </w:rPr>
        <w:t xml:space="preserve">签订时间：  </w:t>
      </w: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 xml:space="preserve">  </w:t>
      </w:r>
      <w:r>
        <w:rPr>
          <w:rFonts w:hint="default" w:ascii="仿宋" w:hAnsi="仿宋" w:eastAsia="仿宋" w:cs="仿宋"/>
          <w:snapToGrid w:val="0"/>
          <w:color w:val="000000" w:themeColor="text1"/>
          <w:kern w:val="0"/>
          <w:sz w:val="28"/>
          <w:szCs w:val="28"/>
          <w:lang w:val="en-US" w:eastAsia="zh-CN"/>
          <w14:textFill>
            <w14:solidFill>
              <w14:schemeClr w14:val="tx1"/>
            </w14:solidFill>
          </w14:textFill>
        </w:rPr>
        <w:t xml:space="preserve">年  </w:t>
      </w: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 xml:space="preserve">   </w:t>
      </w:r>
      <w:r>
        <w:rPr>
          <w:rFonts w:hint="default" w:ascii="仿宋" w:hAnsi="仿宋" w:eastAsia="仿宋" w:cs="仿宋"/>
          <w:snapToGrid w:val="0"/>
          <w:color w:val="000000" w:themeColor="text1"/>
          <w:kern w:val="0"/>
          <w:sz w:val="28"/>
          <w:szCs w:val="28"/>
          <w:lang w:val="en-US" w:eastAsia="zh-CN"/>
          <w14:textFill>
            <w14:solidFill>
              <w14:schemeClr w14:val="tx1"/>
            </w14:solidFill>
          </w14:textFill>
        </w:rPr>
        <w:t xml:space="preserve">月 </w:t>
      </w:r>
      <w:r>
        <w:rPr>
          <w:rFonts w:hint="eastAsia" w:ascii="仿宋" w:hAnsi="仿宋" w:eastAsia="仿宋" w:cs="仿宋"/>
          <w:snapToGrid w:val="0"/>
          <w:color w:val="000000" w:themeColor="text1"/>
          <w:kern w:val="0"/>
          <w:sz w:val="28"/>
          <w:szCs w:val="28"/>
          <w:lang w:val="en-US" w:eastAsia="zh-CN"/>
          <w14:textFill>
            <w14:solidFill>
              <w14:schemeClr w14:val="tx1"/>
            </w14:solidFill>
          </w14:textFill>
        </w:rPr>
        <w:t xml:space="preserve">   </w:t>
      </w:r>
      <w:r>
        <w:rPr>
          <w:rFonts w:hint="default" w:ascii="仿宋" w:hAnsi="仿宋" w:eastAsia="仿宋" w:cs="仿宋"/>
          <w:snapToGrid w:val="0"/>
          <w:color w:val="000000" w:themeColor="text1"/>
          <w:kern w:val="0"/>
          <w:sz w:val="28"/>
          <w:szCs w:val="28"/>
          <w:lang w:val="en-US" w:eastAsia="zh-CN"/>
          <w14:textFill>
            <w14:solidFill>
              <w14:schemeClr w14:val="tx1"/>
            </w14:solidFill>
          </w14:textFill>
        </w:rPr>
        <w:t>日</w:t>
      </w:r>
    </w:p>
    <w:p w14:paraId="0EDEF40D">
      <w:pPr>
        <w:pStyle w:val="12"/>
        <w:rPr>
          <w:rFonts w:hint="eastAsia" w:ascii="仿宋_GB2312" w:hAnsi="仿宋_GB2312" w:eastAsia="仿宋_GB2312" w:cs="仿宋_GB2312"/>
          <w:b w:val="0"/>
          <w:bCs w:val="0"/>
          <w:color w:val="121212"/>
          <w:kern w:val="0"/>
          <w:sz w:val="28"/>
          <w:szCs w:val="28"/>
          <w:lang w:val="en-US" w:eastAsia="zh-CN"/>
        </w:rPr>
      </w:pPr>
    </w:p>
    <w:p w14:paraId="48E64EA5">
      <w:pPr>
        <w:pStyle w:val="5"/>
        <w:rPr>
          <w:rFonts w:hint="eastAsia" w:ascii="仿宋_GB2312" w:hAnsi="Times New Roman" w:eastAsia="仿宋_GB2312" w:cs="仿宋_GB2312"/>
          <w:bCs/>
          <w:color w:val="auto"/>
          <w:kern w:val="0"/>
          <w:sz w:val="28"/>
          <w:szCs w:val="28"/>
          <w:lang w:val="en-US" w:eastAsia="zh-CN" w:bidi="ar-SA"/>
        </w:rPr>
      </w:pPr>
    </w:p>
    <w:p w14:paraId="66362E3F">
      <w:pPr>
        <w:pStyle w:val="5"/>
        <w:rPr>
          <w:rFonts w:hint="eastAsia" w:ascii="仿宋_GB2312" w:hAnsi="Times New Roman" w:eastAsia="仿宋_GB2312" w:cs="仿宋_GB2312"/>
          <w:bCs/>
          <w:color w:val="auto"/>
          <w:kern w:val="0"/>
          <w:sz w:val="28"/>
          <w:szCs w:val="28"/>
          <w:lang w:val="en-US" w:eastAsia="zh-CN" w:bidi="ar-SA"/>
        </w:rPr>
      </w:pPr>
    </w:p>
    <w:p w14:paraId="4EC73E90">
      <w:pPr>
        <w:pStyle w:val="5"/>
        <w:rPr>
          <w:rFonts w:hint="eastAsia" w:ascii="仿宋_GB2312" w:hAnsi="Times New Roman" w:eastAsia="仿宋_GB2312" w:cs="仿宋_GB2312"/>
          <w:bCs/>
          <w:color w:val="auto"/>
          <w:kern w:val="0"/>
          <w:sz w:val="28"/>
          <w:szCs w:val="28"/>
          <w:lang w:val="en-US" w:eastAsia="zh-CN" w:bidi="ar-SA"/>
        </w:rPr>
      </w:pPr>
    </w:p>
    <w:p w14:paraId="5825C23C">
      <w:pPr>
        <w:pStyle w:val="5"/>
        <w:rPr>
          <w:rFonts w:hint="eastAsia" w:ascii="仿宋_GB2312" w:hAnsi="Times New Roman" w:eastAsia="仿宋_GB2312" w:cs="仿宋_GB2312"/>
          <w:bCs/>
          <w:color w:val="auto"/>
          <w:kern w:val="0"/>
          <w:sz w:val="28"/>
          <w:szCs w:val="28"/>
          <w:lang w:val="en-US" w:eastAsia="zh-CN" w:bidi="ar-SA"/>
        </w:rPr>
      </w:pPr>
    </w:p>
    <w:p w14:paraId="13CDF22C">
      <w:pPr>
        <w:pStyle w:val="2"/>
        <w:numPr>
          <w:ilvl w:val="0"/>
          <w:numId w:val="0"/>
        </w:numPr>
        <w:spacing w:line="240" w:lineRule="auto"/>
        <w:jc w:val="center"/>
        <w:rPr>
          <w:rFonts w:hint="eastAsia" w:ascii="宋体" w:hAnsi="宋体" w:cs="宋体"/>
          <w:color w:val="auto"/>
          <w:sz w:val="30"/>
          <w:szCs w:val="30"/>
        </w:rPr>
      </w:pPr>
      <w:r>
        <w:rPr>
          <w:rFonts w:hint="eastAsia" w:ascii="宋体" w:hAnsi="宋体" w:cs="宋体"/>
          <w:color w:val="auto"/>
          <w:sz w:val="30"/>
          <w:szCs w:val="30"/>
          <w:lang w:eastAsia="zh-CN"/>
        </w:rPr>
        <w:t>第三章</w:t>
      </w:r>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14:paraId="298EED3B">
      <w:pPr>
        <w:spacing w:line="360" w:lineRule="auto"/>
        <w:rPr>
          <w:rFonts w:hint="eastAsia" w:ascii="仿宋_GB2312" w:hAnsi="Times New Roman" w:eastAsia="仿宋_GB2312" w:cs="仿宋_GB2312"/>
          <w:b/>
          <w:bCs w:val="0"/>
          <w:color w:val="auto"/>
          <w:kern w:val="0"/>
          <w:sz w:val="28"/>
          <w:szCs w:val="28"/>
          <w:lang w:val="en-US" w:eastAsia="zh-CN" w:bidi="ar-SA"/>
        </w:rPr>
      </w:pPr>
      <w:r>
        <w:rPr>
          <w:rFonts w:hint="default" w:ascii="仿宋_GB2312" w:hAnsi="Times New Roman" w:eastAsia="仿宋_GB2312" w:cs="仿宋_GB2312"/>
          <w:b/>
          <w:bCs w:val="0"/>
          <w:color w:val="auto"/>
          <w:kern w:val="0"/>
          <w:sz w:val="28"/>
          <w:szCs w:val="28"/>
          <w:lang w:val="en-US" w:eastAsia="zh-CN" w:bidi="ar-SA"/>
        </w:rPr>
        <w:t>按上述要求提供相应的响应文件，如无响应文件则视为无效投标</w:t>
      </w:r>
    </w:p>
    <w:p w14:paraId="725B4165">
      <w:pPr>
        <w:pStyle w:val="5"/>
        <w:rPr>
          <w:rFonts w:hint="eastAsia" w:ascii="仿宋_GB2312" w:hAnsi="Times New Roman" w:eastAsia="仿宋_GB2312" w:cs="仿宋_GB2312"/>
          <w:bCs/>
          <w:color w:val="auto"/>
          <w:kern w:val="0"/>
          <w:sz w:val="28"/>
          <w:szCs w:val="28"/>
          <w:lang w:val="en-US" w:eastAsia="zh-CN" w:bidi="ar-SA"/>
        </w:rPr>
        <w:sectPr>
          <w:pgSz w:w="11906" w:h="16838"/>
          <w:pgMar w:top="1191" w:right="1587" w:bottom="1020" w:left="1587" w:header="567" w:footer="283" w:gutter="0"/>
          <w:pgNumType w:fmt="decimal"/>
          <w:cols w:space="720" w:num="1"/>
          <w:docGrid w:linePitch="312" w:charSpace="0"/>
        </w:sectPr>
      </w:pPr>
    </w:p>
    <w:p w14:paraId="0659921F"/>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B68A75A-94C0-4E69-9720-AC60700D9A8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embedRegular r:id="rId2" w:fontKey="{3EFCA462-DB8B-4683-ADC2-C181BDDDD0CE}"/>
  </w:font>
  <w:font w:name="仿宋">
    <w:panose1 w:val="02010609060101010101"/>
    <w:charset w:val="86"/>
    <w:family w:val="auto"/>
    <w:pitch w:val="default"/>
    <w:sig w:usb0="800002BF" w:usb1="38CF7CFA" w:usb2="00000016" w:usb3="00000000" w:csb0="00040001" w:csb1="00000000"/>
    <w:embedRegular r:id="rId3" w:fontKey="{970249D7-77D7-4EE0-B61C-F0A06B5A4E4F}"/>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0FDDB68B-28E7-4791-B090-51D4F81229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B6AED">
    <w:pPr>
      <w:pStyle w:val="10"/>
      <w:rPr>
        <w:rFonts w:hint="eastAsia" w:ascii="仿宋_GB2312" w:eastAsia="仿宋_GB2312"/>
        <w:bCs/>
        <w:u w:val="single"/>
      </w:rPr>
    </w:pPr>
    <w:r>
      <w:rPr>
        <w:rFonts w:hint="eastAsia" w:ascii="仿宋_GB2312" w:eastAsia="仿宋_GB2312"/>
        <w:bCs/>
        <w:u w:val="single"/>
      </w:rPr>
      <w:t xml:space="preserve">                                                                                                 </w:t>
    </w:r>
  </w:p>
  <w:p w14:paraId="369FF3DD">
    <w:pPr>
      <w:adjustRightInd w:val="0"/>
      <w:snapToGrid w:val="0"/>
      <w:spacing w:line="260" w:lineRule="atLeast"/>
      <w:ind w:left="482" w:hanging="482"/>
      <w:rPr>
        <w:rFonts w:hint="eastAsia" w:ascii="宋体" w:hAnsi="宋体"/>
        <w:kern w:val="0"/>
        <w:sz w:val="18"/>
        <w:szCs w:val="21"/>
      </w:rPr>
    </w:pPr>
  </w:p>
  <w:p w14:paraId="694DA63F">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A9B1">
    <w:pPr>
      <w:pStyle w:val="10"/>
      <w:rPr>
        <w:rFonts w:hint="eastAsia" w:ascii="仿宋_GB2312" w:eastAsia="仿宋_GB2312"/>
        <w:bCs/>
        <w:u w:val="single"/>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650AA6E">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650AA6E">
                    <w:pPr>
                      <w:pStyle w:val="10"/>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ascii="仿宋_GB2312" w:eastAsia="仿宋_GB2312"/>
        <w:bCs/>
        <w:u w:val="single"/>
      </w:rPr>
      <w:t xml:space="preserve">                                                                                                 </w:t>
    </w:r>
  </w:p>
  <w:p w14:paraId="570F1FEC">
    <w:pPr>
      <w:adjustRightInd w:val="0"/>
      <w:snapToGrid w:val="0"/>
      <w:spacing w:line="260" w:lineRule="atLeast"/>
      <w:ind w:left="482" w:hanging="482"/>
      <w:rPr>
        <w:rFonts w:hint="eastAsia" w:ascii="宋体" w:hAnsi="宋体"/>
        <w:kern w:val="0"/>
        <w:sz w:val="18"/>
        <w:szCs w:val="21"/>
      </w:rPr>
    </w:pPr>
  </w:p>
  <w:p w14:paraId="1083F5D9">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4726">
    <w:pPr>
      <w:pStyle w:val="10"/>
      <w:rPr>
        <w:rFonts w:hint="eastAsia" w:ascii="仿宋_GB2312" w:eastAsia="仿宋_GB2312"/>
        <w:bCs/>
        <w:u w:val="single"/>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BB0BC25">
                          <w:pPr>
                            <w:pStyle w:val="10"/>
                          </w:pPr>
                          <w:r>
                            <w:fldChar w:fldCharType="begin"/>
                          </w:r>
                          <w:r>
                            <w:instrText xml:space="preserve"> PAGE  \* MERGEFORMAT </w:instrText>
                          </w:r>
                          <w:r>
                            <w:fldChar w:fldCharType="separate"/>
                          </w:r>
                          <w:r>
                            <w:t>12</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3PunTAQAAng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e5s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3PunTAQAAngMAAA4AAAAAAAAAAQAgAAAAHwEA&#10;AGRycy9lMm9Eb2MueG1sUEsFBgAAAAAGAAYAWQEAAGQFAAAAAA==&#10;">
              <v:fill on="f" focussize="0,0"/>
              <v:stroke on="f"/>
              <v:imagedata o:title=""/>
              <o:lock v:ext="edit" aspectratio="f"/>
              <v:textbox inset="0mm,0mm,0mm,0mm" style="mso-fit-shape-to-text:t;">
                <w:txbxContent>
                  <w:p w14:paraId="5BB0BC25">
                    <w:pPr>
                      <w:pStyle w:val="10"/>
                    </w:pPr>
                    <w:r>
                      <w:fldChar w:fldCharType="begin"/>
                    </w:r>
                    <w:r>
                      <w:instrText xml:space="preserve"> PAGE  \* MERGEFORMAT </w:instrText>
                    </w:r>
                    <w:r>
                      <w:fldChar w:fldCharType="separate"/>
                    </w:r>
                    <w:r>
                      <w:t>12</w:t>
                    </w:r>
                    <w:r>
                      <w:fldChar w:fldCharType="end"/>
                    </w:r>
                  </w:p>
                </w:txbxContent>
              </v:textbox>
            </v:rect>
          </w:pict>
        </mc:Fallback>
      </mc:AlternateContent>
    </w:r>
    <w:r>
      <w:rPr>
        <w:rFonts w:hint="eastAsia" w:ascii="仿宋_GB2312" w:eastAsia="仿宋_GB2312"/>
        <w:bCs/>
        <w:u w:val="single"/>
      </w:rPr>
      <w:t xml:space="preserve">                                                                                                 </w:t>
    </w:r>
  </w:p>
  <w:p w14:paraId="37FBAFB2">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FA63A">
    <w:pPr>
      <w:pStyle w:val="11"/>
      <w:ind w:left="8280" w:hanging="8280" w:hangingChars="4600"/>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924C3">
    <w:pPr>
      <w:pStyle w:val="11"/>
      <w:ind w:left="8280" w:hanging="8280" w:hangingChars="4600"/>
      <w:jc w:val="both"/>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Zjk5M2E4Y2VmYmFkODY2ZjE0ZGIzM2MxODZjZjUifQ=="/>
  </w:docVars>
  <w:rsids>
    <w:rsidRoot w:val="00000000"/>
    <w:rsid w:val="075449B1"/>
    <w:rsid w:val="078A367E"/>
    <w:rsid w:val="079665A1"/>
    <w:rsid w:val="07CA3B93"/>
    <w:rsid w:val="088E5CA1"/>
    <w:rsid w:val="0ADD79D4"/>
    <w:rsid w:val="0BBB78AD"/>
    <w:rsid w:val="0DED4090"/>
    <w:rsid w:val="0E121D8B"/>
    <w:rsid w:val="0E7064FD"/>
    <w:rsid w:val="0EA55DD4"/>
    <w:rsid w:val="0F8902B9"/>
    <w:rsid w:val="109C0484"/>
    <w:rsid w:val="10D778A7"/>
    <w:rsid w:val="10E454E4"/>
    <w:rsid w:val="126E7EAA"/>
    <w:rsid w:val="129B1D1F"/>
    <w:rsid w:val="13B10054"/>
    <w:rsid w:val="15270BBD"/>
    <w:rsid w:val="15D02570"/>
    <w:rsid w:val="17020E7D"/>
    <w:rsid w:val="19B66E68"/>
    <w:rsid w:val="1A65354E"/>
    <w:rsid w:val="1ADD493A"/>
    <w:rsid w:val="1B217891"/>
    <w:rsid w:val="1CE53C70"/>
    <w:rsid w:val="1D720C7B"/>
    <w:rsid w:val="211674CD"/>
    <w:rsid w:val="23371A15"/>
    <w:rsid w:val="26D641E9"/>
    <w:rsid w:val="27366B65"/>
    <w:rsid w:val="2983695B"/>
    <w:rsid w:val="2AE845D1"/>
    <w:rsid w:val="2EA5141B"/>
    <w:rsid w:val="310B330B"/>
    <w:rsid w:val="321E2AC9"/>
    <w:rsid w:val="33680B02"/>
    <w:rsid w:val="34FA0B24"/>
    <w:rsid w:val="36053835"/>
    <w:rsid w:val="3FD90CBC"/>
    <w:rsid w:val="3FDF0E81"/>
    <w:rsid w:val="402762FB"/>
    <w:rsid w:val="40951F66"/>
    <w:rsid w:val="4355180E"/>
    <w:rsid w:val="43BD4B4A"/>
    <w:rsid w:val="497374A9"/>
    <w:rsid w:val="499E6DEB"/>
    <w:rsid w:val="4AC96CBA"/>
    <w:rsid w:val="4BE87E6C"/>
    <w:rsid w:val="4DAF2DB4"/>
    <w:rsid w:val="4EA336E6"/>
    <w:rsid w:val="571701DC"/>
    <w:rsid w:val="5773063E"/>
    <w:rsid w:val="59EA29D4"/>
    <w:rsid w:val="59FF51D0"/>
    <w:rsid w:val="5A8618AE"/>
    <w:rsid w:val="5B765E19"/>
    <w:rsid w:val="5BDD281D"/>
    <w:rsid w:val="5BF10C7F"/>
    <w:rsid w:val="5E0B46BF"/>
    <w:rsid w:val="62490590"/>
    <w:rsid w:val="63F41FD1"/>
    <w:rsid w:val="653D2958"/>
    <w:rsid w:val="6ADE7537"/>
    <w:rsid w:val="6F593630"/>
    <w:rsid w:val="719C3C04"/>
    <w:rsid w:val="72F80DDA"/>
    <w:rsid w:val="76663547"/>
    <w:rsid w:val="7829776C"/>
    <w:rsid w:val="7CB97EF8"/>
    <w:rsid w:val="7F771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6">
    <w:name w:val="Default Paragraph Font"/>
    <w:autoRedefine/>
    <w:qFormat/>
    <w:uiPriority w:val="0"/>
  </w:style>
  <w:style w:type="table" w:default="1" w:styleId="15">
    <w:name w:val="Normal Table"/>
    <w:autoRedefine/>
    <w:qFormat/>
    <w:uiPriority w:val="0"/>
    <w:tblPr>
      <w:tblCellMar>
        <w:top w:w="0" w:type="dxa"/>
        <w:left w:w="108" w:type="dxa"/>
        <w:bottom w:w="0" w:type="dxa"/>
        <w:right w:w="108" w:type="dxa"/>
      </w:tblCellMar>
    </w:tblPr>
  </w:style>
  <w:style w:type="paragraph" w:styleId="4">
    <w:name w:val="Normal Indent"/>
    <w:basedOn w:val="1"/>
    <w:next w:val="5"/>
    <w:autoRedefine/>
    <w:qFormat/>
    <w:uiPriority w:val="0"/>
    <w:pPr>
      <w:widowControl/>
      <w:ind w:firstLine="420"/>
      <w:jc w:val="left"/>
    </w:pPr>
    <w:rPr>
      <w:kern w:val="0"/>
      <w:sz w:val="20"/>
      <w:szCs w:val="20"/>
    </w:rPr>
  </w:style>
  <w:style w:type="paragraph" w:customStyle="1" w:styleId="5">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99"/>
    <w:pPr>
      <w:spacing w:after="120"/>
    </w:pPr>
  </w:style>
  <w:style w:type="paragraph" w:styleId="8">
    <w:name w:val="Body Text Indent"/>
    <w:basedOn w:val="1"/>
    <w:next w:val="1"/>
    <w:autoRedefine/>
    <w:qFormat/>
    <w:uiPriority w:val="99"/>
    <w:pPr>
      <w:spacing w:line="400" w:lineRule="exact"/>
      <w:ind w:left="630"/>
    </w:pPr>
    <w:rPr>
      <w:rFonts w:ascii="楷体_GB2312"/>
      <w:sz w:val="30"/>
      <w:szCs w:val="30"/>
    </w:rPr>
  </w:style>
  <w:style w:type="paragraph" w:styleId="9">
    <w:name w:val="Plain Text"/>
    <w:basedOn w:val="1"/>
    <w:autoRedefine/>
    <w:qFormat/>
    <w:uiPriority w:val="0"/>
    <w:rPr>
      <w:rFonts w:ascii="宋体" w:hAnsi="Courier New" w:cs="Courier New"/>
      <w:szCs w:val="21"/>
    </w:rPr>
  </w:style>
  <w:style w:type="paragraph" w:styleId="10">
    <w:name w:val="footer"/>
    <w:basedOn w:val="1"/>
    <w:autoRedefine/>
    <w:qFormat/>
    <w:uiPriority w:val="0"/>
    <w:pPr>
      <w:tabs>
        <w:tab w:val="center" w:pos="4153"/>
        <w:tab w:val="right" w:pos="8306"/>
      </w:tabs>
      <w:snapToGrid w:val="0"/>
      <w:jc w:val="left"/>
    </w:pPr>
    <w:rPr>
      <w:kern w:val="0"/>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autoRedefine/>
    <w:qFormat/>
    <w:uiPriority w:val="0"/>
    <w:pPr>
      <w:spacing w:after="120" w:line="480" w:lineRule="auto"/>
    </w:pPr>
  </w:style>
  <w:style w:type="paragraph" w:styleId="13">
    <w:name w:val="Normal (Web)"/>
    <w:basedOn w:val="1"/>
    <w:autoRedefine/>
    <w:qFormat/>
    <w:uiPriority w:val="0"/>
    <w:rPr>
      <w:sz w:val="24"/>
    </w:rPr>
  </w:style>
  <w:style w:type="paragraph" w:styleId="14">
    <w:name w:val="Body Text First Indent 2"/>
    <w:basedOn w:val="8"/>
    <w:next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7">
    <w:name w:val="大标题"/>
    <w:basedOn w:val="1"/>
    <w:next w:val="14"/>
    <w:autoRedefine/>
    <w:qFormat/>
    <w:uiPriority w:val="0"/>
    <w:pPr>
      <w:jc w:val="center"/>
    </w:pPr>
    <w:rPr>
      <w:rFonts w:ascii="Arial" w:hAnsi="Arial" w:eastAsia="宋体"/>
      <w:b/>
      <w:sz w:val="28"/>
      <w:szCs w:val="24"/>
    </w:rPr>
  </w:style>
  <w:style w:type="paragraph" w:customStyle="1" w:styleId="18">
    <w:name w:val="列出段落1"/>
    <w:basedOn w:val="1"/>
    <w:autoRedefine/>
    <w:qFormat/>
    <w:uiPriority w:val="99"/>
    <w:pPr>
      <w:ind w:firstLine="420" w:firstLineChars="200"/>
    </w:pPr>
  </w:style>
  <w:style w:type="paragraph" w:customStyle="1" w:styleId="1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1102</Words>
  <Characters>1175</Characters>
  <Paragraphs>368</Paragraphs>
  <TotalTime>13</TotalTime>
  <ScaleCrop>false</ScaleCrop>
  <LinksUpToDate>false</LinksUpToDate>
  <CharactersWithSpaces>1243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2023-12-04T16:42:00Z</dcterms:created>
  <dc:creator>ASUS</dc:creator>
  <cp:lastModifiedBy>Aaron</cp:lastModifiedBy>
  <cp:lastPrinted>2023-12-27T02:08:00Z</cp:lastPrinted>
  <dcterms:modified xsi:type="dcterms:W3CDTF">2025-05-15T07:49:23Z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D184827CA8D44BB5B55A71C060BE4FFE_13</vt:lpwstr>
  </property>
  <property fmtid="{D5CDD505-2E9C-101B-9397-08002B2CF9AE}" pid="4" name="KSOTemplateDocerSaveRecord">
    <vt:lpwstr>eyJoZGlkIjoiMjk3Zjk5M2E4Y2VmYmFkODY2ZjE0ZGIzM2MxODZjZjUiLCJ1c2VySWQiOiI0NDY5NDA0MjYifQ==</vt:lpwstr>
  </property>
</Properties>
</file>