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4"/>
        <w:snapToGrid w:val="0"/>
        <w:jc w:val="center"/>
        <w:rPr>
          <w:rFonts w:hint="eastAsia" w:ascii="Arial" w:hAnsi="Arial" w:eastAsia="方正小标宋简体" w:cs="Arial"/>
          <w:color w:val="auto"/>
          <w:sz w:val="72"/>
          <w:szCs w:val="72"/>
          <w:lang w:eastAsia="zh-CN"/>
        </w:rPr>
      </w:pPr>
      <w:bookmarkStart w:id="0" w:name="_Toc16523570"/>
    </w:p>
    <w:p w14:paraId="624C34B6">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4"/>
        <w:snapToGrid w:val="0"/>
        <w:jc w:val="center"/>
        <w:rPr>
          <w:rFonts w:hint="eastAsia" w:ascii="Arial" w:hAnsi="Arial" w:eastAsia="方正小标宋简体" w:cs="Arial"/>
          <w:sz w:val="72"/>
          <w:szCs w:val="72"/>
        </w:rPr>
      </w:pPr>
    </w:p>
    <w:p w14:paraId="16E58BC0">
      <w:pPr>
        <w:pStyle w:val="14"/>
        <w:snapToGrid w:val="0"/>
        <w:jc w:val="center"/>
        <w:rPr>
          <w:rFonts w:hint="eastAsia" w:ascii="Arial" w:hAnsi="Arial" w:eastAsia="方正小标宋简体" w:cs="Arial"/>
          <w:sz w:val="72"/>
          <w:szCs w:val="72"/>
        </w:rPr>
      </w:pPr>
    </w:p>
    <w:p w14:paraId="7D3C3256">
      <w:pPr>
        <w:pStyle w:val="14"/>
        <w:snapToGrid w:val="0"/>
        <w:jc w:val="center"/>
        <w:rPr>
          <w:rFonts w:hint="eastAsia" w:ascii="Arial" w:hAnsi="Arial" w:eastAsia="方正小标宋简体" w:cs="Arial"/>
          <w:sz w:val="72"/>
          <w:szCs w:val="72"/>
        </w:rPr>
      </w:pPr>
    </w:p>
    <w:p w14:paraId="11608FC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4"/>
        <w:snapToGrid w:val="0"/>
        <w:jc w:val="center"/>
        <w:rPr>
          <w:rFonts w:ascii="Arial" w:hAnsi="Arial" w:cs="Arial"/>
          <w:sz w:val="32"/>
          <w:szCs w:val="32"/>
        </w:rPr>
      </w:pPr>
    </w:p>
    <w:p w14:paraId="46311545">
      <w:pPr>
        <w:pStyle w:val="15"/>
        <w:rPr>
          <w:rFonts w:ascii="Arial" w:hAnsi="Arial" w:cs="Arial"/>
          <w:sz w:val="32"/>
          <w:szCs w:val="32"/>
        </w:rPr>
      </w:pPr>
    </w:p>
    <w:p w14:paraId="5F00027D">
      <w:pPr>
        <w:pStyle w:val="9"/>
        <w:rPr>
          <w:rFonts w:ascii="Arial" w:hAnsi="Arial" w:cs="Arial"/>
          <w:sz w:val="32"/>
          <w:szCs w:val="32"/>
        </w:rPr>
      </w:pPr>
    </w:p>
    <w:p w14:paraId="790E99FE">
      <w:pPr>
        <w:pStyle w:val="9"/>
        <w:rPr>
          <w:rFonts w:ascii="Arial" w:hAnsi="Arial" w:cs="Arial"/>
          <w:sz w:val="32"/>
          <w:szCs w:val="32"/>
        </w:rPr>
      </w:pPr>
    </w:p>
    <w:p w14:paraId="6D6CF557">
      <w:pPr>
        <w:pStyle w:val="9"/>
        <w:rPr>
          <w:rFonts w:ascii="Arial" w:hAnsi="Arial" w:cs="Arial"/>
          <w:sz w:val="32"/>
          <w:szCs w:val="32"/>
        </w:rPr>
      </w:pPr>
    </w:p>
    <w:p w14:paraId="77BABE1C">
      <w:pPr>
        <w:pStyle w:val="9"/>
        <w:rPr>
          <w:rFonts w:ascii="Arial" w:hAnsi="Arial" w:cs="Arial"/>
          <w:sz w:val="32"/>
          <w:szCs w:val="32"/>
        </w:rPr>
      </w:pPr>
    </w:p>
    <w:p w14:paraId="1C0FB295">
      <w:pPr>
        <w:pStyle w:val="9"/>
        <w:rPr>
          <w:rFonts w:ascii="Arial" w:hAnsi="Arial" w:cs="Arial"/>
          <w:sz w:val="32"/>
          <w:szCs w:val="32"/>
        </w:rPr>
      </w:pPr>
    </w:p>
    <w:p w14:paraId="4C96CB97">
      <w:pPr>
        <w:pStyle w:val="9"/>
        <w:rPr>
          <w:rFonts w:ascii="Arial" w:hAnsi="Arial" w:cs="Arial"/>
          <w:sz w:val="32"/>
          <w:szCs w:val="32"/>
        </w:rPr>
      </w:pPr>
    </w:p>
    <w:p w14:paraId="1825AAC5">
      <w:pPr>
        <w:pStyle w:val="9"/>
        <w:rPr>
          <w:rFonts w:ascii="Arial" w:hAnsi="Arial" w:cs="Arial"/>
          <w:sz w:val="32"/>
          <w:szCs w:val="32"/>
        </w:rPr>
      </w:pPr>
    </w:p>
    <w:p w14:paraId="1B92FFA5">
      <w:pPr>
        <w:pStyle w:val="14"/>
        <w:snapToGrid w:val="0"/>
        <w:jc w:val="center"/>
        <w:rPr>
          <w:rFonts w:ascii="Arial" w:hAnsi="Arial" w:cs="Arial"/>
          <w:sz w:val="32"/>
          <w:szCs w:val="32"/>
        </w:rPr>
      </w:pPr>
    </w:p>
    <w:p w14:paraId="3EB4A47A">
      <w:pPr>
        <w:pStyle w:val="14"/>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（射频理疗仪医院公开挂网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六</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射频理疗仪</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射频理疗仪</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5"/>
        <w:rPr>
          <w:rFonts w:hint="eastAsia"/>
          <w:lang w:val="en-US" w:eastAsia="zh-CN"/>
        </w:rPr>
      </w:pPr>
    </w:p>
    <w:p w14:paraId="687E9235">
      <w:pPr>
        <w:pStyle w:val="15"/>
        <w:jc w:val="both"/>
        <w:rPr>
          <w:rFonts w:hint="default"/>
          <w:lang w:val="en-US" w:eastAsia="zh-CN"/>
        </w:rPr>
      </w:pPr>
    </w:p>
    <w:p w14:paraId="7AECD5DA">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5"/>
        <w:rPr>
          <w:rFonts w:hint="eastAsia" w:ascii="宋体" w:hAnsi="宋体" w:cs="宋体"/>
          <w:b/>
          <w:bCs/>
          <w:color w:val="auto"/>
          <w:sz w:val="44"/>
          <w:szCs w:val="44"/>
          <w:lang w:val="en-US" w:eastAsia="zh-CN"/>
        </w:rPr>
      </w:pPr>
    </w:p>
    <w:p w14:paraId="69D61396">
      <w:pPr>
        <w:pStyle w:val="9"/>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3"/>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射频理疗仪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36.8</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4BE884BE">
      <w:pPr>
        <w:pStyle w:val="9"/>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1.输入电源：220V，50Hz±5；额定功率：300VA±5</w:t>
      </w:r>
    </w:p>
    <w:p w14:paraId="60E706B5">
      <w:pPr>
        <w:pStyle w:val="9"/>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2.显示屏：彩色液晶触摸屏，易于操作。</w:t>
      </w:r>
    </w:p>
    <w:p w14:paraId="0FD1A9D0">
      <w:pPr>
        <w:pStyle w:val="9"/>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3.治疗时间：0-60分钟可调，步进1分钟。</w:t>
      </w:r>
    </w:p>
    <w:p w14:paraId="461522CC">
      <w:pPr>
        <w:pStyle w:val="9"/>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4.治疗提示音：治疗开始和治疗结束有提示音，音量大小可调节。</w:t>
      </w:r>
    </w:p>
    <w:p w14:paraId="65129B0B">
      <w:pPr>
        <w:pStyle w:val="9"/>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5.治疗频率：非单一治疗频率，频率范围在2500Hz～1MHz，不少于三种不同的治疗频率。</w:t>
      </w:r>
    </w:p>
    <w:p w14:paraId="0A7019BB">
      <w:pPr>
        <w:pStyle w:val="9"/>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6.治疗频率工作模式：单频率模式；多频率自动交替模式。</w:t>
      </w:r>
    </w:p>
    <w:p w14:paraId="178F34E5">
      <w:pPr>
        <w:pStyle w:val="9"/>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7.治疗模式：不少于三种治疗模式，单独治疗模式不少于2种，交替治疗模式不少于1种。</w:t>
      </w:r>
    </w:p>
    <w:p w14:paraId="4B320B69">
      <w:pPr>
        <w:pStyle w:val="9"/>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8.治疗模式选择方式：手动选择、系统自动识别。</w:t>
      </w:r>
    </w:p>
    <w:p w14:paraId="11B476A2">
      <w:pPr>
        <w:pStyle w:val="9"/>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9.工作模式：常规模式，工作频率≤0.5MHz，误差±10%；深度模式，工作频率≤0.3MHz,误差±10%。</w:t>
      </w:r>
    </w:p>
    <w:p w14:paraId="77EDAA1E">
      <w:pPr>
        <w:pStyle w:val="9"/>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10.输出能量：1-9级可调。</w:t>
      </w:r>
    </w:p>
    <w:p w14:paraId="13661D35">
      <w:pPr>
        <w:pStyle w:val="9"/>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11.脉冲模式：在深度模式下，脉冲频率为2Hz和4Hz，误差±10%。</w:t>
      </w:r>
    </w:p>
    <w:p w14:paraId="1A05DFC6">
      <w:pPr>
        <w:pStyle w:val="9"/>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12.多极工作模式：常规多极模式，工作频率≤1MHz，误差±10%；深度多极模式，工作频率≤0.5MHz，误差±10%。</w:t>
      </w:r>
    </w:p>
    <w:p w14:paraId="45F72D84">
      <w:pPr>
        <w:pStyle w:val="9"/>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13.安全措施：具备手持式紧急开关；有主电源开关，副电源开关。</w:t>
      </w:r>
    </w:p>
    <w:p w14:paraId="0913CD6B">
      <w:pPr>
        <w:pStyle w:val="9"/>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14.输出通道：不少于4种输出通道接口，每一种通道工作模式不同，包含有中性电极输出通道。</w:t>
      </w:r>
    </w:p>
    <w:p w14:paraId="23C7ABCC">
      <w:pPr>
        <w:pStyle w:val="9"/>
        <w:rPr>
          <w:rFonts w:hint="eastAsia"/>
          <w:lang w:val="en-US" w:eastAsia="zh-CN"/>
        </w:rPr>
      </w:pPr>
      <w:r>
        <w:rPr>
          <w:rFonts w:hint="eastAsia" w:asciiTheme="minorEastAsia" w:hAnsiTheme="minorEastAsia" w:eastAsiaTheme="minorEastAsia" w:cstheme="minorEastAsia"/>
          <w:bCs/>
          <w:color w:val="auto"/>
          <w:kern w:val="0"/>
          <w:sz w:val="24"/>
          <w:szCs w:val="24"/>
          <w:lang w:val="en-US" w:eastAsia="zh-CN" w:bidi="ar-SA"/>
        </w:rPr>
        <w:t>15.仪器车：立式台车配备脚轮，配有双层抽屉方便存放配件。</w:t>
      </w:r>
    </w:p>
    <w:p w14:paraId="4F366121">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tbl>
      <w:tblPr>
        <w:tblStyle w:val="11"/>
        <w:tblW w:w="7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870"/>
        <w:gridCol w:w="1614"/>
        <w:gridCol w:w="1617"/>
      </w:tblGrid>
      <w:tr w14:paraId="43D9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17" w:type="dxa"/>
            <w:vAlign w:val="center"/>
          </w:tcPr>
          <w:p w14:paraId="08A89D36">
            <w:pPr>
              <w:spacing w:line="360" w:lineRule="auto"/>
              <w:jc w:val="center"/>
              <w:rPr>
                <w:rFonts w:hint="default" w:ascii="宋体" w:hAnsi="宋体" w:eastAsia="宋体" w:cs="仿宋"/>
                <w:sz w:val="24"/>
                <w:vertAlign w:val="baseline"/>
                <w:lang w:val="en-US" w:eastAsia="zh-CN"/>
              </w:rPr>
            </w:pPr>
            <w:r>
              <w:rPr>
                <w:rFonts w:hint="eastAsia" w:ascii="宋体" w:hAnsi="宋体" w:cs="仿宋"/>
                <w:sz w:val="24"/>
                <w:vertAlign w:val="baseline"/>
                <w:lang w:val="en-US" w:eastAsia="zh-CN"/>
              </w:rPr>
              <w:t>序号</w:t>
            </w:r>
          </w:p>
        </w:tc>
        <w:tc>
          <w:tcPr>
            <w:tcW w:w="3870" w:type="dxa"/>
            <w:vAlign w:val="center"/>
          </w:tcPr>
          <w:p w14:paraId="361503D1">
            <w:pPr>
              <w:spacing w:line="360" w:lineRule="auto"/>
              <w:jc w:val="center"/>
              <w:rPr>
                <w:rFonts w:hint="eastAsia" w:ascii="宋体" w:hAnsi="宋体" w:eastAsia="宋体" w:cs="仿宋"/>
                <w:kern w:val="2"/>
                <w:sz w:val="24"/>
                <w:szCs w:val="24"/>
                <w:vertAlign w:val="baseline"/>
                <w:lang w:val="en-US" w:eastAsia="zh-CN" w:bidi="ar-SA"/>
              </w:rPr>
            </w:pPr>
            <w:r>
              <w:rPr>
                <w:rFonts w:hint="eastAsia" w:ascii="宋体" w:hAnsi="宋体" w:eastAsia="宋体" w:cs="宋体"/>
                <w:bCs/>
                <w:sz w:val="24"/>
                <w:szCs w:val="24"/>
              </w:rPr>
              <w:t>品名</w:t>
            </w:r>
          </w:p>
        </w:tc>
        <w:tc>
          <w:tcPr>
            <w:tcW w:w="1614" w:type="dxa"/>
            <w:vAlign w:val="center"/>
          </w:tcPr>
          <w:p w14:paraId="0029B245">
            <w:pPr>
              <w:jc w:val="center"/>
              <w:rPr>
                <w:rFonts w:hint="eastAsia" w:ascii="宋体" w:hAnsi="宋体" w:eastAsia="宋体" w:cs="宋体"/>
                <w:b/>
                <w:kern w:val="2"/>
                <w:sz w:val="24"/>
                <w:szCs w:val="24"/>
                <w:lang w:val="en-US" w:eastAsia="zh-CN" w:bidi="ar-SA"/>
              </w:rPr>
            </w:pPr>
            <w:r>
              <w:rPr>
                <w:rFonts w:hint="eastAsia" w:ascii="宋体" w:hAnsi="宋体" w:eastAsia="宋体" w:cs="宋体"/>
                <w:bCs/>
                <w:sz w:val="24"/>
                <w:szCs w:val="24"/>
                <w:lang w:val="en-US" w:eastAsia="zh-CN"/>
              </w:rPr>
              <w:t>数量</w:t>
            </w:r>
          </w:p>
        </w:tc>
        <w:tc>
          <w:tcPr>
            <w:tcW w:w="1617" w:type="dxa"/>
            <w:vAlign w:val="center"/>
          </w:tcPr>
          <w:p w14:paraId="7732DAF7">
            <w:pPr>
              <w:jc w:val="center"/>
              <w:rPr>
                <w:rFonts w:hint="eastAsia" w:ascii="宋体" w:hAnsi="宋体" w:eastAsia="宋体" w:cs="宋体"/>
                <w:b/>
                <w:kern w:val="2"/>
                <w:sz w:val="24"/>
                <w:szCs w:val="24"/>
                <w:lang w:val="en-US" w:eastAsia="zh-CN" w:bidi="ar-SA"/>
              </w:rPr>
            </w:pPr>
            <w:r>
              <w:rPr>
                <w:rFonts w:hint="eastAsia" w:ascii="宋体" w:hAnsi="宋体" w:eastAsia="宋体" w:cs="宋体"/>
                <w:bCs/>
                <w:sz w:val="24"/>
                <w:szCs w:val="24"/>
              </w:rPr>
              <w:t>数量</w:t>
            </w:r>
          </w:p>
        </w:tc>
      </w:tr>
      <w:tr w14:paraId="0463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17" w:type="dxa"/>
            <w:vAlign w:val="center"/>
          </w:tcPr>
          <w:p w14:paraId="1FDD5487">
            <w:pPr>
              <w:spacing w:line="360" w:lineRule="auto"/>
              <w:jc w:val="center"/>
              <w:rPr>
                <w:rFonts w:hint="default" w:ascii="宋体" w:hAnsi="宋体" w:eastAsia="宋体" w:cs="仿宋"/>
                <w:sz w:val="24"/>
                <w:vertAlign w:val="baseline"/>
                <w:lang w:val="en-US" w:eastAsia="zh-CN"/>
              </w:rPr>
            </w:pPr>
            <w:r>
              <w:rPr>
                <w:rFonts w:hint="eastAsia" w:ascii="宋体" w:hAnsi="宋体" w:cs="仿宋"/>
                <w:sz w:val="24"/>
                <w:vertAlign w:val="baseline"/>
                <w:lang w:val="en-US" w:eastAsia="zh-CN"/>
              </w:rPr>
              <w:t>1</w:t>
            </w:r>
          </w:p>
        </w:tc>
        <w:tc>
          <w:tcPr>
            <w:tcW w:w="3870" w:type="dxa"/>
            <w:vAlign w:val="center"/>
          </w:tcPr>
          <w:p w14:paraId="3F30F104">
            <w:pPr>
              <w:spacing w:line="360" w:lineRule="auto"/>
              <w:jc w:val="center"/>
              <w:rPr>
                <w:rFonts w:hint="eastAsia" w:ascii="宋体" w:hAnsi="宋体" w:eastAsia="宋体" w:cs="仿宋"/>
                <w:kern w:val="2"/>
                <w:sz w:val="24"/>
                <w:szCs w:val="24"/>
                <w:vertAlign w:val="baseline"/>
                <w:lang w:val="en-US" w:eastAsia="zh-CN" w:bidi="ar-SA"/>
              </w:rPr>
            </w:pPr>
            <w:r>
              <w:rPr>
                <w:rFonts w:hint="eastAsia" w:ascii="宋体" w:hAnsi="宋体" w:cs="仿宋"/>
                <w:sz w:val="24"/>
                <w:vertAlign w:val="baseline"/>
                <w:lang w:val="en-US" w:eastAsia="zh-CN"/>
              </w:rPr>
              <w:t>主机</w:t>
            </w:r>
          </w:p>
        </w:tc>
        <w:tc>
          <w:tcPr>
            <w:tcW w:w="1614" w:type="dxa"/>
            <w:vAlign w:val="center"/>
          </w:tcPr>
          <w:p w14:paraId="25AFC376">
            <w:pPr>
              <w:spacing w:line="360" w:lineRule="auto"/>
              <w:jc w:val="center"/>
              <w:rPr>
                <w:rFonts w:hint="eastAsia" w:ascii="宋体" w:hAnsi="宋体" w:eastAsia="宋体" w:cs="仿宋"/>
                <w:kern w:val="2"/>
                <w:sz w:val="24"/>
                <w:szCs w:val="24"/>
                <w:vertAlign w:val="baseline"/>
                <w:lang w:val="en-US" w:eastAsia="zh-CN" w:bidi="ar-SA"/>
              </w:rPr>
            </w:pPr>
            <w:r>
              <w:rPr>
                <w:rFonts w:hint="eastAsia" w:ascii="宋体" w:hAnsi="宋体" w:cs="仿宋"/>
                <w:sz w:val="24"/>
                <w:vertAlign w:val="baseline"/>
                <w:lang w:val="en-US" w:eastAsia="zh-CN"/>
              </w:rPr>
              <w:t>1</w:t>
            </w:r>
          </w:p>
        </w:tc>
        <w:tc>
          <w:tcPr>
            <w:tcW w:w="1617" w:type="dxa"/>
            <w:vAlign w:val="center"/>
          </w:tcPr>
          <w:p w14:paraId="2DE48325">
            <w:pPr>
              <w:spacing w:line="360" w:lineRule="auto"/>
              <w:jc w:val="center"/>
              <w:rPr>
                <w:rFonts w:hint="eastAsia" w:ascii="宋体" w:hAnsi="宋体" w:eastAsia="宋体" w:cs="仿宋"/>
                <w:kern w:val="2"/>
                <w:sz w:val="24"/>
                <w:szCs w:val="24"/>
                <w:vertAlign w:val="baseline"/>
                <w:lang w:val="en-US" w:eastAsia="zh-CN" w:bidi="ar-SA"/>
              </w:rPr>
            </w:pPr>
            <w:r>
              <w:rPr>
                <w:rFonts w:hint="eastAsia" w:ascii="宋体" w:hAnsi="宋体" w:cs="仿宋"/>
                <w:sz w:val="24"/>
                <w:vertAlign w:val="baseline"/>
                <w:lang w:val="en-US" w:eastAsia="zh-CN"/>
              </w:rPr>
              <w:t>台</w:t>
            </w:r>
          </w:p>
        </w:tc>
      </w:tr>
      <w:tr w14:paraId="46D7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17" w:type="dxa"/>
            <w:vAlign w:val="center"/>
          </w:tcPr>
          <w:p w14:paraId="16F98DAB">
            <w:pPr>
              <w:spacing w:line="360" w:lineRule="auto"/>
              <w:jc w:val="center"/>
              <w:rPr>
                <w:rFonts w:hint="default" w:ascii="宋体" w:hAnsi="宋体" w:eastAsia="宋体" w:cs="仿宋"/>
                <w:sz w:val="24"/>
                <w:vertAlign w:val="baseline"/>
                <w:lang w:val="en-US" w:eastAsia="zh-CN"/>
              </w:rPr>
            </w:pPr>
            <w:r>
              <w:rPr>
                <w:rFonts w:hint="eastAsia" w:ascii="宋体" w:hAnsi="宋体" w:cs="仿宋"/>
                <w:sz w:val="24"/>
                <w:vertAlign w:val="baseline"/>
                <w:lang w:val="en-US" w:eastAsia="zh-CN"/>
              </w:rPr>
              <w:t>2</w:t>
            </w:r>
          </w:p>
        </w:tc>
        <w:tc>
          <w:tcPr>
            <w:tcW w:w="3870" w:type="dxa"/>
            <w:vAlign w:val="center"/>
          </w:tcPr>
          <w:p w14:paraId="1EB4F509">
            <w:pPr>
              <w:spacing w:line="360" w:lineRule="auto"/>
              <w:jc w:val="center"/>
              <w:rPr>
                <w:rFonts w:hint="eastAsia" w:ascii="宋体" w:hAnsi="宋体" w:eastAsia="宋体" w:cs="仿宋"/>
                <w:kern w:val="2"/>
                <w:sz w:val="24"/>
                <w:szCs w:val="24"/>
                <w:vertAlign w:val="baseline"/>
                <w:lang w:val="en-US" w:eastAsia="zh-CN" w:bidi="ar-SA"/>
              </w:rPr>
            </w:pPr>
            <w:r>
              <w:rPr>
                <w:rFonts w:hint="eastAsia" w:ascii="宋体" w:hAnsi="宋体" w:cs="仿宋"/>
                <w:sz w:val="24"/>
                <w:vertAlign w:val="baseline"/>
                <w:lang w:val="en-US" w:eastAsia="zh-CN"/>
              </w:rPr>
              <w:t>台车</w:t>
            </w:r>
          </w:p>
        </w:tc>
        <w:tc>
          <w:tcPr>
            <w:tcW w:w="1614" w:type="dxa"/>
            <w:vAlign w:val="center"/>
          </w:tcPr>
          <w:p w14:paraId="4C4417ED">
            <w:pPr>
              <w:spacing w:line="360" w:lineRule="auto"/>
              <w:jc w:val="center"/>
              <w:rPr>
                <w:rFonts w:hint="eastAsia" w:ascii="宋体" w:hAnsi="宋体" w:eastAsia="宋体" w:cs="仿宋"/>
                <w:kern w:val="2"/>
                <w:sz w:val="24"/>
                <w:szCs w:val="24"/>
                <w:vertAlign w:val="baseline"/>
                <w:lang w:val="en-US" w:eastAsia="zh-CN" w:bidi="ar-SA"/>
              </w:rPr>
            </w:pPr>
            <w:r>
              <w:rPr>
                <w:rFonts w:hint="eastAsia" w:ascii="宋体" w:hAnsi="宋体" w:cs="仿宋"/>
                <w:sz w:val="24"/>
                <w:vertAlign w:val="baseline"/>
                <w:lang w:val="en-US" w:eastAsia="zh-CN"/>
              </w:rPr>
              <w:t>1</w:t>
            </w:r>
          </w:p>
        </w:tc>
        <w:tc>
          <w:tcPr>
            <w:tcW w:w="1617" w:type="dxa"/>
            <w:vAlign w:val="center"/>
          </w:tcPr>
          <w:p w14:paraId="5BC5AADC">
            <w:pPr>
              <w:spacing w:line="360" w:lineRule="auto"/>
              <w:jc w:val="center"/>
              <w:rPr>
                <w:rFonts w:hint="eastAsia" w:ascii="宋体" w:hAnsi="宋体" w:eastAsia="宋体" w:cs="仿宋"/>
                <w:kern w:val="2"/>
                <w:sz w:val="24"/>
                <w:szCs w:val="24"/>
                <w:vertAlign w:val="baseline"/>
                <w:lang w:val="en-US" w:eastAsia="zh-CN" w:bidi="ar-SA"/>
              </w:rPr>
            </w:pPr>
            <w:r>
              <w:rPr>
                <w:rFonts w:hint="eastAsia" w:ascii="宋体" w:hAnsi="宋体" w:cs="仿宋"/>
                <w:sz w:val="24"/>
                <w:vertAlign w:val="baseline"/>
                <w:lang w:val="en-US" w:eastAsia="zh-CN"/>
              </w:rPr>
              <w:t>台</w:t>
            </w:r>
          </w:p>
        </w:tc>
      </w:tr>
      <w:tr w14:paraId="68B1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17" w:type="dxa"/>
            <w:vAlign w:val="center"/>
          </w:tcPr>
          <w:p w14:paraId="38A78890">
            <w:pPr>
              <w:spacing w:line="360" w:lineRule="auto"/>
              <w:jc w:val="center"/>
              <w:rPr>
                <w:rFonts w:hint="default" w:ascii="宋体" w:hAnsi="宋体" w:eastAsia="宋体" w:cs="仿宋"/>
                <w:sz w:val="24"/>
                <w:vertAlign w:val="baseline"/>
                <w:lang w:val="en-US" w:eastAsia="zh-CN"/>
              </w:rPr>
            </w:pPr>
            <w:r>
              <w:rPr>
                <w:rFonts w:hint="eastAsia" w:ascii="宋体" w:hAnsi="宋体" w:cs="仿宋"/>
                <w:sz w:val="24"/>
                <w:vertAlign w:val="baseline"/>
                <w:lang w:val="en-US" w:eastAsia="zh-CN"/>
              </w:rPr>
              <w:t>3</w:t>
            </w:r>
          </w:p>
        </w:tc>
        <w:tc>
          <w:tcPr>
            <w:tcW w:w="3870" w:type="dxa"/>
            <w:vAlign w:val="center"/>
          </w:tcPr>
          <w:p w14:paraId="5E667066">
            <w:pPr>
              <w:spacing w:line="360" w:lineRule="auto"/>
              <w:jc w:val="center"/>
              <w:rPr>
                <w:rFonts w:hint="default" w:ascii="宋体" w:hAnsi="宋体" w:eastAsia="宋体" w:cs="仿宋"/>
                <w:kern w:val="2"/>
                <w:sz w:val="24"/>
                <w:szCs w:val="24"/>
                <w:vertAlign w:val="baseline"/>
                <w:lang w:val="en-US" w:eastAsia="zh-CN" w:bidi="ar-SA"/>
              </w:rPr>
            </w:pPr>
            <w:r>
              <w:rPr>
                <w:rFonts w:hint="eastAsia" w:ascii="宋体" w:hAnsi="宋体" w:eastAsia="宋体" w:cs="宋体"/>
                <w:bCs/>
                <w:color w:val="000000"/>
                <w:sz w:val="24"/>
                <w:szCs w:val="24"/>
                <w:lang w:val="en-US" w:eastAsia="zh-CN"/>
              </w:rPr>
              <w:t>治疗电极</w:t>
            </w:r>
            <w:r>
              <w:rPr>
                <w:rFonts w:hint="eastAsia" w:ascii="宋体" w:hAnsi="宋体" w:cs="宋体"/>
                <w:bCs/>
                <w:color w:val="000000"/>
                <w:sz w:val="24"/>
                <w:szCs w:val="24"/>
                <w:lang w:val="en-US" w:eastAsia="zh-CN"/>
              </w:rPr>
              <w:t>操作头（多极操作头）</w:t>
            </w:r>
          </w:p>
        </w:tc>
        <w:tc>
          <w:tcPr>
            <w:tcW w:w="1614" w:type="dxa"/>
            <w:vAlign w:val="center"/>
          </w:tcPr>
          <w:p w14:paraId="7EF770DF">
            <w:pPr>
              <w:spacing w:line="360" w:lineRule="auto"/>
              <w:jc w:val="center"/>
              <w:rPr>
                <w:rFonts w:hint="eastAsia" w:ascii="宋体" w:hAnsi="宋体" w:eastAsia="宋体" w:cs="仿宋"/>
                <w:kern w:val="2"/>
                <w:sz w:val="24"/>
                <w:szCs w:val="24"/>
                <w:vertAlign w:val="baseline"/>
                <w:lang w:val="en-US" w:eastAsia="zh-CN" w:bidi="ar-SA"/>
              </w:rPr>
            </w:pPr>
            <w:r>
              <w:rPr>
                <w:rFonts w:hint="eastAsia" w:ascii="宋体" w:hAnsi="宋体" w:cs="仿宋"/>
                <w:sz w:val="24"/>
                <w:vertAlign w:val="baseline"/>
                <w:lang w:val="en-US" w:eastAsia="zh-CN"/>
              </w:rPr>
              <w:t>2</w:t>
            </w:r>
          </w:p>
        </w:tc>
        <w:tc>
          <w:tcPr>
            <w:tcW w:w="1617" w:type="dxa"/>
            <w:vAlign w:val="center"/>
          </w:tcPr>
          <w:p w14:paraId="74ECF85D">
            <w:pPr>
              <w:spacing w:line="360" w:lineRule="auto"/>
              <w:jc w:val="center"/>
              <w:rPr>
                <w:rFonts w:hint="eastAsia" w:ascii="宋体" w:hAnsi="宋体" w:eastAsia="宋体" w:cs="仿宋"/>
                <w:kern w:val="2"/>
                <w:sz w:val="24"/>
                <w:szCs w:val="24"/>
                <w:vertAlign w:val="baseline"/>
                <w:lang w:val="en-US" w:eastAsia="zh-CN" w:bidi="ar-SA"/>
              </w:rPr>
            </w:pPr>
            <w:r>
              <w:rPr>
                <w:rFonts w:hint="eastAsia" w:ascii="宋体" w:hAnsi="宋体" w:cs="仿宋"/>
                <w:sz w:val="24"/>
                <w:vertAlign w:val="baseline"/>
                <w:lang w:val="en-US" w:eastAsia="zh-CN"/>
              </w:rPr>
              <w:t>个</w:t>
            </w:r>
          </w:p>
        </w:tc>
      </w:tr>
      <w:tr w14:paraId="76D0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17" w:type="dxa"/>
            <w:vAlign w:val="center"/>
          </w:tcPr>
          <w:p w14:paraId="0771F42B">
            <w:pPr>
              <w:spacing w:line="360" w:lineRule="auto"/>
              <w:jc w:val="center"/>
              <w:rPr>
                <w:rFonts w:hint="default" w:ascii="宋体" w:hAnsi="宋体" w:eastAsia="宋体" w:cs="仿宋"/>
                <w:sz w:val="24"/>
                <w:vertAlign w:val="baseline"/>
                <w:lang w:val="en-US" w:eastAsia="zh-CN"/>
              </w:rPr>
            </w:pPr>
            <w:r>
              <w:rPr>
                <w:rFonts w:hint="eastAsia" w:ascii="宋体" w:hAnsi="宋体" w:cs="仿宋"/>
                <w:sz w:val="24"/>
                <w:vertAlign w:val="baseline"/>
                <w:lang w:val="en-US" w:eastAsia="zh-CN"/>
              </w:rPr>
              <w:t>4</w:t>
            </w:r>
          </w:p>
        </w:tc>
        <w:tc>
          <w:tcPr>
            <w:tcW w:w="3870" w:type="dxa"/>
            <w:vAlign w:val="center"/>
          </w:tcPr>
          <w:p w14:paraId="6EFF571A">
            <w:pPr>
              <w:spacing w:line="360" w:lineRule="auto"/>
              <w:jc w:val="center"/>
              <w:rPr>
                <w:rFonts w:hint="eastAsia" w:ascii="宋体" w:hAnsi="宋体" w:eastAsia="宋体" w:cs="仿宋"/>
                <w:kern w:val="2"/>
                <w:sz w:val="24"/>
                <w:szCs w:val="24"/>
                <w:vertAlign w:val="baseline"/>
                <w:lang w:val="en-US" w:eastAsia="zh-CN" w:bidi="ar-SA"/>
              </w:rPr>
            </w:pPr>
            <w:r>
              <w:rPr>
                <w:rFonts w:hint="eastAsia" w:ascii="宋体" w:hAnsi="宋体" w:cs="仿宋"/>
                <w:sz w:val="24"/>
                <w:vertAlign w:val="baseline"/>
                <w:lang w:val="en-US" w:eastAsia="zh-CN"/>
              </w:rPr>
              <w:t>中性电极</w:t>
            </w:r>
          </w:p>
        </w:tc>
        <w:tc>
          <w:tcPr>
            <w:tcW w:w="1614" w:type="dxa"/>
            <w:vAlign w:val="center"/>
          </w:tcPr>
          <w:p w14:paraId="340B4CAA">
            <w:pPr>
              <w:spacing w:line="360" w:lineRule="auto"/>
              <w:jc w:val="center"/>
              <w:rPr>
                <w:rFonts w:hint="eastAsia" w:ascii="宋体" w:hAnsi="宋体" w:eastAsia="宋体" w:cs="仿宋"/>
                <w:kern w:val="2"/>
                <w:sz w:val="24"/>
                <w:szCs w:val="24"/>
                <w:vertAlign w:val="baseline"/>
                <w:lang w:val="en-US" w:eastAsia="zh-CN" w:bidi="ar-SA"/>
              </w:rPr>
            </w:pPr>
            <w:r>
              <w:rPr>
                <w:rFonts w:hint="eastAsia" w:ascii="宋体" w:hAnsi="宋体" w:cs="仿宋"/>
                <w:sz w:val="24"/>
                <w:vertAlign w:val="baseline"/>
                <w:lang w:val="en-US" w:eastAsia="zh-CN"/>
              </w:rPr>
              <w:t>1</w:t>
            </w:r>
          </w:p>
        </w:tc>
        <w:tc>
          <w:tcPr>
            <w:tcW w:w="1617" w:type="dxa"/>
            <w:vAlign w:val="center"/>
          </w:tcPr>
          <w:p w14:paraId="21296279">
            <w:pPr>
              <w:spacing w:line="360" w:lineRule="auto"/>
              <w:jc w:val="center"/>
              <w:rPr>
                <w:rFonts w:hint="eastAsia" w:ascii="宋体" w:hAnsi="宋体" w:eastAsia="宋体" w:cs="仿宋"/>
                <w:kern w:val="2"/>
                <w:sz w:val="24"/>
                <w:szCs w:val="24"/>
                <w:vertAlign w:val="baseline"/>
                <w:lang w:val="en-US" w:eastAsia="zh-CN" w:bidi="ar-SA"/>
              </w:rPr>
            </w:pPr>
            <w:r>
              <w:rPr>
                <w:rFonts w:hint="eastAsia" w:ascii="宋体" w:hAnsi="宋体" w:cs="仿宋"/>
                <w:sz w:val="24"/>
                <w:vertAlign w:val="baseline"/>
                <w:lang w:val="en-US" w:eastAsia="zh-CN"/>
              </w:rPr>
              <w:t>块</w:t>
            </w:r>
          </w:p>
        </w:tc>
      </w:tr>
      <w:tr w14:paraId="42B8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17" w:type="dxa"/>
            <w:vAlign w:val="center"/>
          </w:tcPr>
          <w:p w14:paraId="41F3B358">
            <w:pPr>
              <w:spacing w:line="360" w:lineRule="auto"/>
              <w:jc w:val="center"/>
              <w:rPr>
                <w:rFonts w:hint="default" w:ascii="宋体" w:hAnsi="宋体" w:eastAsia="宋体" w:cs="仿宋"/>
                <w:sz w:val="24"/>
                <w:vertAlign w:val="baseline"/>
                <w:lang w:val="en-US" w:eastAsia="zh-CN"/>
              </w:rPr>
            </w:pPr>
            <w:r>
              <w:rPr>
                <w:rFonts w:hint="eastAsia" w:ascii="宋体" w:hAnsi="宋体" w:cs="仿宋"/>
                <w:sz w:val="24"/>
                <w:vertAlign w:val="baseline"/>
                <w:lang w:val="en-US" w:eastAsia="zh-CN"/>
              </w:rPr>
              <w:t>5</w:t>
            </w:r>
          </w:p>
        </w:tc>
        <w:tc>
          <w:tcPr>
            <w:tcW w:w="3870" w:type="dxa"/>
            <w:vAlign w:val="center"/>
          </w:tcPr>
          <w:p w14:paraId="33F049F5">
            <w:pPr>
              <w:spacing w:line="360" w:lineRule="auto"/>
              <w:jc w:val="center"/>
              <w:rPr>
                <w:rFonts w:hint="eastAsia" w:ascii="宋体" w:hAnsi="宋体" w:eastAsia="宋体" w:cs="仿宋"/>
                <w:kern w:val="2"/>
                <w:sz w:val="24"/>
                <w:szCs w:val="24"/>
                <w:vertAlign w:val="baseline"/>
                <w:lang w:val="en-US" w:eastAsia="zh-CN" w:bidi="ar-SA"/>
              </w:rPr>
            </w:pPr>
            <w:r>
              <w:rPr>
                <w:rFonts w:hint="eastAsia" w:ascii="宋体" w:hAnsi="宋体" w:cs="仿宋"/>
                <w:sz w:val="24"/>
                <w:vertAlign w:val="baseline"/>
                <w:lang w:val="en-US" w:eastAsia="zh-CN"/>
              </w:rPr>
              <w:t>治疗电极片</w:t>
            </w:r>
          </w:p>
        </w:tc>
        <w:tc>
          <w:tcPr>
            <w:tcW w:w="1614" w:type="dxa"/>
            <w:vAlign w:val="center"/>
          </w:tcPr>
          <w:p w14:paraId="18D6E807">
            <w:pPr>
              <w:spacing w:line="360" w:lineRule="auto"/>
              <w:jc w:val="center"/>
              <w:rPr>
                <w:rFonts w:hint="default" w:ascii="宋体" w:hAnsi="宋体" w:eastAsia="宋体" w:cs="仿宋"/>
                <w:kern w:val="2"/>
                <w:sz w:val="24"/>
                <w:szCs w:val="24"/>
                <w:vertAlign w:val="baseline"/>
                <w:lang w:val="en-US" w:eastAsia="zh-CN" w:bidi="ar-SA"/>
              </w:rPr>
            </w:pPr>
            <w:r>
              <w:rPr>
                <w:rFonts w:hint="eastAsia" w:ascii="宋体" w:hAnsi="宋体" w:cs="仿宋"/>
                <w:sz w:val="24"/>
                <w:vertAlign w:val="baseline"/>
                <w:lang w:val="en-US" w:eastAsia="zh-CN"/>
              </w:rPr>
              <w:t>9</w:t>
            </w:r>
          </w:p>
        </w:tc>
        <w:tc>
          <w:tcPr>
            <w:tcW w:w="1617" w:type="dxa"/>
            <w:vAlign w:val="center"/>
          </w:tcPr>
          <w:p w14:paraId="16655A59">
            <w:pPr>
              <w:spacing w:line="360" w:lineRule="auto"/>
              <w:jc w:val="center"/>
              <w:rPr>
                <w:rFonts w:hint="eastAsia" w:ascii="宋体" w:hAnsi="宋体" w:eastAsia="宋体" w:cs="仿宋"/>
                <w:kern w:val="2"/>
                <w:sz w:val="24"/>
                <w:szCs w:val="24"/>
                <w:vertAlign w:val="baseline"/>
                <w:lang w:val="en-US" w:eastAsia="zh-CN" w:bidi="ar-SA"/>
              </w:rPr>
            </w:pPr>
            <w:r>
              <w:rPr>
                <w:rFonts w:hint="eastAsia" w:ascii="宋体" w:hAnsi="宋体" w:cs="仿宋"/>
                <w:sz w:val="24"/>
                <w:vertAlign w:val="baseline"/>
                <w:lang w:val="en-US" w:eastAsia="zh-CN"/>
              </w:rPr>
              <w:t>个</w:t>
            </w:r>
          </w:p>
        </w:tc>
      </w:tr>
      <w:tr w14:paraId="1968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17" w:type="dxa"/>
            <w:vAlign w:val="center"/>
          </w:tcPr>
          <w:p w14:paraId="238F0AD8">
            <w:pPr>
              <w:spacing w:line="360" w:lineRule="auto"/>
              <w:jc w:val="center"/>
              <w:rPr>
                <w:rFonts w:hint="default" w:ascii="宋体" w:hAnsi="宋体" w:eastAsia="宋体" w:cs="仿宋"/>
                <w:sz w:val="24"/>
                <w:vertAlign w:val="baseline"/>
                <w:lang w:val="en-US" w:eastAsia="zh-CN"/>
              </w:rPr>
            </w:pPr>
            <w:r>
              <w:rPr>
                <w:rFonts w:hint="eastAsia" w:ascii="宋体" w:hAnsi="宋体" w:cs="仿宋"/>
                <w:sz w:val="24"/>
                <w:vertAlign w:val="baseline"/>
                <w:lang w:val="en-US" w:eastAsia="zh-CN"/>
              </w:rPr>
              <w:t>6</w:t>
            </w:r>
          </w:p>
        </w:tc>
        <w:tc>
          <w:tcPr>
            <w:tcW w:w="3870" w:type="dxa"/>
            <w:vAlign w:val="center"/>
          </w:tcPr>
          <w:p w14:paraId="5400A058">
            <w:pPr>
              <w:spacing w:line="360" w:lineRule="auto"/>
              <w:jc w:val="center"/>
              <w:rPr>
                <w:rFonts w:hint="eastAsia" w:ascii="宋体" w:hAnsi="宋体" w:eastAsia="宋体" w:cs="仿宋"/>
                <w:kern w:val="2"/>
                <w:sz w:val="24"/>
                <w:szCs w:val="24"/>
                <w:vertAlign w:val="baseline"/>
                <w:lang w:val="en-US" w:eastAsia="zh-CN" w:bidi="ar-SA"/>
              </w:rPr>
            </w:pPr>
            <w:r>
              <w:rPr>
                <w:rFonts w:hint="eastAsia" w:ascii="宋体" w:hAnsi="宋体" w:cs="仿宋"/>
                <w:sz w:val="24"/>
                <w:vertAlign w:val="baseline"/>
                <w:lang w:val="en-US" w:eastAsia="zh-CN"/>
              </w:rPr>
              <w:t>电极保护环</w:t>
            </w:r>
          </w:p>
        </w:tc>
        <w:tc>
          <w:tcPr>
            <w:tcW w:w="1614" w:type="dxa"/>
            <w:vAlign w:val="center"/>
          </w:tcPr>
          <w:p w14:paraId="7B6FAB87">
            <w:pPr>
              <w:spacing w:line="360" w:lineRule="auto"/>
              <w:jc w:val="center"/>
              <w:rPr>
                <w:rFonts w:hint="eastAsia" w:ascii="宋体" w:hAnsi="宋体" w:eastAsia="宋体" w:cs="仿宋"/>
                <w:kern w:val="2"/>
                <w:sz w:val="24"/>
                <w:szCs w:val="24"/>
                <w:vertAlign w:val="baseline"/>
                <w:lang w:val="en-US" w:eastAsia="zh-CN" w:bidi="ar-SA"/>
              </w:rPr>
            </w:pPr>
            <w:r>
              <w:rPr>
                <w:rFonts w:hint="eastAsia" w:ascii="宋体" w:hAnsi="宋体" w:cs="仿宋"/>
                <w:sz w:val="24"/>
                <w:vertAlign w:val="baseline"/>
                <w:lang w:val="en-US" w:eastAsia="zh-CN"/>
              </w:rPr>
              <w:t>6</w:t>
            </w:r>
          </w:p>
        </w:tc>
        <w:tc>
          <w:tcPr>
            <w:tcW w:w="1617" w:type="dxa"/>
            <w:vAlign w:val="center"/>
          </w:tcPr>
          <w:p w14:paraId="28965A4C">
            <w:pPr>
              <w:spacing w:line="360" w:lineRule="auto"/>
              <w:jc w:val="center"/>
              <w:rPr>
                <w:rFonts w:hint="eastAsia" w:ascii="宋体" w:hAnsi="宋体" w:eastAsia="宋体" w:cs="仿宋"/>
                <w:kern w:val="2"/>
                <w:sz w:val="24"/>
                <w:szCs w:val="24"/>
                <w:vertAlign w:val="baseline"/>
                <w:lang w:val="en-US" w:eastAsia="zh-CN" w:bidi="ar-SA"/>
              </w:rPr>
            </w:pPr>
            <w:r>
              <w:rPr>
                <w:rFonts w:hint="eastAsia" w:ascii="宋体" w:hAnsi="宋体" w:cs="仿宋"/>
                <w:sz w:val="24"/>
                <w:vertAlign w:val="baseline"/>
                <w:lang w:val="en-US" w:eastAsia="zh-CN"/>
              </w:rPr>
              <w:t>个</w:t>
            </w:r>
          </w:p>
        </w:tc>
      </w:tr>
      <w:tr w14:paraId="30D11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17" w:type="dxa"/>
            <w:vAlign w:val="center"/>
          </w:tcPr>
          <w:p w14:paraId="24A5A3BB">
            <w:pPr>
              <w:spacing w:line="360" w:lineRule="auto"/>
              <w:jc w:val="center"/>
              <w:rPr>
                <w:rFonts w:hint="default" w:ascii="宋体" w:hAnsi="宋体" w:eastAsia="宋体" w:cs="仿宋"/>
                <w:sz w:val="24"/>
                <w:vertAlign w:val="baseline"/>
                <w:lang w:val="en-US" w:eastAsia="zh-CN"/>
              </w:rPr>
            </w:pPr>
            <w:r>
              <w:rPr>
                <w:rFonts w:hint="eastAsia" w:ascii="宋体" w:hAnsi="宋体" w:cs="仿宋"/>
                <w:sz w:val="24"/>
                <w:vertAlign w:val="baseline"/>
                <w:lang w:val="en-US" w:eastAsia="zh-CN"/>
              </w:rPr>
              <w:t>7</w:t>
            </w:r>
          </w:p>
        </w:tc>
        <w:tc>
          <w:tcPr>
            <w:tcW w:w="3870" w:type="dxa"/>
            <w:vAlign w:val="center"/>
          </w:tcPr>
          <w:p w14:paraId="0BC4444D">
            <w:pPr>
              <w:spacing w:line="360" w:lineRule="auto"/>
              <w:jc w:val="center"/>
              <w:rPr>
                <w:rFonts w:hint="eastAsia" w:ascii="宋体" w:hAnsi="宋体" w:eastAsia="宋体" w:cs="仿宋"/>
                <w:kern w:val="2"/>
                <w:sz w:val="24"/>
                <w:szCs w:val="24"/>
                <w:vertAlign w:val="baseline"/>
                <w:lang w:val="en-US" w:eastAsia="zh-CN" w:bidi="ar-SA"/>
              </w:rPr>
            </w:pPr>
            <w:r>
              <w:rPr>
                <w:rFonts w:hint="eastAsia" w:ascii="宋体" w:hAnsi="宋体" w:cs="仿宋"/>
                <w:sz w:val="24"/>
                <w:vertAlign w:val="baseline"/>
                <w:lang w:val="en-US" w:eastAsia="zh-CN"/>
              </w:rPr>
              <w:t>电极连接线缆</w:t>
            </w:r>
          </w:p>
        </w:tc>
        <w:tc>
          <w:tcPr>
            <w:tcW w:w="1614" w:type="dxa"/>
            <w:vAlign w:val="center"/>
          </w:tcPr>
          <w:p w14:paraId="4E6BC032">
            <w:pPr>
              <w:spacing w:line="360" w:lineRule="auto"/>
              <w:jc w:val="center"/>
              <w:rPr>
                <w:rFonts w:hint="eastAsia" w:ascii="宋体" w:hAnsi="宋体" w:eastAsia="宋体" w:cs="仿宋"/>
                <w:kern w:val="2"/>
                <w:sz w:val="24"/>
                <w:szCs w:val="24"/>
                <w:vertAlign w:val="baseline"/>
                <w:lang w:val="en-US" w:eastAsia="zh-CN" w:bidi="ar-SA"/>
              </w:rPr>
            </w:pPr>
            <w:r>
              <w:rPr>
                <w:rFonts w:hint="eastAsia" w:ascii="宋体" w:hAnsi="宋体" w:cs="仿宋"/>
                <w:sz w:val="24"/>
                <w:vertAlign w:val="baseline"/>
                <w:lang w:val="en-US" w:eastAsia="zh-CN"/>
              </w:rPr>
              <w:t>4</w:t>
            </w:r>
          </w:p>
        </w:tc>
        <w:tc>
          <w:tcPr>
            <w:tcW w:w="1617" w:type="dxa"/>
            <w:vAlign w:val="center"/>
          </w:tcPr>
          <w:p w14:paraId="1CF38144">
            <w:pPr>
              <w:spacing w:line="360" w:lineRule="auto"/>
              <w:jc w:val="center"/>
              <w:rPr>
                <w:rFonts w:hint="eastAsia" w:ascii="宋体" w:hAnsi="宋体" w:eastAsia="宋体" w:cs="仿宋"/>
                <w:kern w:val="2"/>
                <w:sz w:val="24"/>
                <w:szCs w:val="24"/>
                <w:vertAlign w:val="baseline"/>
                <w:lang w:val="en-US" w:eastAsia="zh-CN" w:bidi="ar-SA"/>
              </w:rPr>
            </w:pPr>
            <w:r>
              <w:rPr>
                <w:rFonts w:hint="eastAsia" w:ascii="宋体" w:hAnsi="宋体" w:cs="仿宋"/>
                <w:sz w:val="24"/>
                <w:vertAlign w:val="baseline"/>
                <w:lang w:val="en-US" w:eastAsia="zh-CN"/>
              </w:rPr>
              <w:t>根</w:t>
            </w:r>
          </w:p>
        </w:tc>
      </w:tr>
      <w:tr w14:paraId="431E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17" w:type="dxa"/>
            <w:vAlign w:val="center"/>
          </w:tcPr>
          <w:p w14:paraId="6F360A81">
            <w:pPr>
              <w:spacing w:line="360" w:lineRule="auto"/>
              <w:jc w:val="center"/>
              <w:rPr>
                <w:rFonts w:hint="default" w:ascii="宋体" w:hAnsi="宋体" w:eastAsia="宋体" w:cs="仿宋"/>
                <w:sz w:val="24"/>
                <w:vertAlign w:val="baseline"/>
                <w:lang w:val="en-US" w:eastAsia="zh-CN"/>
              </w:rPr>
            </w:pPr>
            <w:r>
              <w:rPr>
                <w:rFonts w:hint="eastAsia" w:ascii="宋体" w:hAnsi="宋体" w:cs="仿宋"/>
                <w:sz w:val="24"/>
                <w:vertAlign w:val="baseline"/>
                <w:lang w:val="en-US" w:eastAsia="zh-CN"/>
              </w:rPr>
              <w:t>8</w:t>
            </w:r>
          </w:p>
        </w:tc>
        <w:tc>
          <w:tcPr>
            <w:tcW w:w="3870" w:type="dxa"/>
            <w:vAlign w:val="center"/>
          </w:tcPr>
          <w:p w14:paraId="3D0A49D1">
            <w:pPr>
              <w:spacing w:line="360" w:lineRule="auto"/>
              <w:jc w:val="center"/>
              <w:rPr>
                <w:rFonts w:hint="eastAsia" w:ascii="宋体" w:hAnsi="宋体" w:eastAsia="宋体" w:cs="仿宋"/>
                <w:kern w:val="2"/>
                <w:sz w:val="24"/>
                <w:szCs w:val="24"/>
                <w:vertAlign w:val="baseline"/>
                <w:lang w:val="en-US" w:eastAsia="zh-CN" w:bidi="ar-SA"/>
              </w:rPr>
            </w:pPr>
            <w:r>
              <w:rPr>
                <w:rFonts w:hint="eastAsia" w:ascii="宋体" w:hAnsi="宋体" w:cs="仿宋"/>
                <w:sz w:val="24"/>
                <w:vertAlign w:val="baseline"/>
                <w:lang w:val="en-US" w:eastAsia="zh-CN"/>
              </w:rPr>
              <w:t>能量手环模块及配件</w:t>
            </w:r>
          </w:p>
        </w:tc>
        <w:tc>
          <w:tcPr>
            <w:tcW w:w="1614" w:type="dxa"/>
            <w:vAlign w:val="center"/>
          </w:tcPr>
          <w:p w14:paraId="5C3C83CF">
            <w:pPr>
              <w:spacing w:line="360" w:lineRule="auto"/>
              <w:jc w:val="center"/>
              <w:rPr>
                <w:rFonts w:hint="eastAsia" w:ascii="宋体" w:hAnsi="宋体" w:eastAsia="宋体" w:cs="仿宋"/>
                <w:kern w:val="2"/>
                <w:sz w:val="24"/>
                <w:szCs w:val="24"/>
                <w:vertAlign w:val="baseline"/>
                <w:lang w:val="en-US" w:eastAsia="zh-CN" w:bidi="ar-SA"/>
              </w:rPr>
            </w:pPr>
            <w:r>
              <w:rPr>
                <w:rFonts w:hint="eastAsia" w:ascii="宋体" w:hAnsi="宋体" w:cs="仿宋"/>
                <w:sz w:val="24"/>
                <w:vertAlign w:val="baseline"/>
                <w:lang w:val="en-US" w:eastAsia="zh-CN"/>
              </w:rPr>
              <w:t>1</w:t>
            </w:r>
          </w:p>
        </w:tc>
        <w:tc>
          <w:tcPr>
            <w:tcW w:w="1617" w:type="dxa"/>
            <w:vAlign w:val="center"/>
          </w:tcPr>
          <w:p w14:paraId="5BB7E569">
            <w:pPr>
              <w:spacing w:line="360" w:lineRule="auto"/>
              <w:jc w:val="center"/>
              <w:rPr>
                <w:rFonts w:hint="eastAsia" w:ascii="宋体" w:hAnsi="宋体" w:eastAsia="宋体" w:cs="仿宋"/>
                <w:kern w:val="2"/>
                <w:sz w:val="24"/>
                <w:szCs w:val="24"/>
                <w:vertAlign w:val="baseline"/>
                <w:lang w:val="en-US" w:eastAsia="zh-CN" w:bidi="ar-SA"/>
              </w:rPr>
            </w:pPr>
            <w:r>
              <w:rPr>
                <w:rFonts w:hint="eastAsia" w:ascii="宋体" w:hAnsi="宋体" w:cs="仿宋"/>
                <w:sz w:val="24"/>
                <w:vertAlign w:val="baseline"/>
                <w:lang w:val="en-US" w:eastAsia="zh-CN"/>
              </w:rPr>
              <w:t>套</w:t>
            </w:r>
          </w:p>
        </w:tc>
      </w:tr>
      <w:tr w14:paraId="4815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7" w:type="dxa"/>
            <w:vAlign w:val="center"/>
          </w:tcPr>
          <w:p w14:paraId="3AC2F30A">
            <w:pPr>
              <w:spacing w:line="360" w:lineRule="auto"/>
              <w:jc w:val="center"/>
              <w:rPr>
                <w:rFonts w:hint="default" w:ascii="宋体" w:hAnsi="宋体" w:cs="仿宋"/>
                <w:sz w:val="24"/>
                <w:vertAlign w:val="baseline"/>
                <w:lang w:val="en-US" w:eastAsia="zh-CN"/>
              </w:rPr>
            </w:pPr>
            <w:r>
              <w:rPr>
                <w:rFonts w:hint="eastAsia" w:ascii="宋体" w:hAnsi="宋体" w:cs="仿宋"/>
                <w:sz w:val="24"/>
                <w:vertAlign w:val="baseline"/>
                <w:lang w:val="en-US" w:eastAsia="zh-CN"/>
              </w:rPr>
              <w:t>9</w:t>
            </w:r>
          </w:p>
        </w:tc>
        <w:tc>
          <w:tcPr>
            <w:tcW w:w="3870" w:type="dxa"/>
            <w:vAlign w:val="center"/>
          </w:tcPr>
          <w:p w14:paraId="348BEA39">
            <w:pPr>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4"/>
                <w:szCs w:val="24"/>
                <w:lang w:val="en-US" w:eastAsia="zh-CN"/>
              </w:rPr>
              <w:t>私密模块</w:t>
            </w:r>
            <w:r>
              <w:rPr>
                <w:rFonts w:hint="eastAsia" w:ascii="宋体" w:hAnsi="宋体" w:cs="仿宋"/>
                <w:sz w:val="24"/>
                <w:vertAlign w:val="baseline"/>
                <w:lang w:val="en-US" w:eastAsia="zh-CN"/>
              </w:rPr>
              <w:t>及配件</w:t>
            </w:r>
          </w:p>
        </w:tc>
        <w:tc>
          <w:tcPr>
            <w:tcW w:w="1614" w:type="dxa"/>
            <w:shd w:val="clear" w:color="auto" w:fill="auto"/>
            <w:vAlign w:val="center"/>
          </w:tcPr>
          <w:p w14:paraId="027CAF9C">
            <w:pPr>
              <w:spacing w:line="360" w:lineRule="auto"/>
              <w:jc w:val="center"/>
              <w:rPr>
                <w:rFonts w:hint="eastAsia" w:ascii="宋体" w:hAnsi="宋体" w:eastAsia="宋体" w:cs="仿宋"/>
                <w:kern w:val="2"/>
                <w:sz w:val="24"/>
                <w:szCs w:val="24"/>
                <w:vertAlign w:val="baseline"/>
                <w:lang w:val="en-US" w:eastAsia="zh-CN" w:bidi="ar-SA"/>
              </w:rPr>
            </w:pPr>
            <w:r>
              <w:rPr>
                <w:rFonts w:hint="eastAsia" w:ascii="宋体" w:hAnsi="宋体" w:cs="仿宋"/>
                <w:sz w:val="24"/>
                <w:vertAlign w:val="baseline"/>
                <w:lang w:val="en-US" w:eastAsia="zh-CN"/>
              </w:rPr>
              <w:t>1</w:t>
            </w:r>
          </w:p>
        </w:tc>
        <w:tc>
          <w:tcPr>
            <w:tcW w:w="1617" w:type="dxa"/>
            <w:shd w:val="clear" w:color="auto" w:fill="auto"/>
            <w:vAlign w:val="center"/>
          </w:tcPr>
          <w:p w14:paraId="728EC192">
            <w:pPr>
              <w:spacing w:line="360" w:lineRule="auto"/>
              <w:jc w:val="center"/>
              <w:rPr>
                <w:rFonts w:hint="eastAsia" w:ascii="宋体" w:hAnsi="宋体" w:eastAsia="宋体" w:cs="仿宋"/>
                <w:kern w:val="2"/>
                <w:sz w:val="24"/>
                <w:szCs w:val="24"/>
                <w:vertAlign w:val="baseline"/>
                <w:lang w:val="en-US" w:eastAsia="zh-CN" w:bidi="ar-SA"/>
              </w:rPr>
            </w:pPr>
            <w:r>
              <w:rPr>
                <w:rFonts w:hint="eastAsia" w:ascii="宋体" w:hAnsi="宋体" w:cs="仿宋"/>
                <w:sz w:val="24"/>
                <w:vertAlign w:val="baseline"/>
                <w:lang w:val="en-US" w:eastAsia="zh-CN"/>
              </w:rPr>
              <w:t>套</w:t>
            </w:r>
          </w:p>
        </w:tc>
      </w:tr>
      <w:tr w14:paraId="38A0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7" w:type="dxa"/>
            <w:vAlign w:val="center"/>
          </w:tcPr>
          <w:p w14:paraId="545A7270">
            <w:pPr>
              <w:spacing w:line="360" w:lineRule="auto"/>
              <w:jc w:val="center"/>
              <w:rPr>
                <w:rFonts w:hint="default" w:ascii="宋体" w:hAnsi="宋体" w:cs="仿宋"/>
                <w:sz w:val="24"/>
                <w:vertAlign w:val="baseline"/>
                <w:lang w:val="en-US" w:eastAsia="zh-CN"/>
              </w:rPr>
            </w:pPr>
            <w:r>
              <w:rPr>
                <w:rFonts w:hint="eastAsia" w:ascii="宋体" w:hAnsi="宋体" w:cs="仿宋"/>
                <w:sz w:val="24"/>
                <w:vertAlign w:val="baseline"/>
                <w:lang w:val="en-US" w:eastAsia="zh-CN"/>
              </w:rPr>
              <w:t>10</w:t>
            </w:r>
          </w:p>
        </w:tc>
        <w:tc>
          <w:tcPr>
            <w:tcW w:w="3870" w:type="dxa"/>
            <w:vAlign w:val="center"/>
          </w:tcPr>
          <w:p w14:paraId="00ED9E5E">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电极操作头</w:t>
            </w:r>
          </w:p>
        </w:tc>
        <w:tc>
          <w:tcPr>
            <w:tcW w:w="1614" w:type="dxa"/>
            <w:shd w:val="clear" w:color="auto" w:fill="auto"/>
            <w:vAlign w:val="center"/>
          </w:tcPr>
          <w:p w14:paraId="3A106184">
            <w:pPr>
              <w:spacing w:line="360" w:lineRule="auto"/>
              <w:jc w:val="center"/>
              <w:rPr>
                <w:rFonts w:hint="default" w:ascii="宋体" w:hAnsi="宋体" w:cs="仿宋"/>
                <w:sz w:val="24"/>
                <w:vertAlign w:val="baseline"/>
                <w:lang w:val="en-US" w:eastAsia="zh-CN"/>
              </w:rPr>
            </w:pPr>
            <w:r>
              <w:rPr>
                <w:rFonts w:hint="eastAsia" w:ascii="宋体" w:hAnsi="宋体" w:cs="仿宋"/>
                <w:sz w:val="24"/>
                <w:vertAlign w:val="baseline"/>
                <w:lang w:val="en-US" w:eastAsia="zh-CN"/>
              </w:rPr>
              <w:t>4</w:t>
            </w:r>
          </w:p>
        </w:tc>
        <w:tc>
          <w:tcPr>
            <w:tcW w:w="1617" w:type="dxa"/>
            <w:shd w:val="clear" w:color="auto" w:fill="auto"/>
            <w:vAlign w:val="center"/>
          </w:tcPr>
          <w:p w14:paraId="0A978EC0">
            <w:pPr>
              <w:spacing w:line="360" w:lineRule="auto"/>
              <w:jc w:val="center"/>
              <w:rPr>
                <w:rFonts w:hint="default" w:ascii="宋体" w:hAnsi="宋体" w:cs="仿宋"/>
                <w:sz w:val="24"/>
                <w:vertAlign w:val="baseline"/>
                <w:lang w:val="en-US" w:eastAsia="zh-CN"/>
              </w:rPr>
            </w:pPr>
            <w:r>
              <w:rPr>
                <w:rFonts w:hint="eastAsia" w:ascii="宋体" w:hAnsi="宋体" w:cs="仿宋"/>
                <w:sz w:val="24"/>
                <w:vertAlign w:val="baseline"/>
                <w:lang w:val="en-US" w:eastAsia="zh-CN"/>
              </w:rPr>
              <w:t>个</w:t>
            </w:r>
          </w:p>
        </w:tc>
      </w:tr>
      <w:tr w14:paraId="2399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7" w:type="dxa"/>
            <w:vAlign w:val="center"/>
          </w:tcPr>
          <w:p w14:paraId="7C44ACD2">
            <w:pPr>
              <w:spacing w:line="360" w:lineRule="auto"/>
              <w:jc w:val="center"/>
              <w:rPr>
                <w:rFonts w:hint="default" w:ascii="宋体" w:hAnsi="宋体" w:cs="仿宋"/>
                <w:sz w:val="24"/>
                <w:vertAlign w:val="baseline"/>
                <w:lang w:val="en-US" w:eastAsia="zh-CN"/>
              </w:rPr>
            </w:pPr>
            <w:r>
              <w:rPr>
                <w:rFonts w:hint="eastAsia" w:ascii="宋体" w:hAnsi="宋体" w:cs="仿宋"/>
                <w:sz w:val="24"/>
                <w:vertAlign w:val="baseline"/>
                <w:lang w:val="en-US" w:eastAsia="zh-CN"/>
              </w:rPr>
              <w:t>11</w:t>
            </w:r>
          </w:p>
        </w:tc>
        <w:tc>
          <w:tcPr>
            <w:tcW w:w="3870" w:type="dxa"/>
            <w:vAlign w:val="center"/>
          </w:tcPr>
          <w:p w14:paraId="59906532">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理疗电极</w:t>
            </w:r>
          </w:p>
        </w:tc>
        <w:tc>
          <w:tcPr>
            <w:tcW w:w="1614" w:type="dxa"/>
            <w:shd w:val="clear" w:color="auto" w:fill="auto"/>
            <w:vAlign w:val="center"/>
          </w:tcPr>
          <w:p w14:paraId="08782E58">
            <w:pPr>
              <w:spacing w:line="360" w:lineRule="auto"/>
              <w:jc w:val="center"/>
              <w:rPr>
                <w:rFonts w:hint="default" w:ascii="宋体" w:hAnsi="宋体" w:cs="仿宋"/>
                <w:sz w:val="24"/>
                <w:vertAlign w:val="baseline"/>
                <w:lang w:val="en-US" w:eastAsia="zh-CN"/>
              </w:rPr>
            </w:pPr>
            <w:r>
              <w:rPr>
                <w:rFonts w:hint="eastAsia" w:ascii="宋体" w:hAnsi="宋体" w:cs="仿宋"/>
                <w:sz w:val="24"/>
                <w:vertAlign w:val="baseline"/>
                <w:lang w:val="en-US" w:eastAsia="zh-CN"/>
              </w:rPr>
              <w:t>2</w:t>
            </w:r>
          </w:p>
        </w:tc>
        <w:tc>
          <w:tcPr>
            <w:tcW w:w="1617" w:type="dxa"/>
            <w:shd w:val="clear" w:color="auto" w:fill="auto"/>
            <w:vAlign w:val="center"/>
          </w:tcPr>
          <w:p w14:paraId="7E7FA087">
            <w:pPr>
              <w:spacing w:line="360" w:lineRule="auto"/>
              <w:jc w:val="center"/>
              <w:rPr>
                <w:rFonts w:hint="default" w:ascii="宋体" w:hAnsi="宋体" w:cs="仿宋"/>
                <w:sz w:val="24"/>
                <w:vertAlign w:val="baseline"/>
                <w:lang w:val="en-US" w:eastAsia="zh-CN"/>
              </w:rPr>
            </w:pPr>
            <w:r>
              <w:rPr>
                <w:rFonts w:hint="eastAsia" w:ascii="宋体" w:hAnsi="宋体" w:cs="仿宋"/>
                <w:sz w:val="24"/>
                <w:vertAlign w:val="baseline"/>
                <w:lang w:val="en-US" w:eastAsia="zh-CN"/>
              </w:rPr>
              <w:t>个</w:t>
            </w:r>
          </w:p>
        </w:tc>
      </w:tr>
    </w:tbl>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58F734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60BF0A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03BD10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221517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7E8F65E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5、质保与售后：整机保修3 年，终身维修。验收时出具原厂售后质保承诺书，质保期内每年巡检一次，并提交巡检记录。质保期内出现故障，1小时响应，响应后24小时上门服务。</w:t>
      </w:r>
    </w:p>
    <w:p w14:paraId="3531B74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0F75EB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F5BAF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CD67D0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9F508D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5083B53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5B41D4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62E0B9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0FC5BB9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39A301C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FC697A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6B8B7EE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3D8418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7EEB1D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148216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323696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过医院公开挂网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射频理疗仪</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射频理疗仪</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6F0EC1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981DE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483C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14:paraId="3EDEC3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vAlign w:val="top"/>
          </w:tcPr>
          <w:p w14:paraId="68D30D3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vAlign w:val="top"/>
          </w:tcPr>
          <w:p w14:paraId="35C702A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7DD1C2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6C4E50C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718090D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99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7" w:type="dxa"/>
            <w:vAlign w:val="top"/>
          </w:tcPr>
          <w:p w14:paraId="1469BBF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射频理疗仪</w:t>
            </w:r>
          </w:p>
        </w:tc>
        <w:tc>
          <w:tcPr>
            <w:tcW w:w="1220" w:type="dxa"/>
            <w:vAlign w:val="center"/>
          </w:tcPr>
          <w:p w14:paraId="15E622E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vAlign w:val="top"/>
          </w:tcPr>
          <w:p w14:paraId="2F0911D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7F69A41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07DC10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4213476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616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4117F42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11B13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1CC329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063814F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F612A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546F41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0F5434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DBC8A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619DD7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1F6499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02D954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A32F1A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1D9946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1918CC5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E62223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19E3E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邓时敏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6A6EF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7C41042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974DD8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B7290F8">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1B4B460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bookmarkStart w:id="4" w:name="_GoBack"/>
      <w:bookmarkEnd w:id="4"/>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40C63A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079F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6838A2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2855B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A77BC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618A99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4B0EE2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30344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971572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24D89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B8D87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20B631C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7366F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ED975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F4FD1A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1B9CDB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11085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67DC819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360A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29704BD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FB6B6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2A9A1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B16A4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CD2A5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5FD3E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663E7D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32909F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704300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B80C46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9412B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679F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7C5BC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E910D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CA49F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C9CCAD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2BED9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6C5AC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32D9BE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FC33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593381C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0F16F2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92172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DCB19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E8F58B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0CB6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4CD2E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57BF3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770591C8">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3CC95B4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D3B306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7518CFE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2DB96A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9C53F9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DEABAE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58987A09">
      <w:pPr>
        <w:spacing w:line="48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7"/>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6"/>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6"/>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7"/>
        <w:rPr>
          <w:color w:val="auto"/>
        </w:rPr>
      </w:pPr>
    </w:p>
    <w:p w14:paraId="43E00E01">
      <w:pPr>
        <w:pStyle w:val="16"/>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E43FAE"/>
    <w:rsid w:val="04653F41"/>
    <w:rsid w:val="04B72FC8"/>
    <w:rsid w:val="04F57A38"/>
    <w:rsid w:val="050719CA"/>
    <w:rsid w:val="06934BAA"/>
    <w:rsid w:val="06E91EC4"/>
    <w:rsid w:val="086F75C9"/>
    <w:rsid w:val="09C0303A"/>
    <w:rsid w:val="0A3F4F3C"/>
    <w:rsid w:val="0A8A74D4"/>
    <w:rsid w:val="0E331420"/>
    <w:rsid w:val="0EDD1643"/>
    <w:rsid w:val="0FB9029C"/>
    <w:rsid w:val="10897B23"/>
    <w:rsid w:val="10914EF9"/>
    <w:rsid w:val="10B8663C"/>
    <w:rsid w:val="12080B62"/>
    <w:rsid w:val="12994AC5"/>
    <w:rsid w:val="129F447F"/>
    <w:rsid w:val="12C86253"/>
    <w:rsid w:val="15060AC8"/>
    <w:rsid w:val="15675A4C"/>
    <w:rsid w:val="17F91BB8"/>
    <w:rsid w:val="193E7D91"/>
    <w:rsid w:val="19E91315"/>
    <w:rsid w:val="1AF56B46"/>
    <w:rsid w:val="1DD7486D"/>
    <w:rsid w:val="1E79119D"/>
    <w:rsid w:val="1F334F58"/>
    <w:rsid w:val="1F796B24"/>
    <w:rsid w:val="1FC602A8"/>
    <w:rsid w:val="1FE73549"/>
    <w:rsid w:val="2038045E"/>
    <w:rsid w:val="20AF0900"/>
    <w:rsid w:val="20B41DA7"/>
    <w:rsid w:val="21C61C7A"/>
    <w:rsid w:val="23F374DB"/>
    <w:rsid w:val="24881A32"/>
    <w:rsid w:val="25266F96"/>
    <w:rsid w:val="272B6E6C"/>
    <w:rsid w:val="27CF2BB7"/>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F17CD1"/>
    <w:rsid w:val="33384C93"/>
    <w:rsid w:val="340F06E9"/>
    <w:rsid w:val="34C12F54"/>
    <w:rsid w:val="366241E2"/>
    <w:rsid w:val="36E47928"/>
    <w:rsid w:val="372F7378"/>
    <w:rsid w:val="37BA0809"/>
    <w:rsid w:val="397348CD"/>
    <w:rsid w:val="3A8E0AB7"/>
    <w:rsid w:val="3A994AB7"/>
    <w:rsid w:val="3B3B544D"/>
    <w:rsid w:val="3B654F2B"/>
    <w:rsid w:val="3BB72BAE"/>
    <w:rsid w:val="3BFC7D2B"/>
    <w:rsid w:val="3C7C799C"/>
    <w:rsid w:val="3C8A61A4"/>
    <w:rsid w:val="3D5E17FF"/>
    <w:rsid w:val="3DFD1951"/>
    <w:rsid w:val="3E1F0DA4"/>
    <w:rsid w:val="3E584E51"/>
    <w:rsid w:val="3EBE1ADE"/>
    <w:rsid w:val="403B4B34"/>
    <w:rsid w:val="4140452A"/>
    <w:rsid w:val="414D7889"/>
    <w:rsid w:val="41BB0BAE"/>
    <w:rsid w:val="425629F5"/>
    <w:rsid w:val="4284152B"/>
    <w:rsid w:val="429A4992"/>
    <w:rsid w:val="435B161D"/>
    <w:rsid w:val="43B25DAC"/>
    <w:rsid w:val="44771DFD"/>
    <w:rsid w:val="45D569C3"/>
    <w:rsid w:val="479B74B7"/>
    <w:rsid w:val="48735221"/>
    <w:rsid w:val="4A354E62"/>
    <w:rsid w:val="4AEE1A11"/>
    <w:rsid w:val="4B7F39F4"/>
    <w:rsid w:val="4BAE646F"/>
    <w:rsid w:val="4CAC1559"/>
    <w:rsid w:val="4D754257"/>
    <w:rsid w:val="4DCD6AB3"/>
    <w:rsid w:val="50216DCD"/>
    <w:rsid w:val="50540C20"/>
    <w:rsid w:val="506258C6"/>
    <w:rsid w:val="51AC28BD"/>
    <w:rsid w:val="52183ACC"/>
    <w:rsid w:val="53B55872"/>
    <w:rsid w:val="544055F2"/>
    <w:rsid w:val="54AD4386"/>
    <w:rsid w:val="55D8243C"/>
    <w:rsid w:val="57A97D04"/>
    <w:rsid w:val="581A7C72"/>
    <w:rsid w:val="583A4BD7"/>
    <w:rsid w:val="59C74B1F"/>
    <w:rsid w:val="5A886F59"/>
    <w:rsid w:val="611B6B1B"/>
    <w:rsid w:val="62C222C2"/>
    <w:rsid w:val="632D7C40"/>
    <w:rsid w:val="64133D6A"/>
    <w:rsid w:val="678E4F5D"/>
    <w:rsid w:val="67F3562A"/>
    <w:rsid w:val="680E122C"/>
    <w:rsid w:val="6A4E1D63"/>
    <w:rsid w:val="6C486FE4"/>
    <w:rsid w:val="6CA409DF"/>
    <w:rsid w:val="6DE375E4"/>
    <w:rsid w:val="6E8E5287"/>
    <w:rsid w:val="6FAC3B48"/>
    <w:rsid w:val="6FAD463B"/>
    <w:rsid w:val="6FBE332C"/>
    <w:rsid w:val="71554367"/>
    <w:rsid w:val="71584067"/>
    <w:rsid w:val="71F26E91"/>
    <w:rsid w:val="735201FF"/>
    <w:rsid w:val="737B50A4"/>
    <w:rsid w:val="73F40E72"/>
    <w:rsid w:val="74566F5C"/>
    <w:rsid w:val="750117A8"/>
    <w:rsid w:val="755B2270"/>
    <w:rsid w:val="75E27514"/>
    <w:rsid w:val="76920D75"/>
    <w:rsid w:val="77423DFF"/>
    <w:rsid w:val="783B5EA9"/>
    <w:rsid w:val="79EB699D"/>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styleId="9">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9"/>
    <w:autoRedefine/>
    <w:qFormat/>
    <w:uiPriority w:val="0"/>
    <w:pPr>
      <w:jc w:val="center"/>
    </w:pPr>
    <w:rPr>
      <w:rFonts w:ascii="Arial" w:hAnsi="Arial" w:eastAsia="宋体"/>
      <w:b/>
      <w:sz w:val="28"/>
      <w:szCs w:val="24"/>
    </w:rPr>
  </w:style>
  <w:style w:type="paragraph" w:customStyle="1" w:styleId="16">
    <w:name w:val="列出段落1"/>
    <w:basedOn w:val="1"/>
    <w:autoRedefine/>
    <w:qFormat/>
    <w:uiPriority w:val="99"/>
    <w:pPr>
      <w:ind w:firstLine="420" w:firstLineChars="200"/>
    </w:pPr>
  </w:style>
  <w:style w:type="paragraph" w:customStyle="1" w:styleId="1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1527</Words>
  <Characters>1670</Characters>
  <Lines>0</Lines>
  <Paragraphs>0</Paragraphs>
  <TotalTime>1</TotalTime>
  <ScaleCrop>false</ScaleCrop>
  <LinksUpToDate>false</LinksUpToDate>
  <CharactersWithSpaces>1672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2025-06-27T02:37:26Z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