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（肺功能仪医院公开挂网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肺功能仪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肺功能仪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肺功能仪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867F6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采用超声式或压差式等当前成熟的技术原理。</w:t>
      </w:r>
    </w:p>
    <w:p w14:paraId="7CA425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适合人群：4岁以上儿童、少年、成年人。</w:t>
      </w:r>
    </w:p>
    <w:p w14:paraId="35FD4A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采用≥5英寸彩色触摸显示屏，分辨率≥1920*1200 。</w:t>
      </w:r>
    </w:p>
    <w:p w14:paraId="572D3E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蓝牙传输，减少数据线对患者测试的影响。</w:t>
      </w:r>
    </w:p>
    <w:p w14:paraId="1A7A03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具备定标功能，无需预热，无需清洗，节省检测时间。</w:t>
      </w:r>
    </w:p>
    <w:p w14:paraId="26250B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应符合YY/T1438-2016《麻醉和呼吸设备评价自主呼吸者肺功能的呼气峰值流量计》的规定；产品符合ISO26782：2009国际认证，具备肺功能测定仪国际认证ATS/ERS-----提供认证书。</w:t>
      </w:r>
    </w:p>
    <w:p w14:paraId="62B5E3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肺功能仪或其配件配有蜂窝状气体导流装置。</w:t>
      </w:r>
    </w:p>
    <w:p w14:paraId="422CE1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 肺功能仪或其配件配有档板，防止用户吹气时口部接触到肺功能仪主体。</w:t>
      </w:r>
    </w:p>
    <w:p w14:paraId="3572507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 仪器需有内部电池。仪器正常工作时，内部电池续航时间不少于6小时。</w:t>
      </w:r>
    </w:p>
    <w:p w14:paraId="2A6D4AE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 测试功能包括：用力肺活量FVC(吹气)，用力肺活量FVL(吹气/吸气)，肺活量（VC），最大自主通气量（MVV）四种测试功能。</w:t>
      </w:r>
    </w:p>
    <w:p w14:paraId="112DCC5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检测显示参数包含：用力呼气量（FEV.25、FEV.5、FEV.75、FEV1、FEV3、FEV6）、峰流速值时间（PEFT）、用力呼气时间（FET）、中期呼气时间（FET25-75）、瞬时呼气流量（FEF10、MEF90、FEF25、MEF75、FEF40、MEF60、FEF50、MEF50、FEF60、MEF40、FEF75、MEF25、FEF80、MEF20）、中期呼气流量(MMEF、FEF25-75、FEF75-85)、吸气用力肺活量（FIVC）、吸气峰值流量（PIF）、瞬时吸气流量（FIF25、MIF75、FIF50、MIF50、FIF75、MIF25）、用力吸气量（FIV.25、FIV.5、FIV1）、BEV（外推容积）、流速流量环斜率（MTC75-50、MTC50-25、MTC25-RV、MTCR）、用力肺活量（FVC）、呼气峰值流量（PEF）、肺活量（VC）、呼气储备量（ERV）、吸气储备量（IRV）、潮气量（VT）、吸气肺活量（IC）、呼吸频率（Rf）、最大自主通气量 (MVV)、最大自主通气量前6秒 (MVV6)、最大自主通气量所用时间（MVV time）。</w:t>
      </w:r>
    </w:p>
    <w:p w14:paraId="503EEA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用力肺活量（FVC）符合：</w:t>
      </w:r>
    </w:p>
    <w:p w14:paraId="1F6BFD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量程：（0.5-8）L；</w:t>
      </w:r>
    </w:p>
    <w:p w14:paraId="7158CAD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最大示值误差：±3%或者±0.050L，取其大者。</w:t>
      </w:r>
    </w:p>
    <w:p w14:paraId="7AC704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呼气峰值流量（PEF）符合：</w:t>
      </w:r>
    </w:p>
    <w:p w14:paraId="31960B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肺功能的测量范围：（0～14 ）L/s ，准确性：±10%或者±0.30L/S（取最大值），重复性：≤5%或≤0.15L/S（取其大者）。</w:t>
      </w:r>
    </w:p>
    <w:p w14:paraId="4058A9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肺活量（VC）符合：</w:t>
      </w:r>
    </w:p>
    <w:p w14:paraId="7ACB324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量程：（0.5～8）L；</w:t>
      </w:r>
    </w:p>
    <w:p w14:paraId="73FBC9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最大示值误差：±3% 或者±0.050L，取其大者。</w:t>
      </w:r>
    </w:p>
    <w:p w14:paraId="5CBFAE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最大自主通气量 (MVV)符合：</w:t>
      </w:r>
    </w:p>
    <w:p w14:paraId="4947EF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量程：≥250 L/min；</w:t>
      </w:r>
    </w:p>
    <w:p w14:paraId="37D6D8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最大示值误差：±10 %或者±15 L/min，取其大者。</w:t>
      </w:r>
    </w:p>
    <w:p w14:paraId="2FC640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可进行支气管舒张实验。</w:t>
      </w:r>
    </w:p>
    <w:p w14:paraId="52A0E18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可实时显示动态曲线。</w:t>
      </w:r>
    </w:p>
    <w:p w14:paraId="4C27BB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 提供“流量/容量”曲线，“容量/时间”曲线图显示。</w:t>
      </w:r>
    </w:p>
    <w:p w14:paraId="7489A8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 可实时显示呼气末流量和呼气时间，当呼气末流量和呼气时间达到要求时系统会提示。</w:t>
      </w:r>
    </w:p>
    <w:p w14:paraId="3A97D9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 单次测试有效性判断，并给出测试存在问题及提示。</w:t>
      </w:r>
    </w:p>
    <w:p w14:paraId="546C96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自动计算质控评级。</w:t>
      </w:r>
    </w:p>
    <w:p w14:paraId="27DFB1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不需要连接PC电脑就可以打印A4报告。并能生成流量容积曲线和时间容积曲线的PDF格式报告。</w:t>
      </w:r>
    </w:p>
    <w:p w14:paraId="6D7142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便携式设计，方便床旁及基层医疗卫生机构使用，适用于在社区体检或现场流调等工作开展。</w:t>
      </w:r>
    </w:p>
    <w:p w14:paraId="437790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24.标配AI管理系统，支持从患者录入、肺功能检查、随访、问卷全流程AI管理，包含：呼吸慢病一体化管理系统（PC 端）和手持端移动工作台，目的是基于规范化诊疗与管理路径，助力科室构建全病程数字化管理模式。系统数据必须连接到医院慢病管理系统。</w:t>
      </w:r>
    </w:p>
    <w:p w14:paraId="0C1A678D">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25.一次性咬嘴≤13元/个,且≤省平台中标价 ，最终价格由评审委员会现场谈判。</w:t>
      </w:r>
    </w:p>
    <w:p w14:paraId="004D813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配置清单（单台）：</w:t>
      </w:r>
    </w:p>
    <w:tbl>
      <w:tblPr>
        <w:tblStyle w:val="18"/>
        <w:tblpPr w:leftFromText="180" w:rightFromText="180" w:vertAnchor="text" w:horzAnchor="page" w:tblpX="2684" w:tblpY="326"/>
        <w:tblOverlap w:val="never"/>
        <w:tblW w:w="7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3576"/>
        <w:gridCol w:w="2128"/>
      </w:tblGrid>
      <w:tr w14:paraId="48034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53" w:type="dxa"/>
            <w:vAlign w:val="center"/>
          </w:tcPr>
          <w:p w14:paraId="7006E1F4">
            <w:pPr>
              <w:pStyle w:val="17"/>
              <w:spacing w:before="295" w:line="0" w:lineRule="atLeast"/>
              <w:ind w:left="339"/>
              <w:jc w:val="both"/>
              <w:rPr>
                <w:sz w:val="24"/>
                <w:szCs w:val="24"/>
              </w:rPr>
            </w:pPr>
            <w:r>
              <w:rPr>
                <w:b/>
                <w:bCs/>
                <w:spacing w:val="2"/>
                <w:sz w:val="24"/>
                <w:szCs w:val="24"/>
              </w:rPr>
              <w:t>序号</w:t>
            </w:r>
          </w:p>
        </w:tc>
        <w:tc>
          <w:tcPr>
            <w:tcW w:w="3576" w:type="dxa"/>
            <w:vAlign w:val="center"/>
          </w:tcPr>
          <w:p w14:paraId="7534BA9C">
            <w:pPr>
              <w:pStyle w:val="17"/>
              <w:spacing w:before="295" w:line="0" w:lineRule="atLeast"/>
              <w:ind w:left="1126" w:firstLine="717"/>
              <w:jc w:val="both"/>
              <w:rPr>
                <w:sz w:val="24"/>
                <w:szCs w:val="24"/>
              </w:rPr>
            </w:pPr>
            <w:r>
              <w:rPr>
                <w:b/>
                <w:bCs/>
                <w:spacing w:val="-2"/>
                <w:sz w:val="24"/>
                <w:szCs w:val="24"/>
              </w:rPr>
              <w:t>物品名称</w:t>
            </w:r>
          </w:p>
        </w:tc>
        <w:tc>
          <w:tcPr>
            <w:tcW w:w="2128" w:type="dxa"/>
            <w:vAlign w:val="center"/>
          </w:tcPr>
          <w:p w14:paraId="5E3059E0">
            <w:pPr>
              <w:pStyle w:val="17"/>
              <w:spacing w:before="294" w:line="0" w:lineRule="atLeast"/>
              <w:ind w:left="730" w:firstLine="699"/>
              <w:jc w:val="both"/>
              <w:rPr>
                <w:sz w:val="24"/>
                <w:szCs w:val="24"/>
              </w:rPr>
            </w:pPr>
            <w:r>
              <w:rPr>
                <w:b/>
                <w:bCs/>
                <w:spacing w:val="-8"/>
                <w:sz w:val="24"/>
                <w:szCs w:val="24"/>
              </w:rPr>
              <w:t>数量</w:t>
            </w:r>
          </w:p>
        </w:tc>
      </w:tr>
      <w:tr w14:paraId="43BA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53" w:type="dxa"/>
            <w:vAlign w:val="center"/>
          </w:tcPr>
          <w:p w14:paraId="26427358">
            <w:pPr>
              <w:spacing w:line="0" w:lineRule="atLeast"/>
              <w:jc w:val="both"/>
              <w:rPr>
                <w:sz w:val="24"/>
                <w:szCs w:val="24"/>
              </w:rPr>
            </w:pPr>
          </w:p>
          <w:p w14:paraId="03267509">
            <w:pPr>
              <w:pStyle w:val="17"/>
              <w:spacing w:before="108" w:line="0" w:lineRule="atLeast"/>
              <w:ind w:left="585"/>
              <w:jc w:val="both"/>
              <w:rPr>
                <w:sz w:val="24"/>
                <w:szCs w:val="24"/>
              </w:rPr>
            </w:pPr>
            <w:r>
              <w:rPr>
                <w:sz w:val="24"/>
                <w:szCs w:val="24"/>
              </w:rPr>
              <w:t>1</w:t>
            </w:r>
          </w:p>
        </w:tc>
        <w:tc>
          <w:tcPr>
            <w:tcW w:w="3576" w:type="dxa"/>
            <w:vAlign w:val="center"/>
          </w:tcPr>
          <w:p w14:paraId="2C5E6ADF">
            <w:pPr>
              <w:pStyle w:val="17"/>
              <w:spacing w:before="292" w:line="0" w:lineRule="atLeast"/>
              <w:ind w:left="792" w:firstLine="726"/>
              <w:jc w:val="both"/>
              <w:rPr>
                <w:sz w:val="24"/>
                <w:szCs w:val="24"/>
              </w:rPr>
            </w:pPr>
            <w:r>
              <w:rPr>
                <w:spacing w:val="2"/>
                <w:sz w:val="24"/>
                <w:szCs w:val="24"/>
              </w:rPr>
              <w:t>肺功能仪主机</w:t>
            </w:r>
          </w:p>
        </w:tc>
        <w:tc>
          <w:tcPr>
            <w:tcW w:w="2128" w:type="dxa"/>
            <w:vAlign w:val="center"/>
          </w:tcPr>
          <w:p w14:paraId="3B768DB5">
            <w:pPr>
              <w:pStyle w:val="17"/>
              <w:spacing w:before="299" w:line="0" w:lineRule="atLeast"/>
              <w:ind w:left="806" w:firstLine="663"/>
              <w:jc w:val="both"/>
              <w:rPr>
                <w:sz w:val="24"/>
                <w:szCs w:val="24"/>
              </w:rPr>
            </w:pPr>
            <w:r>
              <w:rPr>
                <w:spacing w:val="-19"/>
                <w:sz w:val="24"/>
                <w:szCs w:val="24"/>
              </w:rPr>
              <w:t>1</w:t>
            </w:r>
            <w:r>
              <w:rPr>
                <w:spacing w:val="-49"/>
                <w:sz w:val="24"/>
                <w:szCs w:val="24"/>
              </w:rPr>
              <w:t xml:space="preserve"> </w:t>
            </w:r>
            <w:r>
              <w:rPr>
                <w:spacing w:val="-19"/>
                <w:sz w:val="24"/>
                <w:szCs w:val="24"/>
              </w:rPr>
              <w:t>台</w:t>
            </w:r>
          </w:p>
        </w:tc>
      </w:tr>
      <w:tr w14:paraId="1927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trPr>
        <w:tc>
          <w:tcPr>
            <w:tcW w:w="1353" w:type="dxa"/>
            <w:vAlign w:val="center"/>
          </w:tcPr>
          <w:p w14:paraId="0B88777D">
            <w:pPr>
              <w:spacing w:line="0" w:lineRule="atLeast"/>
              <w:jc w:val="both"/>
              <w:rPr>
                <w:sz w:val="24"/>
                <w:szCs w:val="24"/>
              </w:rPr>
            </w:pPr>
          </w:p>
          <w:p w14:paraId="504E7722">
            <w:pPr>
              <w:pStyle w:val="17"/>
              <w:spacing w:before="107" w:line="0" w:lineRule="atLeast"/>
              <w:ind w:left="585"/>
              <w:jc w:val="both"/>
              <w:rPr>
                <w:sz w:val="24"/>
                <w:szCs w:val="24"/>
              </w:rPr>
            </w:pPr>
            <w:r>
              <w:rPr>
                <w:sz w:val="24"/>
                <w:szCs w:val="24"/>
              </w:rPr>
              <w:t>2</w:t>
            </w:r>
          </w:p>
        </w:tc>
        <w:tc>
          <w:tcPr>
            <w:tcW w:w="3576" w:type="dxa"/>
            <w:vAlign w:val="center"/>
          </w:tcPr>
          <w:p w14:paraId="07C904FA">
            <w:pPr>
              <w:pStyle w:val="17"/>
              <w:spacing w:before="292" w:line="0" w:lineRule="atLeast"/>
              <w:ind w:left="792" w:firstLine="726"/>
              <w:jc w:val="both"/>
              <w:rPr>
                <w:spacing w:val="2"/>
                <w:sz w:val="24"/>
                <w:szCs w:val="24"/>
              </w:rPr>
            </w:pPr>
            <w:r>
              <w:rPr>
                <w:rFonts w:hint="eastAsia"/>
                <w:color w:val="FF0000"/>
                <w:spacing w:val="2"/>
                <w:sz w:val="24"/>
                <w:szCs w:val="24"/>
              </w:rPr>
              <w:t>智能手持终端</w:t>
            </w:r>
          </w:p>
        </w:tc>
        <w:tc>
          <w:tcPr>
            <w:tcW w:w="2128" w:type="dxa"/>
            <w:vAlign w:val="center"/>
          </w:tcPr>
          <w:p w14:paraId="300057F6">
            <w:pPr>
              <w:pStyle w:val="17"/>
              <w:spacing w:before="299" w:line="0" w:lineRule="atLeast"/>
              <w:ind w:left="806" w:firstLine="663"/>
              <w:jc w:val="both"/>
              <w:rPr>
                <w:sz w:val="24"/>
                <w:szCs w:val="24"/>
              </w:rPr>
            </w:pPr>
            <w:r>
              <w:rPr>
                <w:spacing w:val="-19"/>
                <w:sz w:val="24"/>
                <w:szCs w:val="24"/>
              </w:rPr>
              <w:t>1</w:t>
            </w:r>
            <w:r>
              <w:rPr>
                <w:spacing w:val="-49"/>
                <w:sz w:val="24"/>
                <w:szCs w:val="24"/>
              </w:rPr>
              <w:t xml:space="preserve"> </w:t>
            </w:r>
            <w:r>
              <w:rPr>
                <w:spacing w:val="-19"/>
                <w:sz w:val="24"/>
                <w:szCs w:val="24"/>
              </w:rPr>
              <w:t>台</w:t>
            </w:r>
          </w:p>
        </w:tc>
      </w:tr>
      <w:tr w14:paraId="1F35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353" w:type="dxa"/>
            <w:vAlign w:val="center"/>
          </w:tcPr>
          <w:p w14:paraId="4A75B609">
            <w:pPr>
              <w:spacing w:line="0" w:lineRule="atLeast"/>
              <w:jc w:val="both"/>
              <w:rPr>
                <w:sz w:val="24"/>
                <w:szCs w:val="24"/>
              </w:rPr>
            </w:pPr>
          </w:p>
          <w:p w14:paraId="3890E4B4">
            <w:pPr>
              <w:pStyle w:val="17"/>
              <w:spacing w:before="107" w:line="0" w:lineRule="atLeast"/>
              <w:ind w:left="585"/>
              <w:jc w:val="both"/>
              <w:rPr>
                <w:sz w:val="24"/>
                <w:szCs w:val="24"/>
              </w:rPr>
            </w:pPr>
            <w:r>
              <w:rPr>
                <w:sz w:val="24"/>
                <w:szCs w:val="24"/>
              </w:rPr>
              <w:t>3</w:t>
            </w:r>
          </w:p>
        </w:tc>
        <w:tc>
          <w:tcPr>
            <w:tcW w:w="3576" w:type="dxa"/>
            <w:vAlign w:val="center"/>
          </w:tcPr>
          <w:p w14:paraId="389A1814">
            <w:pPr>
              <w:pStyle w:val="17"/>
              <w:spacing w:before="292" w:line="0" w:lineRule="atLeast"/>
              <w:ind w:left="792" w:firstLine="726"/>
              <w:jc w:val="both"/>
              <w:rPr>
                <w:spacing w:val="2"/>
                <w:sz w:val="24"/>
                <w:szCs w:val="24"/>
              </w:rPr>
            </w:pPr>
            <w:r>
              <w:rPr>
                <w:spacing w:val="2"/>
                <w:sz w:val="24"/>
                <w:szCs w:val="24"/>
              </w:rPr>
              <w:t>电源适配器</w:t>
            </w:r>
          </w:p>
        </w:tc>
        <w:tc>
          <w:tcPr>
            <w:tcW w:w="2128" w:type="dxa"/>
            <w:vAlign w:val="center"/>
          </w:tcPr>
          <w:p w14:paraId="05228FD6">
            <w:pPr>
              <w:pStyle w:val="17"/>
              <w:spacing w:before="296" w:line="0" w:lineRule="atLeast"/>
              <w:ind w:left="806" w:firstLine="747"/>
              <w:jc w:val="both"/>
              <w:rPr>
                <w:sz w:val="24"/>
                <w:szCs w:val="24"/>
              </w:rPr>
            </w:pPr>
            <w:r>
              <w:rPr>
                <w:spacing w:val="9"/>
                <w:sz w:val="24"/>
                <w:szCs w:val="24"/>
              </w:rPr>
              <w:t>1个</w:t>
            </w:r>
          </w:p>
        </w:tc>
      </w:tr>
      <w:tr w14:paraId="20E0D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1353" w:type="dxa"/>
            <w:vAlign w:val="center"/>
          </w:tcPr>
          <w:p w14:paraId="547BF3C7">
            <w:pPr>
              <w:spacing w:line="0" w:lineRule="atLeast"/>
              <w:jc w:val="both"/>
              <w:rPr>
                <w:sz w:val="24"/>
                <w:szCs w:val="24"/>
              </w:rPr>
            </w:pPr>
          </w:p>
          <w:p w14:paraId="2DDE7FDC">
            <w:pPr>
              <w:pStyle w:val="17"/>
              <w:spacing w:before="107" w:line="0" w:lineRule="atLeast"/>
              <w:ind w:left="585"/>
              <w:jc w:val="both"/>
              <w:rPr>
                <w:sz w:val="24"/>
                <w:szCs w:val="24"/>
              </w:rPr>
            </w:pPr>
            <w:r>
              <w:rPr>
                <w:sz w:val="24"/>
                <w:szCs w:val="24"/>
              </w:rPr>
              <w:t>4</w:t>
            </w:r>
          </w:p>
        </w:tc>
        <w:tc>
          <w:tcPr>
            <w:tcW w:w="3576" w:type="dxa"/>
            <w:vAlign w:val="center"/>
          </w:tcPr>
          <w:p w14:paraId="3D18ACBF">
            <w:pPr>
              <w:pStyle w:val="17"/>
              <w:spacing w:before="292" w:line="0" w:lineRule="atLeast"/>
              <w:ind w:left="792" w:firstLine="726"/>
              <w:jc w:val="both"/>
              <w:rPr>
                <w:spacing w:val="2"/>
                <w:sz w:val="24"/>
                <w:szCs w:val="24"/>
              </w:rPr>
            </w:pPr>
            <w:r>
              <w:rPr>
                <w:spacing w:val="2"/>
                <w:sz w:val="24"/>
                <w:szCs w:val="24"/>
              </w:rPr>
              <w:t>主机USB线</w:t>
            </w:r>
          </w:p>
        </w:tc>
        <w:tc>
          <w:tcPr>
            <w:tcW w:w="2128" w:type="dxa"/>
            <w:vAlign w:val="center"/>
          </w:tcPr>
          <w:p w14:paraId="057345E1">
            <w:pPr>
              <w:pStyle w:val="17"/>
              <w:spacing w:before="296" w:line="0" w:lineRule="atLeast"/>
              <w:ind w:left="806" w:firstLine="747"/>
              <w:jc w:val="both"/>
              <w:rPr>
                <w:sz w:val="24"/>
                <w:szCs w:val="24"/>
              </w:rPr>
            </w:pPr>
            <w:r>
              <w:rPr>
                <w:spacing w:val="9"/>
                <w:sz w:val="24"/>
                <w:szCs w:val="24"/>
              </w:rPr>
              <w:t>1条</w:t>
            </w:r>
          </w:p>
        </w:tc>
      </w:tr>
      <w:tr w14:paraId="70CE4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1353" w:type="dxa"/>
            <w:vAlign w:val="center"/>
          </w:tcPr>
          <w:p w14:paraId="210B42F0">
            <w:pPr>
              <w:spacing w:line="0" w:lineRule="atLeast"/>
              <w:jc w:val="both"/>
              <w:rPr>
                <w:sz w:val="24"/>
                <w:szCs w:val="24"/>
              </w:rPr>
            </w:pPr>
          </w:p>
          <w:p w14:paraId="408DF855">
            <w:pPr>
              <w:pStyle w:val="17"/>
              <w:spacing w:before="107" w:line="0" w:lineRule="atLeast"/>
              <w:ind w:left="585"/>
              <w:jc w:val="both"/>
              <w:rPr>
                <w:sz w:val="24"/>
                <w:szCs w:val="24"/>
              </w:rPr>
            </w:pPr>
            <w:r>
              <w:rPr>
                <w:sz w:val="24"/>
                <w:szCs w:val="24"/>
              </w:rPr>
              <w:t>5</w:t>
            </w:r>
          </w:p>
        </w:tc>
        <w:tc>
          <w:tcPr>
            <w:tcW w:w="3576" w:type="dxa"/>
            <w:vAlign w:val="center"/>
          </w:tcPr>
          <w:p w14:paraId="09CB8BB9">
            <w:pPr>
              <w:pStyle w:val="17"/>
              <w:spacing w:before="292" w:line="0" w:lineRule="atLeast"/>
              <w:ind w:left="792" w:firstLine="726"/>
              <w:jc w:val="both"/>
              <w:rPr>
                <w:spacing w:val="2"/>
                <w:sz w:val="24"/>
                <w:szCs w:val="24"/>
              </w:rPr>
            </w:pPr>
            <w:r>
              <w:rPr>
                <w:spacing w:val="2"/>
                <w:sz w:val="24"/>
                <w:szCs w:val="24"/>
              </w:rPr>
              <w:t>平板USB线</w:t>
            </w:r>
          </w:p>
        </w:tc>
        <w:tc>
          <w:tcPr>
            <w:tcW w:w="2128" w:type="dxa"/>
            <w:vAlign w:val="center"/>
          </w:tcPr>
          <w:p w14:paraId="78B00C49">
            <w:pPr>
              <w:pStyle w:val="17"/>
              <w:spacing w:before="297" w:line="0" w:lineRule="atLeast"/>
              <w:ind w:left="806" w:firstLine="747"/>
              <w:jc w:val="both"/>
              <w:rPr>
                <w:sz w:val="24"/>
                <w:szCs w:val="24"/>
              </w:rPr>
            </w:pPr>
            <w:r>
              <w:rPr>
                <w:spacing w:val="9"/>
                <w:sz w:val="24"/>
                <w:szCs w:val="24"/>
              </w:rPr>
              <w:t>1条</w:t>
            </w:r>
          </w:p>
        </w:tc>
      </w:tr>
      <w:tr w14:paraId="1C57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1" w:hRule="atLeast"/>
        </w:trPr>
        <w:tc>
          <w:tcPr>
            <w:tcW w:w="1353" w:type="dxa"/>
            <w:vAlign w:val="center"/>
          </w:tcPr>
          <w:p w14:paraId="057D287F">
            <w:pPr>
              <w:spacing w:line="0" w:lineRule="atLeast"/>
              <w:jc w:val="both"/>
              <w:rPr>
                <w:sz w:val="24"/>
                <w:szCs w:val="24"/>
              </w:rPr>
            </w:pPr>
          </w:p>
          <w:p w14:paraId="7004FB39">
            <w:pPr>
              <w:pStyle w:val="17"/>
              <w:spacing w:before="108" w:line="0" w:lineRule="atLeast"/>
              <w:ind w:left="585"/>
              <w:jc w:val="both"/>
              <w:rPr>
                <w:sz w:val="24"/>
                <w:szCs w:val="24"/>
              </w:rPr>
            </w:pPr>
            <w:r>
              <w:rPr>
                <w:sz w:val="24"/>
                <w:szCs w:val="24"/>
              </w:rPr>
              <w:t>6</w:t>
            </w:r>
          </w:p>
        </w:tc>
        <w:tc>
          <w:tcPr>
            <w:tcW w:w="3576" w:type="dxa"/>
            <w:vAlign w:val="center"/>
          </w:tcPr>
          <w:p w14:paraId="13067C7F">
            <w:pPr>
              <w:pStyle w:val="17"/>
              <w:spacing w:before="292" w:line="0" w:lineRule="atLeast"/>
              <w:ind w:left="792" w:firstLine="726"/>
              <w:jc w:val="both"/>
              <w:rPr>
                <w:spacing w:val="2"/>
                <w:sz w:val="24"/>
                <w:szCs w:val="24"/>
              </w:rPr>
            </w:pPr>
            <w:r>
              <w:rPr>
                <w:spacing w:val="2"/>
                <w:sz w:val="24"/>
                <w:szCs w:val="24"/>
              </w:rPr>
              <w:t>外出测试箱包</w:t>
            </w:r>
          </w:p>
        </w:tc>
        <w:tc>
          <w:tcPr>
            <w:tcW w:w="2128" w:type="dxa"/>
            <w:vAlign w:val="center"/>
          </w:tcPr>
          <w:p w14:paraId="783E9D6A">
            <w:pPr>
              <w:pStyle w:val="17"/>
              <w:spacing w:before="288" w:line="0" w:lineRule="atLeast"/>
              <w:ind w:left="806" w:firstLine="747"/>
              <w:jc w:val="both"/>
              <w:rPr>
                <w:sz w:val="24"/>
                <w:szCs w:val="24"/>
              </w:rPr>
            </w:pPr>
            <w:r>
              <w:rPr>
                <w:spacing w:val="9"/>
                <w:sz w:val="24"/>
                <w:szCs w:val="24"/>
              </w:rPr>
              <w:t>1个</w:t>
            </w:r>
          </w:p>
        </w:tc>
      </w:tr>
      <w:tr w14:paraId="46C39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1353" w:type="dxa"/>
            <w:vAlign w:val="center"/>
          </w:tcPr>
          <w:p w14:paraId="0009347A">
            <w:pPr>
              <w:spacing w:line="0" w:lineRule="atLeast"/>
              <w:jc w:val="both"/>
              <w:rPr>
                <w:sz w:val="24"/>
                <w:szCs w:val="24"/>
              </w:rPr>
            </w:pPr>
          </w:p>
          <w:p w14:paraId="2C5157F7">
            <w:pPr>
              <w:pStyle w:val="17"/>
              <w:spacing w:before="107" w:line="0" w:lineRule="atLeast"/>
              <w:ind w:left="585"/>
              <w:jc w:val="both"/>
              <w:rPr>
                <w:sz w:val="24"/>
                <w:szCs w:val="24"/>
              </w:rPr>
            </w:pPr>
            <w:r>
              <w:rPr>
                <w:sz w:val="24"/>
                <w:szCs w:val="24"/>
              </w:rPr>
              <w:t>7</w:t>
            </w:r>
          </w:p>
        </w:tc>
        <w:tc>
          <w:tcPr>
            <w:tcW w:w="3576" w:type="dxa"/>
            <w:vAlign w:val="center"/>
          </w:tcPr>
          <w:p w14:paraId="51BDE8D5">
            <w:pPr>
              <w:pStyle w:val="17"/>
              <w:spacing w:before="292" w:line="0" w:lineRule="atLeast"/>
              <w:ind w:left="792"/>
              <w:jc w:val="both"/>
              <w:rPr>
                <w:spacing w:val="2"/>
                <w:sz w:val="24"/>
                <w:szCs w:val="24"/>
              </w:rPr>
            </w:pPr>
            <w:r>
              <w:rPr>
                <w:rFonts w:hint="eastAsia"/>
                <w:color w:val="FF0000"/>
                <w:spacing w:val="2"/>
                <w:sz w:val="24"/>
                <w:szCs w:val="24"/>
              </w:rPr>
              <w:t>一次性</w:t>
            </w:r>
            <w:r>
              <w:rPr>
                <w:color w:val="FF0000"/>
                <w:spacing w:val="2"/>
                <w:sz w:val="24"/>
                <w:szCs w:val="24"/>
              </w:rPr>
              <w:t>肺功能仪过滤嘴</w:t>
            </w:r>
          </w:p>
        </w:tc>
        <w:tc>
          <w:tcPr>
            <w:tcW w:w="2128" w:type="dxa"/>
            <w:vAlign w:val="center"/>
          </w:tcPr>
          <w:p w14:paraId="091666A3">
            <w:pPr>
              <w:pStyle w:val="17"/>
              <w:spacing w:before="300" w:line="0" w:lineRule="atLeast"/>
              <w:ind w:left="806" w:firstLine="747"/>
              <w:jc w:val="both"/>
              <w:rPr>
                <w:color w:val="FF0000"/>
                <w:sz w:val="24"/>
                <w:szCs w:val="24"/>
              </w:rPr>
            </w:pPr>
            <w:r>
              <w:rPr>
                <w:rFonts w:hint="eastAsia"/>
                <w:color w:val="FF0000"/>
                <w:spacing w:val="9"/>
                <w:sz w:val="24"/>
                <w:szCs w:val="24"/>
                <w:lang w:eastAsia="zh-CN"/>
              </w:rPr>
              <w:t>50个</w:t>
            </w:r>
          </w:p>
        </w:tc>
      </w:tr>
      <w:tr w14:paraId="54ED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353" w:type="dxa"/>
            <w:vAlign w:val="center"/>
          </w:tcPr>
          <w:p w14:paraId="5F4EC74E">
            <w:pPr>
              <w:spacing w:line="0" w:lineRule="atLeast"/>
              <w:jc w:val="both"/>
              <w:rPr>
                <w:sz w:val="24"/>
                <w:szCs w:val="24"/>
              </w:rPr>
            </w:pPr>
          </w:p>
          <w:p w14:paraId="29031D25">
            <w:pPr>
              <w:pStyle w:val="17"/>
              <w:spacing w:before="107" w:line="0" w:lineRule="atLeast"/>
              <w:ind w:left="585"/>
              <w:jc w:val="both"/>
              <w:rPr>
                <w:sz w:val="24"/>
                <w:szCs w:val="24"/>
                <w:lang w:eastAsia="zh-CN"/>
              </w:rPr>
            </w:pPr>
            <w:r>
              <w:rPr>
                <w:rFonts w:hint="eastAsia"/>
                <w:sz w:val="24"/>
                <w:szCs w:val="24"/>
                <w:lang w:eastAsia="zh-CN"/>
              </w:rPr>
              <w:t>8</w:t>
            </w:r>
          </w:p>
        </w:tc>
        <w:tc>
          <w:tcPr>
            <w:tcW w:w="3576" w:type="dxa"/>
            <w:vAlign w:val="center"/>
          </w:tcPr>
          <w:p w14:paraId="49707423">
            <w:pPr>
              <w:pStyle w:val="17"/>
              <w:spacing w:before="292" w:line="0" w:lineRule="atLeast"/>
              <w:ind w:left="792" w:firstLine="726"/>
              <w:jc w:val="both"/>
              <w:rPr>
                <w:spacing w:val="2"/>
                <w:sz w:val="24"/>
                <w:szCs w:val="24"/>
              </w:rPr>
            </w:pPr>
            <w:r>
              <w:rPr>
                <w:spacing w:val="2"/>
                <w:sz w:val="24"/>
                <w:szCs w:val="24"/>
              </w:rPr>
              <w:t>说明书</w:t>
            </w:r>
          </w:p>
        </w:tc>
        <w:tc>
          <w:tcPr>
            <w:tcW w:w="2128" w:type="dxa"/>
            <w:vAlign w:val="center"/>
          </w:tcPr>
          <w:p w14:paraId="5F1998C1">
            <w:pPr>
              <w:pStyle w:val="17"/>
              <w:spacing w:before="300" w:line="0" w:lineRule="atLeast"/>
              <w:ind w:left="806" w:firstLine="750"/>
              <w:jc w:val="both"/>
              <w:rPr>
                <w:sz w:val="24"/>
                <w:szCs w:val="24"/>
              </w:rPr>
            </w:pPr>
            <w:r>
              <w:rPr>
                <w:spacing w:val="10"/>
                <w:sz w:val="24"/>
                <w:szCs w:val="24"/>
              </w:rPr>
              <w:t>1本</w:t>
            </w:r>
          </w:p>
        </w:tc>
      </w:tr>
      <w:tr w14:paraId="2F4D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353" w:type="dxa"/>
            <w:vAlign w:val="center"/>
          </w:tcPr>
          <w:p w14:paraId="5EBA93B8">
            <w:pPr>
              <w:pStyle w:val="17"/>
              <w:spacing w:before="107" w:line="0" w:lineRule="atLeast"/>
              <w:ind w:left="585"/>
              <w:jc w:val="both"/>
              <w:rPr>
                <w:sz w:val="24"/>
                <w:szCs w:val="24"/>
                <w:lang w:eastAsia="zh-CN"/>
              </w:rPr>
            </w:pPr>
          </w:p>
          <w:p w14:paraId="5A1CF520">
            <w:pPr>
              <w:pStyle w:val="17"/>
              <w:spacing w:before="107" w:line="0" w:lineRule="atLeast"/>
              <w:ind w:left="585"/>
              <w:jc w:val="both"/>
              <w:rPr>
                <w:sz w:val="24"/>
                <w:szCs w:val="24"/>
                <w:lang w:eastAsia="zh-CN"/>
              </w:rPr>
            </w:pPr>
            <w:r>
              <w:rPr>
                <w:rFonts w:hint="eastAsia"/>
                <w:sz w:val="24"/>
                <w:szCs w:val="24"/>
                <w:lang w:eastAsia="zh-CN"/>
              </w:rPr>
              <w:t>9</w:t>
            </w:r>
          </w:p>
        </w:tc>
        <w:tc>
          <w:tcPr>
            <w:tcW w:w="3576" w:type="dxa"/>
            <w:vAlign w:val="center"/>
          </w:tcPr>
          <w:p w14:paraId="327BC9C2">
            <w:pPr>
              <w:pStyle w:val="17"/>
              <w:spacing w:before="292" w:line="0" w:lineRule="atLeast"/>
              <w:ind w:left="792" w:firstLine="726"/>
              <w:jc w:val="both"/>
              <w:rPr>
                <w:spacing w:val="2"/>
                <w:sz w:val="24"/>
                <w:szCs w:val="24"/>
              </w:rPr>
            </w:pPr>
            <w:r>
              <w:rPr>
                <w:spacing w:val="2"/>
                <w:sz w:val="24"/>
                <w:szCs w:val="24"/>
              </w:rPr>
              <w:t>合格证</w:t>
            </w:r>
          </w:p>
        </w:tc>
        <w:tc>
          <w:tcPr>
            <w:tcW w:w="2128" w:type="dxa"/>
            <w:vAlign w:val="center"/>
          </w:tcPr>
          <w:p w14:paraId="31153A9F">
            <w:pPr>
              <w:pStyle w:val="17"/>
              <w:spacing w:before="107" w:line="0" w:lineRule="atLeast"/>
              <w:ind w:left="585" w:firstLine="960" w:firstLineChars="400"/>
              <w:jc w:val="both"/>
              <w:rPr>
                <w:sz w:val="24"/>
                <w:szCs w:val="24"/>
                <w:lang w:eastAsia="zh-CN"/>
              </w:rPr>
            </w:pPr>
            <w:r>
              <w:rPr>
                <w:sz w:val="24"/>
                <w:szCs w:val="24"/>
                <w:lang w:eastAsia="zh-CN"/>
              </w:rPr>
              <w:t>1张</w:t>
            </w:r>
          </w:p>
        </w:tc>
      </w:tr>
    </w:tbl>
    <w:p w14:paraId="06343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92B6F14">
      <w:pPr>
        <w:rPr>
          <w:rFonts w:hint="eastAsia"/>
          <w:lang w:val="en-US" w:eastAsia="zh-CN"/>
        </w:rPr>
      </w:pPr>
    </w:p>
    <w:p w14:paraId="16097CC6">
      <w:pPr>
        <w:rPr>
          <w:rFonts w:hint="eastAsia"/>
          <w:lang w:val="en-US" w:eastAsia="zh-CN"/>
        </w:rPr>
      </w:pPr>
    </w:p>
    <w:p w14:paraId="0DCD879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4D3BCB80">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067A481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0E642E14">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6C18682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106E798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172AE87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37B8CF0A">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57D700C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756E4C60">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068912F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54BD2E4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629EF47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4271DF4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7D748C1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2706829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7B0A5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2DD37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1376E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2884E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2C9BD8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5、质保与售后：整机保修3年，终身维修。验收时出具原厂售后质保承诺书，质保期内每年巡检一次，并提交巡检记录。质保期内出现故障，1小时响应，响应后24小时上门服务。</w:t>
      </w:r>
    </w:p>
    <w:p w14:paraId="19526E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spacing w:line="480" w:lineRule="exact"/>
        <w:ind w:firstLine="6720" w:firstLineChars="2800"/>
        <w:rPr>
          <w:rFonts w:hint="eastAsia" w:ascii="宋体" w:hAnsi="宋体" w:eastAsia="宋体" w:cs="宋体"/>
          <w:sz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spacing w:line="480" w:lineRule="exact"/>
        <w:jc w:val="center"/>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spacing w:line="480" w:lineRule="exact"/>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spacing w:line="480" w:lineRule="exact"/>
        <w:rPr>
          <w:rFonts w:hint="eastAsia" w:ascii="宋体" w:hAnsi="宋体" w:eastAsia="宋体" w:cs="宋体"/>
          <w:sz w:val="24"/>
        </w:rPr>
      </w:pPr>
      <w:r>
        <w:rPr>
          <w:rFonts w:hint="eastAsia" w:ascii="宋体" w:hAnsi="宋体" w:eastAsia="宋体" w:cs="宋体"/>
          <w:sz w:val="24"/>
        </w:rPr>
        <w:t>法定代表人：杨吉军</w:t>
      </w:r>
    </w:p>
    <w:p w14:paraId="5887DD5F">
      <w:pPr>
        <w:spacing w:line="480" w:lineRule="exact"/>
        <w:rPr>
          <w:rFonts w:hint="eastAsia" w:ascii="宋体" w:hAnsi="宋体" w:eastAsia="宋体" w:cs="宋体"/>
          <w:sz w:val="24"/>
        </w:rPr>
      </w:pPr>
      <w:r>
        <w:rPr>
          <w:rFonts w:hint="eastAsia" w:ascii="宋体" w:hAnsi="宋体" w:eastAsia="宋体" w:cs="宋体"/>
          <w:sz w:val="24"/>
        </w:rPr>
        <w:t>统一社会信用代码：12431300447162073W</w:t>
      </w:r>
    </w:p>
    <w:p w14:paraId="6F445FCC">
      <w:pPr>
        <w:spacing w:line="480" w:lineRule="exact"/>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spacing w:line="480" w:lineRule="exact"/>
        <w:rPr>
          <w:rFonts w:hint="eastAsia" w:ascii="宋体" w:hAnsi="宋体" w:eastAsia="宋体" w:cs="宋体"/>
          <w:sz w:val="24"/>
        </w:rPr>
      </w:pPr>
      <w:r>
        <w:rPr>
          <w:rFonts w:hint="eastAsia" w:ascii="宋体" w:hAnsi="宋体" w:eastAsia="宋体" w:cs="宋体"/>
          <w:sz w:val="24"/>
        </w:rPr>
        <w:t>联系人：朱振宇</w:t>
      </w:r>
    </w:p>
    <w:p w14:paraId="28B557E2">
      <w:pPr>
        <w:spacing w:line="480" w:lineRule="exact"/>
        <w:rPr>
          <w:rFonts w:hint="eastAsia" w:ascii="宋体" w:hAnsi="宋体" w:eastAsia="宋体" w:cs="宋体"/>
          <w:sz w:val="24"/>
        </w:rPr>
      </w:pPr>
      <w:r>
        <w:rPr>
          <w:rFonts w:hint="eastAsia" w:ascii="宋体" w:hAnsi="宋体" w:eastAsia="宋体" w:cs="宋体"/>
          <w:sz w:val="24"/>
        </w:rPr>
        <w:t>联系电话：15673845559</w:t>
      </w:r>
    </w:p>
    <w:p w14:paraId="4FF94993">
      <w:pPr>
        <w:rPr>
          <w:rFonts w:hint="eastAsia" w:ascii="宋体" w:hAnsi="宋体" w:eastAsia="宋体" w:cs="宋体"/>
          <w:sz w:val="24"/>
        </w:rPr>
      </w:pPr>
      <w:r>
        <w:rPr>
          <w:rFonts w:hint="eastAsia" w:ascii="宋体" w:hAnsi="宋体" w:eastAsia="宋体" w:cs="宋体"/>
          <w:b/>
          <w:bCs/>
          <w:sz w:val="24"/>
        </w:rPr>
        <w:t>乙方（供货方）：</w:t>
      </w:r>
    </w:p>
    <w:p w14:paraId="15A30D1E">
      <w:pPr>
        <w:spacing w:line="480" w:lineRule="exact"/>
        <w:rPr>
          <w:rFonts w:hint="eastAsia" w:ascii="宋体" w:hAnsi="宋体" w:eastAsia="宋体" w:cs="宋体"/>
          <w:sz w:val="24"/>
        </w:rPr>
      </w:pPr>
      <w:r>
        <w:rPr>
          <w:rFonts w:hint="eastAsia" w:ascii="宋体" w:hAnsi="宋体" w:eastAsia="宋体" w:cs="宋体"/>
          <w:sz w:val="24"/>
        </w:rPr>
        <w:t>法定代表人：</w:t>
      </w:r>
    </w:p>
    <w:p w14:paraId="53640530">
      <w:pPr>
        <w:spacing w:line="480" w:lineRule="exact"/>
        <w:rPr>
          <w:rFonts w:hint="eastAsia" w:ascii="宋体" w:hAnsi="宋体" w:eastAsia="宋体" w:cs="宋体"/>
          <w:sz w:val="24"/>
        </w:rPr>
      </w:pPr>
      <w:r>
        <w:rPr>
          <w:rFonts w:hint="eastAsia" w:ascii="宋体" w:hAnsi="宋体" w:eastAsia="宋体" w:cs="宋体"/>
          <w:sz w:val="24"/>
        </w:rPr>
        <w:t>统一社会信用代码：</w:t>
      </w:r>
    </w:p>
    <w:p w14:paraId="34C4B268">
      <w:pPr>
        <w:spacing w:line="480" w:lineRule="exact"/>
        <w:rPr>
          <w:rFonts w:hint="eastAsia" w:ascii="宋体" w:hAnsi="宋体" w:cs="宋体"/>
          <w:sz w:val="24"/>
        </w:rPr>
      </w:pPr>
      <w:r>
        <w:rPr>
          <w:rFonts w:hint="eastAsia" w:ascii="宋体" w:hAnsi="宋体" w:eastAsia="宋体" w:cs="宋体"/>
          <w:sz w:val="24"/>
        </w:rPr>
        <w:t>地址：</w:t>
      </w:r>
      <w:r>
        <w:rPr>
          <w:rFonts w:hint="eastAsia" w:ascii="宋体" w:hAnsi="宋体" w:cs="宋体"/>
          <w:sz w:val="24"/>
        </w:rPr>
        <w:t xml:space="preserve"> </w:t>
      </w:r>
    </w:p>
    <w:p w14:paraId="7218A9E6">
      <w:pPr>
        <w:spacing w:line="480" w:lineRule="exact"/>
        <w:rPr>
          <w:rFonts w:hint="eastAsia" w:ascii="宋体" w:hAnsi="宋体" w:eastAsia="宋体" w:cs="宋体"/>
          <w:sz w:val="24"/>
        </w:rPr>
      </w:pPr>
      <w:r>
        <w:rPr>
          <w:rFonts w:hint="eastAsia" w:ascii="宋体" w:hAnsi="宋体" w:eastAsia="宋体" w:cs="宋体"/>
          <w:sz w:val="24"/>
        </w:rPr>
        <w:t>联系人：</w:t>
      </w:r>
    </w:p>
    <w:p w14:paraId="36F8EEAF">
      <w:pPr>
        <w:spacing w:line="480" w:lineRule="exact"/>
        <w:rPr>
          <w:rFonts w:hint="eastAsia" w:ascii="宋体" w:hAnsi="宋体" w:eastAsia="宋体" w:cs="宋体"/>
          <w:sz w:val="24"/>
        </w:rPr>
      </w:pPr>
      <w:r>
        <w:rPr>
          <w:rFonts w:hint="eastAsia" w:ascii="宋体" w:hAnsi="宋体" w:eastAsia="宋体" w:cs="宋体"/>
          <w:sz w:val="24"/>
        </w:rPr>
        <w:t>联系电话：</w:t>
      </w:r>
    </w:p>
    <w:p w14:paraId="06E98885">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肺功能仪</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eastAsia="zh-CN"/>
          <w14:textFill>
            <w14:solidFill>
              <w14:schemeClr w14:val="tx1"/>
            </w14:solidFill>
          </w14:textFill>
        </w:rPr>
        <w:t>肺功能仪</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第一条  采购内容</w:t>
      </w:r>
    </w:p>
    <w:p w14:paraId="1A6DBC6A">
      <w:pPr>
        <w:numPr>
          <w:ilvl w:val="1"/>
          <w:numId w:val="0"/>
        </w:numPr>
        <w:spacing w:line="480" w:lineRule="exact"/>
        <w:ind w:firstLine="482" w:firstLineChars="200"/>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spacing w:line="480" w:lineRule="exact"/>
        <w:ind w:left="420" w:leftChars="200"/>
        <w:rPr>
          <w:rFonts w:hint="eastAsia" w:ascii="宋体" w:hAnsi="宋体" w:eastAsia="宋体" w:cs="宋体"/>
          <w:sz w:val="24"/>
        </w:rPr>
      </w:pPr>
      <w:r>
        <w:rPr>
          <w:rFonts w:hint="eastAsia" w:ascii="宋体" w:hAnsi="宋体" w:eastAsia="宋体" w:cs="宋体"/>
          <w:sz w:val="24"/>
        </w:rPr>
        <w:t>1.1.1 设备名称、品牌、型号、价格</w:t>
      </w:r>
    </w:p>
    <w:tbl>
      <w:tblPr>
        <w:tblStyle w:val="9"/>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32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36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243DDE05">
            <w:pPr>
              <w:widowControl/>
              <w:spacing w:line="320" w:lineRule="exac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肺功能仪</w:t>
            </w:r>
          </w:p>
        </w:tc>
        <w:tc>
          <w:tcPr>
            <w:tcW w:w="1320" w:type="dxa"/>
            <w:vAlign w:val="center"/>
          </w:tcPr>
          <w:p w14:paraId="747B32D7">
            <w:pPr>
              <w:widowControl/>
              <w:spacing w:line="320" w:lineRule="exact"/>
              <w:jc w:val="center"/>
              <w:rPr>
                <w:rFonts w:hint="eastAsia" w:ascii="宋体" w:hAnsi="宋体" w:eastAsia="宋体" w:cs="宋体"/>
                <w:color w:val="000000" w:themeColor="text1"/>
                <w:kern w:val="0"/>
                <w:sz w:val="24"/>
                <w14:textFill>
                  <w14:solidFill>
                    <w14:schemeClr w14:val="tx1"/>
                  </w14:solidFill>
                </w14:textFill>
              </w:rPr>
            </w:pPr>
          </w:p>
        </w:tc>
        <w:tc>
          <w:tcPr>
            <w:tcW w:w="1367" w:type="dxa"/>
            <w:vAlign w:val="center"/>
          </w:tcPr>
          <w:p w14:paraId="355A57D2">
            <w:pPr>
              <w:widowControl/>
              <w:spacing w:line="320" w:lineRule="exact"/>
              <w:jc w:val="center"/>
              <w:rPr>
                <w:rFonts w:hint="eastAsia" w:ascii="宋体" w:hAnsi="宋体" w:eastAsia="宋体" w:cs="宋体"/>
                <w:color w:val="000000" w:themeColor="text1"/>
                <w:kern w:val="0"/>
                <w:sz w:val="24"/>
                <w14:textFill>
                  <w14:solidFill>
                    <w14:schemeClr w14:val="tx1"/>
                  </w14:solidFill>
                </w14:textFill>
              </w:rPr>
            </w:pPr>
          </w:p>
        </w:tc>
        <w:tc>
          <w:tcPr>
            <w:tcW w:w="1320" w:type="dxa"/>
            <w:vAlign w:val="center"/>
          </w:tcPr>
          <w:p w14:paraId="65E7D48D">
            <w:pPr>
              <w:widowControl/>
              <w:spacing w:line="320" w:lineRule="exact"/>
              <w:jc w:val="center"/>
              <w:rPr>
                <w:rFonts w:hint="eastAsia" w:ascii="宋体" w:hAnsi="宋体" w:eastAsia="宋体" w:cs="宋体"/>
                <w:color w:val="000000" w:themeColor="text1"/>
                <w:kern w:val="0"/>
                <w:sz w:val="24"/>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lang w:val="en-US" w:eastAsia="zh-CN"/>
                <w14:textFill>
                  <w14:solidFill>
                    <w14:schemeClr w14:val="tx1"/>
                  </w14:solidFill>
                </w14:textFill>
              </w:rPr>
              <w:t>0</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元整      人民币（小写）：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227B192C">
      <w:pPr>
        <w:spacing w:line="480" w:lineRule="exact"/>
        <w:ind w:firstLine="420" w:firstLineChars="175"/>
        <w:rPr>
          <w:rFonts w:hint="eastAsia" w:ascii="宋体" w:hAnsi="宋体" w:eastAsia="宋体" w:cs="宋体"/>
          <w:sz w:val="24"/>
        </w:rPr>
      </w:pPr>
      <w:r>
        <w:rPr>
          <w:rFonts w:hint="eastAsia" w:ascii="宋体" w:hAnsi="宋体" w:eastAsia="宋体" w:cs="宋体"/>
          <w:sz w:val="24"/>
        </w:rPr>
        <w:t>1</w:t>
      </w:r>
    </w:p>
    <w:p w14:paraId="6F1E6BF3">
      <w:pPr>
        <w:spacing w:line="480" w:lineRule="exact"/>
        <w:ind w:firstLine="420" w:firstLineChars="175"/>
        <w:rPr>
          <w:rFonts w:hint="eastAsia" w:ascii="宋体" w:hAnsi="宋体" w:eastAsia="宋体" w:cs="宋体"/>
          <w:sz w:val="24"/>
        </w:rPr>
      </w:pPr>
    </w:p>
    <w:p w14:paraId="33303C24">
      <w:pPr>
        <w:spacing w:line="480" w:lineRule="exact"/>
        <w:ind w:firstLine="420" w:firstLineChars="175"/>
        <w:rPr>
          <w:rFonts w:hint="eastAsia" w:ascii="宋体" w:hAnsi="宋体" w:eastAsia="宋体" w:cs="宋体"/>
          <w:sz w:val="24"/>
        </w:rPr>
      </w:pPr>
    </w:p>
    <w:p w14:paraId="0E4544E8">
      <w:pPr>
        <w:spacing w:line="480" w:lineRule="exact"/>
        <w:ind w:firstLine="420" w:firstLineChars="175"/>
        <w:rPr>
          <w:rFonts w:hint="eastAsia" w:ascii="宋体" w:hAnsi="宋体" w:eastAsia="宋体" w:cs="宋体"/>
          <w:sz w:val="24"/>
        </w:rPr>
      </w:pPr>
    </w:p>
    <w:p w14:paraId="5F4B0B12">
      <w:pPr>
        <w:spacing w:line="480" w:lineRule="exact"/>
        <w:ind w:firstLine="420" w:firstLineChars="17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单价，不因物价、市场波动变更，约定价格包括且不限于设计费、材料费、人工费、安装费、包装费、运输费、装卸费、调试费、接口费、检测费、检验费、税费、保险费、售后服务费、附随服务费等在内所有费用。</w:t>
      </w:r>
    </w:p>
    <w:p w14:paraId="75940113">
      <w:pPr>
        <w:spacing w:line="480" w:lineRule="exact"/>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 xml:space="preserve"> </w:t>
      </w: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w:t>
      </w:r>
      <w:r>
        <w:rPr>
          <w:rFonts w:hint="eastAsia" w:ascii="宋体" w:hAnsi="宋体" w:cs="宋体"/>
          <w:color w:val="000000" w:themeColor="text1"/>
          <w:sz w:val="24"/>
          <w:lang w:eastAsia="zh-CN"/>
          <w14:textFill>
            <w14:solidFill>
              <w14:schemeClr w14:val="tx1"/>
            </w14:solidFill>
          </w14:textFill>
        </w:rPr>
        <w:t>无</w:t>
      </w:r>
      <w:r>
        <w:rPr>
          <w:rFonts w:hint="eastAsia" w:ascii="宋体" w:hAnsi="宋体" w:cs="宋体"/>
          <w:color w:val="000000" w:themeColor="text1"/>
          <w:sz w:val="24"/>
          <w14:textFill>
            <w14:solidFill>
              <w14:schemeClr w14:val="tx1"/>
            </w14:solidFill>
          </w14:textFill>
        </w:rPr>
        <w:t>需与甲方使用的信息系统对接</w:t>
      </w:r>
      <w:bookmarkStart w:id="4" w:name="_GoBack"/>
      <w:bookmarkEnd w:id="4"/>
      <w:r>
        <w:rPr>
          <w:rFonts w:hint="eastAsia" w:ascii="宋体" w:hAnsi="宋体" w:cs="宋体"/>
          <w:color w:val="000000" w:themeColor="text1"/>
          <w:sz w:val="24"/>
          <w14:textFill>
            <w14:solidFill>
              <w14:schemeClr w14:val="tx1"/>
            </w14:solidFill>
          </w14:textFill>
        </w:rPr>
        <w:t>。</w:t>
      </w:r>
    </w:p>
    <w:p w14:paraId="49FA2445">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spacing w:line="480" w:lineRule="exact"/>
        <w:ind w:firstLine="480" w:firstLineChars="200"/>
        <w:rPr>
          <w:rFonts w:hint="eastAsia" w:ascii="宋体" w:hAnsi="宋体" w:eastAsia="宋体" w:cs="宋体"/>
          <w:sz w:val="24"/>
        </w:rPr>
      </w:pPr>
      <w:r>
        <w:rPr>
          <w:rFonts w:hint="eastAsia" w:ascii="宋体" w:hAnsi="宋体" w:eastAsia="宋体" w:cs="宋体"/>
          <w:sz w:val="24"/>
        </w:rPr>
        <w:t>1.2.1 耗材名称、规格型号、编号、单价</w:t>
      </w:r>
    </w:p>
    <w:tbl>
      <w:tblPr>
        <w:tblStyle w:val="9"/>
        <w:tblW w:w="8631" w:type="dxa"/>
        <w:tblInd w:w="-11" w:type="dxa"/>
        <w:tblLayout w:type="fixed"/>
        <w:tblCellMar>
          <w:top w:w="0" w:type="dxa"/>
          <w:left w:w="108" w:type="dxa"/>
          <w:bottom w:w="0" w:type="dxa"/>
          <w:right w:w="108" w:type="dxa"/>
        </w:tblCellMar>
      </w:tblPr>
      <w:tblGrid>
        <w:gridCol w:w="2079"/>
        <w:gridCol w:w="2736"/>
        <w:gridCol w:w="1908"/>
        <w:gridCol w:w="1908"/>
      </w:tblGrid>
      <w:tr w14:paraId="35FF3244">
        <w:tblPrEx>
          <w:tblCellMar>
            <w:top w:w="0" w:type="dxa"/>
            <w:left w:w="108" w:type="dxa"/>
            <w:bottom w:w="0" w:type="dxa"/>
            <w:right w:w="108" w:type="dxa"/>
          </w:tblCellMar>
        </w:tblPrEx>
        <w:trPr>
          <w:trHeight w:val="59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2736"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908"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组件编号</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63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72A483C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298C47DF">
        <w:tblPrEx>
          <w:tblCellMar>
            <w:top w:w="0" w:type="dxa"/>
            <w:left w:w="108" w:type="dxa"/>
            <w:bottom w:w="0" w:type="dxa"/>
            <w:right w:w="108" w:type="dxa"/>
          </w:tblCellMar>
        </w:tblPrEx>
        <w:trPr>
          <w:trHeight w:val="59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widowControl/>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咬嘴（肺功能仪）</w:t>
            </w:r>
          </w:p>
        </w:tc>
        <w:tc>
          <w:tcPr>
            <w:tcW w:w="2736" w:type="dxa"/>
            <w:tcBorders>
              <w:top w:val="single" w:color="auto" w:sz="4" w:space="0"/>
              <w:left w:val="single" w:color="000000" w:sz="4" w:space="0"/>
              <w:bottom w:val="single" w:color="000000" w:sz="4" w:space="0"/>
              <w:right w:val="single" w:color="auto" w:sz="4" w:space="0"/>
            </w:tcBorders>
            <w:shd w:val="clear" w:color="auto" w:fill="auto"/>
            <w:vAlign w:val="center"/>
          </w:tcPr>
          <w:p w14:paraId="413A3406">
            <w:pPr>
              <w:widowControl/>
              <w:jc w:val="center"/>
              <w:textAlignment w:val="bottom"/>
              <w:rPr>
                <w:rFonts w:hint="eastAsia" w:ascii="宋体" w:hAnsi="宋体" w:eastAsia="宋体" w:cs="宋体"/>
                <w:color w:val="000000"/>
                <w:kern w:val="0"/>
                <w:sz w:val="20"/>
                <w:szCs w:val="20"/>
                <w:lang w:val="en-US" w:eastAsia="zh-CN" w:bidi="ar"/>
              </w:rPr>
            </w:pPr>
          </w:p>
        </w:tc>
        <w:tc>
          <w:tcPr>
            <w:tcW w:w="1908" w:type="dxa"/>
            <w:tcBorders>
              <w:top w:val="single" w:color="auto" w:sz="4" w:space="0"/>
              <w:left w:val="single" w:color="auto" w:sz="4" w:space="0"/>
              <w:bottom w:val="single" w:color="000000" w:sz="4" w:space="0"/>
              <w:right w:val="single" w:color="000000" w:sz="4" w:space="0"/>
            </w:tcBorders>
            <w:shd w:val="clear" w:color="auto" w:fill="auto"/>
            <w:vAlign w:val="center"/>
          </w:tcPr>
          <w:p w14:paraId="71B97299">
            <w:pPr>
              <w:widowControl/>
              <w:spacing w:line="380" w:lineRule="exact"/>
              <w:jc w:val="center"/>
              <w:rPr>
                <w:rFonts w:hint="eastAsia" w:ascii="宋体" w:hAnsi="宋体" w:eastAsia="宋体" w:cs="宋体"/>
                <w:color w:val="000000"/>
                <w:kern w:val="0"/>
                <w:sz w:val="20"/>
                <w:szCs w:val="20"/>
                <w:lang w:val="en-US" w:eastAsia="zh-CN" w:bidi="ar"/>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widowControl/>
              <w:spacing w:line="380" w:lineRule="exact"/>
              <w:jc w:val="center"/>
              <w:rPr>
                <w:rFonts w:hint="eastAsia" w:ascii="宋体" w:hAnsi="宋体" w:eastAsia="宋体" w:cs="宋体"/>
                <w:color w:val="000000"/>
                <w:kern w:val="0"/>
                <w:sz w:val="20"/>
                <w:szCs w:val="20"/>
                <w:lang w:val="en-US" w:eastAsia="zh-CN" w:bidi="ar"/>
              </w:rPr>
            </w:pPr>
          </w:p>
        </w:tc>
      </w:tr>
    </w:tbl>
    <w:p w14:paraId="15674ED5">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lang w:eastAsia="zh-CN"/>
          <w14:textFill>
            <w14:solidFill>
              <w14:schemeClr w14:val="tx1"/>
            </w14:solidFill>
          </w14:textFill>
        </w:rPr>
        <w:t>肺功能仪</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spacing w:line="44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spacing w:line="44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交货时间：乙方自甲方发送专机专用耗材书面订单之日起5日内，按书面订单要求将耗材送至甲方指定地点，非工作日、节假日正常执行。</w:t>
      </w:r>
    </w:p>
    <w:p w14:paraId="4D2450A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FF0000"/>
          <w:sz w:val="24"/>
          <w:lang w:val="en-US" w:eastAsia="zh-CN"/>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spacing w:line="440" w:lineRule="exact"/>
        <w:ind w:firstLine="482" w:firstLineChars="200"/>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488C1DDD">
      <w:pPr>
        <w:spacing w:line="440" w:lineRule="exact"/>
        <w:ind w:firstLine="480" w:firstLineChars="200"/>
        <w:rPr>
          <w:rFonts w:hint="eastAsia" w:ascii="宋体" w:hAnsi="宋体" w:eastAsia="宋体" w:cs="宋体"/>
          <w:sz w:val="24"/>
        </w:rPr>
      </w:pPr>
      <w:r>
        <w:rPr>
          <w:rFonts w:hint="eastAsia" w:ascii="宋体" w:hAnsi="宋体" w:eastAsia="宋体" w:cs="宋体"/>
          <w:sz w:val="24"/>
        </w:rPr>
        <w:t>3.1.1 乙方提供设备的质量、安装应符合或优于国家标准；如响应文件中的技术参数和质量标准高于国家标准，则设备的技术参数和质量标准以响应文件为准。</w:t>
      </w:r>
    </w:p>
    <w:p w14:paraId="4262832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spacing w:line="460" w:lineRule="exact"/>
        <w:ind w:firstLine="480" w:firstLineChars="200"/>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rPr>
        <w:t>7</w:t>
      </w:r>
      <w:r>
        <w:rPr>
          <w:rFonts w:hint="eastAsia" w:ascii="宋体" w:hAnsi="宋体" w:eastAsia="宋体" w:cs="宋体"/>
          <w:sz w:val="24"/>
        </w:rPr>
        <w:t>日内无条件予以更换。</w:t>
      </w:r>
    </w:p>
    <w:p w14:paraId="46CDBA0C">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spacing w:line="46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spacing w:line="460" w:lineRule="exact"/>
        <w:ind w:firstLine="480" w:firstLineChars="200"/>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spacing w:line="440" w:lineRule="exact"/>
        <w:ind w:firstLine="480" w:firstLineChars="200"/>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spacing w:line="440" w:lineRule="exact"/>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w:t>
      </w:r>
      <w:r>
        <w:rPr>
          <w:rFonts w:hint="eastAsia" w:ascii="宋体" w:hAnsi="宋体" w:cs="宋体"/>
          <w:color w:val="000000" w:themeColor="text1"/>
          <w:kern w:val="0"/>
          <w:sz w:val="24"/>
          <w:lang w:eastAsia="zh-CN"/>
          <w14:textFill>
            <w14:solidFill>
              <w14:schemeClr w14:val="tx1"/>
            </w14:solidFill>
          </w14:textFill>
        </w:rPr>
        <w:t>收之日起</w:t>
      </w:r>
      <w:r>
        <w:rPr>
          <w:rFonts w:hint="eastAsia" w:ascii="宋体" w:hAnsi="宋体" w:cs="宋体"/>
          <w:color w:val="000000" w:themeColor="text1"/>
          <w:kern w:val="0"/>
          <w:sz w:val="24"/>
          <w:lang w:val="en-US" w:eastAsia="zh-CN"/>
          <w14:textFill>
            <w14:solidFill>
              <w14:schemeClr w14:val="tx1"/>
            </w14:solidFill>
          </w14:textFill>
        </w:rPr>
        <w:t>3日内，向甲方更换合格的医用耗材。</w:t>
      </w:r>
    </w:p>
    <w:p w14:paraId="20DD361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 xml:space="preserve">  邓时敏  </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widowControl/>
        <w:numPr>
          <w:ilvl w:val="255"/>
          <w:numId w:val="0"/>
        </w:numPr>
        <w:spacing w:line="440" w:lineRule="exact"/>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widowControl/>
        <w:numPr>
          <w:ilvl w:val="255"/>
          <w:numId w:val="0"/>
        </w:numPr>
        <w:spacing w:line="4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6.1  设备结算</w:t>
      </w:r>
    </w:p>
    <w:p w14:paraId="19705D8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14:textFill>
            <w14:solidFill>
              <w14:schemeClr w14:val="tx1"/>
            </w14:solidFill>
          </w14:textFill>
        </w:rPr>
        <w:t xml:space="preserve"> 月 </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6.3  乙方委派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spacing w:line="44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开户名：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spacing w:line="440" w:lineRule="exact"/>
        <w:ind w:firstLine="480" w:firstLineChars="200"/>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账号：</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361C3171">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spacing w:line="5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spacing w:line="500" w:lineRule="exact"/>
        <w:ind w:firstLine="482" w:firstLineChars="200"/>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14:textFill>
            <w14:solidFill>
              <w14:schemeClr w14:val="tx1"/>
            </w14:solidFill>
          </w14:textFill>
        </w:rPr>
        <w:t>娄底市娄星区</w:t>
      </w:r>
      <w:r>
        <w:rPr>
          <w:rFonts w:ascii="宋体" w:hAnsi="宋体" w:eastAsia="宋体" w:cs="宋体"/>
          <w:color w:val="000000" w:themeColor="text1"/>
          <w:sz w:val="24"/>
          <w:u w:val="single"/>
          <w14:textFill>
            <w14:solidFill>
              <w14:schemeClr w14:val="tx1"/>
            </w14:solidFill>
          </w14:textFill>
        </w:rPr>
        <w:t>长青中街51号</w:t>
      </w:r>
      <w:r>
        <w:rPr>
          <w:rFonts w:hint="eastAsia" w:ascii="宋体" w:hAnsi="宋体" w:eastAsia="宋体" w:cs="宋体"/>
          <w:color w:val="000000" w:themeColor="text1"/>
          <w:sz w:val="24"/>
          <w:u w:val="single"/>
          <w14:textFill>
            <w14:solidFill>
              <w14:schemeClr w14:val="tx1"/>
            </w14:solidFill>
          </w14:textFill>
        </w:rPr>
        <w:t>娄底市中心医院设备科</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15673845559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7248283@qq</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 </w:t>
      </w:r>
      <w:r>
        <w:rPr>
          <w:rFonts w:ascii="宋体" w:hAnsi="宋体" w:eastAsia="宋体" w:cs="宋体"/>
          <w:color w:val="000000" w:themeColor="text1"/>
          <w:sz w:val="24"/>
          <w14:textFill>
            <w14:solidFill>
              <w14:schemeClr w14:val="tx1"/>
            </w14:solidFill>
          </w14:textFill>
        </w:rPr>
        <w:t>。</w:t>
      </w:r>
    </w:p>
    <w:p w14:paraId="2282019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6C4209A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如乙方单方解除合同或甲方因乙方原因解除合同，乙方应赔偿给甲方造成的全部经济损失外还应向甲方支付违约金</w:t>
      </w:r>
      <w:r>
        <w:rPr>
          <w:rFonts w:hint="eastAsia" w:ascii="宋体" w:hAnsi="宋体" w:eastAsia="宋体" w:cs="宋体"/>
          <w:color w:val="000000" w:themeColor="text1"/>
          <w:sz w:val="24"/>
          <w:u w:val="single"/>
          <w14:textFill>
            <w14:solidFill>
              <w14:schemeClr w14:val="tx1"/>
            </w14:solidFill>
          </w14:textFill>
        </w:rPr>
        <w:t xml:space="preserve"> 10000.00 </w:t>
      </w:r>
      <w:r>
        <w:rPr>
          <w:rFonts w:hint="eastAsia" w:ascii="宋体" w:hAnsi="宋体" w:eastAsia="宋体" w:cs="宋体"/>
          <w:color w:val="000000" w:themeColor="text1"/>
          <w:sz w:val="24"/>
          <w14:textFill>
            <w14:solidFill>
              <w14:schemeClr w14:val="tx1"/>
            </w14:solidFill>
          </w14:textFill>
        </w:rPr>
        <w:t>元。</w:t>
      </w:r>
    </w:p>
    <w:p w14:paraId="3C7895A5">
      <w:pPr>
        <w:spacing w:line="440" w:lineRule="exact"/>
        <w:ind w:firstLine="482" w:firstLineChars="200"/>
        <w:rPr>
          <w:rFonts w:hint="eastAsia"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FF0000"/>
          <w:sz w:val="24"/>
          <w:u w:val="single"/>
        </w:rPr>
        <w:t>12.</w:t>
      </w:r>
      <w:r>
        <w:rPr>
          <w:rFonts w:hint="eastAsia" w:ascii="宋体" w:hAnsi="宋体" w:eastAsia="宋体" w:cs="宋体"/>
          <w:b/>
          <w:bCs/>
          <w:color w:val="FF0000"/>
          <w:sz w:val="24"/>
          <w:u w:val="single"/>
          <w:lang w:val="en-US" w:eastAsia="zh-CN"/>
        </w:rPr>
        <w:t>5</w:t>
      </w:r>
      <w:r>
        <w:rPr>
          <w:rFonts w:hint="eastAsia" w:ascii="宋体" w:hAnsi="宋体" w:eastAsia="宋体" w:cs="宋体"/>
          <w:b/>
          <w:bCs/>
          <w:color w:val="000000" w:themeColor="text1"/>
          <w:sz w:val="24"/>
          <w:u w:val="single"/>
          <w14:textFill>
            <w14:solidFill>
              <w14:schemeClr w14:val="tx1"/>
            </w14:solidFill>
          </w14:textFill>
        </w:rPr>
        <w:t xml:space="preserve"> 无论甲方在任意时候（不限于本合同履行期间）发现存在违反本合同廉洁条款及供应商考核管理制度约定的行为，乙方均须向甲方一次性支付惩罚性违约金10000.00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7911B647">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FF0000"/>
          <w:sz w:val="24"/>
          <w:u w:val="single"/>
        </w:rPr>
        <w:t>12.</w:t>
      </w:r>
      <w:r>
        <w:rPr>
          <w:rFonts w:hint="eastAsia" w:ascii="宋体" w:hAnsi="宋体" w:eastAsia="宋体" w:cs="宋体"/>
          <w:b/>
          <w:bCs/>
          <w:color w:val="FF0000"/>
          <w:sz w:val="24"/>
          <w:u w:val="single"/>
          <w:lang w:val="en-US" w:eastAsia="zh-CN"/>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4A090CB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 本合同组成文件和优先解释顺序：乙方在履行本合同中作出的书面承诺；本合同补充协议；本合同及附件；议价结果公示；响应文件；采购文件；其他与本合同有关的资料。</w:t>
      </w:r>
    </w:p>
    <w:p w14:paraId="5838E19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 本合同一式伍份，甲方执肆份、乙方执壹份，自双方签字并盖章后生效。</w:t>
      </w:r>
    </w:p>
    <w:p w14:paraId="1117EF11">
      <w:pPr>
        <w:spacing w:line="480" w:lineRule="exact"/>
        <w:rPr>
          <w:rFonts w:ascii="宋体" w:hAnsi="宋体" w:eastAsia="宋体" w:cs="宋体"/>
          <w:color w:val="000000" w:themeColor="text1"/>
          <w:sz w:val="24"/>
          <w14:textFill>
            <w14:solidFill>
              <w14:schemeClr w14:val="tx1"/>
            </w14:solidFill>
          </w14:textFill>
        </w:rPr>
      </w:pPr>
    </w:p>
    <w:p w14:paraId="14FDADB0">
      <w:pPr>
        <w:spacing w:line="480" w:lineRule="exact"/>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8"/>
        <w:rPr>
          <w:rFonts w:hint="eastAsia" w:eastAsia="宋体"/>
          <w:color w:val="000000" w:themeColor="text1"/>
          <w:sz w:val="24"/>
          <w:lang w:val="en-US" w:eastAsia="zh-CN"/>
          <w14:textFill>
            <w14:solidFill>
              <w14:schemeClr w14:val="tx1"/>
            </w14:solidFill>
          </w14:textFill>
        </w:rPr>
      </w:pPr>
    </w:p>
    <w:p w14:paraId="7B0A7657">
      <w:pPr>
        <w:pStyle w:val="8"/>
        <w:rPr>
          <w:rFonts w:hint="default" w:eastAsia="宋体"/>
          <w:color w:val="000000" w:themeColor="text1"/>
          <w:sz w:val="24"/>
          <w:lang w:val="en-US" w:eastAsia="zh-CN"/>
          <w14:textFill>
            <w14:solidFill>
              <w14:schemeClr w14:val="tx1"/>
            </w14:solidFill>
          </w14:textFill>
        </w:rPr>
      </w:pPr>
    </w:p>
    <w:p w14:paraId="203F3F8E">
      <w:pPr>
        <w:spacing w:line="480" w:lineRule="exac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法定代表人（签字）：    </w:t>
      </w:r>
    </w:p>
    <w:p w14:paraId="5147420F">
      <w:pPr>
        <w:pStyle w:val="8"/>
        <w:rPr>
          <w:rFonts w:ascii="宋体" w:hAnsi="宋体" w:eastAsia="宋体" w:cs="宋体"/>
          <w:color w:val="000000" w:themeColor="text1"/>
          <w:sz w:val="24"/>
          <w14:textFill>
            <w14:solidFill>
              <w14:schemeClr w14:val="tx1"/>
            </w14:solidFill>
          </w14:textFill>
        </w:rPr>
      </w:pPr>
    </w:p>
    <w:p w14:paraId="69383CB0">
      <w:pPr>
        <w:pStyle w:val="8"/>
        <w:rPr>
          <w:rFonts w:hint="eastAsia" w:ascii="宋体" w:hAnsi="宋体" w:eastAsia="宋体" w:cs="宋体"/>
          <w:color w:val="000000" w:themeColor="text1"/>
          <w:sz w:val="24"/>
          <w14:textFill>
            <w14:solidFill>
              <w14:schemeClr w14:val="tx1"/>
            </w14:solidFill>
          </w14:textFill>
        </w:rPr>
      </w:pPr>
    </w:p>
    <w:p w14:paraId="01FC9D73">
      <w:pPr>
        <w:pStyle w:val="8"/>
        <w:ind w:left="0" w:leftChars="0" w:firstLine="0" w:firstLineChars="0"/>
        <w:rPr>
          <w:rFonts w:hint="eastAsia"/>
        </w:rPr>
      </w:pPr>
    </w:p>
    <w:p w14:paraId="094475EA">
      <w:pPr>
        <w:spacing w:line="48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8"/>
        <w:rPr>
          <w:rFonts w:ascii="宋体" w:hAnsi="宋体" w:eastAsia="宋体" w:cs="宋体"/>
          <w:color w:val="000000" w:themeColor="text1"/>
          <w:sz w:val="24"/>
          <w14:textFill>
            <w14:solidFill>
              <w14:schemeClr w14:val="tx1"/>
            </w14:solidFill>
          </w14:textFill>
        </w:rPr>
      </w:pPr>
    </w:p>
    <w:p w14:paraId="19C229F6">
      <w:pPr>
        <w:pStyle w:val="8"/>
        <w:rPr>
          <w:rFonts w:hint="eastAsia" w:ascii="宋体" w:hAnsi="宋体" w:eastAsia="宋体" w:cs="宋体"/>
          <w:color w:val="000000" w:themeColor="text1"/>
          <w:sz w:val="24"/>
          <w14:textFill>
            <w14:solidFill>
              <w14:schemeClr w14:val="tx1"/>
            </w14:solidFill>
          </w14:textFill>
        </w:rPr>
      </w:pPr>
    </w:p>
    <w:p w14:paraId="226C49FB">
      <w:pPr>
        <w:spacing w:line="480" w:lineRule="exact"/>
        <w:rPr>
          <w:rFonts w:hint="eastAsia" w:ascii="宋体" w:hAnsi="宋体" w:eastAsia="宋体" w:cs="宋体"/>
          <w:color w:val="000000" w:themeColor="text1"/>
          <w:sz w:val="24"/>
          <w14:textFill>
            <w14:solidFill>
              <w14:schemeClr w14:val="tx1"/>
            </w14:solidFill>
          </w14:textFill>
        </w:rPr>
      </w:pPr>
    </w:p>
    <w:p w14:paraId="2F5EEFF6">
      <w:pPr>
        <w:spacing w:line="480" w:lineRule="exact"/>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14:textFill>
            <w14:solidFill>
              <w14:schemeClr w14:val="tx1"/>
            </w14:solidFill>
          </w14:textFill>
        </w:rPr>
        <w:t xml:space="preserve">2025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127F84"/>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651103A"/>
    <w:rsid w:val="16882B07"/>
    <w:rsid w:val="17F91BB8"/>
    <w:rsid w:val="1AF56B46"/>
    <w:rsid w:val="1B3F60E7"/>
    <w:rsid w:val="1B804BAE"/>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826F02"/>
    <w:rsid w:val="2C0A2E19"/>
    <w:rsid w:val="2C7642D0"/>
    <w:rsid w:val="2DD77C64"/>
    <w:rsid w:val="2DDA1E78"/>
    <w:rsid w:val="2DE00B8C"/>
    <w:rsid w:val="2EAC037F"/>
    <w:rsid w:val="2EB67A5C"/>
    <w:rsid w:val="302741D2"/>
    <w:rsid w:val="308B184D"/>
    <w:rsid w:val="309C1E01"/>
    <w:rsid w:val="30BB11DD"/>
    <w:rsid w:val="31F17CD1"/>
    <w:rsid w:val="320927CA"/>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9A4992"/>
    <w:rsid w:val="435B161D"/>
    <w:rsid w:val="43B25DAC"/>
    <w:rsid w:val="44771DFD"/>
    <w:rsid w:val="45D569C3"/>
    <w:rsid w:val="465E7B95"/>
    <w:rsid w:val="4A354E62"/>
    <w:rsid w:val="4AEE1A11"/>
    <w:rsid w:val="4B7F39F4"/>
    <w:rsid w:val="4BAE646F"/>
    <w:rsid w:val="4CAC1559"/>
    <w:rsid w:val="4CCE7DAD"/>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1F26E91"/>
    <w:rsid w:val="72AC0D52"/>
    <w:rsid w:val="735201FF"/>
    <w:rsid w:val="737B50A4"/>
    <w:rsid w:val="73F40E72"/>
    <w:rsid w:val="74566F5C"/>
    <w:rsid w:val="750117A8"/>
    <w:rsid w:val="755B2270"/>
    <w:rsid w:val="76920D75"/>
    <w:rsid w:val="77086DAB"/>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paragraph" w:customStyle="1" w:styleId="17">
    <w:name w:val="Table Text"/>
    <w:basedOn w:val="1"/>
    <w:autoRedefine/>
    <w:semiHidden/>
    <w:qFormat/>
    <w:uiPriority w:val="0"/>
    <w:rPr>
      <w:rFonts w:ascii="宋体" w:hAnsi="宋体" w:eastAsia="宋体" w:cs="宋体"/>
      <w:sz w:val="33"/>
      <w:szCs w:val="33"/>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10684</Words>
  <Characters>11529</Characters>
  <Lines>0</Lines>
  <Paragraphs>0</Paragraphs>
  <TotalTime>11</TotalTime>
  <ScaleCrop>false</ScaleCrop>
  <LinksUpToDate>false</LinksUpToDate>
  <CharactersWithSpaces>12681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2025-07-01T00:21:46Z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