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6"/>
        <w:snapToGrid w:val="0"/>
        <w:jc w:val="center"/>
        <w:rPr>
          <w:rFonts w:hint="eastAsia" w:ascii="Arial" w:hAnsi="Arial" w:eastAsia="方正小标宋简体" w:cs="Arial"/>
          <w:color w:val="auto"/>
          <w:sz w:val="72"/>
          <w:szCs w:val="72"/>
          <w:lang w:eastAsia="zh-CN"/>
        </w:rPr>
      </w:pPr>
      <w:bookmarkStart w:id="0" w:name="_Toc16523570"/>
    </w:p>
    <w:p w14:paraId="624C34B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6"/>
        <w:snapToGrid w:val="0"/>
        <w:jc w:val="center"/>
        <w:rPr>
          <w:rFonts w:hint="eastAsia" w:ascii="Arial" w:hAnsi="Arial" w:eastAsia="方正小标宋简体" w:cs="Arial"/>
          <w:sz w:val="72"/>
          <w:szCs w:val="72"/>
        </w:rPr>
      </w:pPr>
    </w:p>
    <w:p w14:paraId="16E58BC0">
      <w:pPr>
        <w:pStyle w:val="16"/>
        <w:snapToGrid w:val="0"/>
        <w:jc w:val="center"/>
        <w:rPr>
          <w:rFonts w:hint="eastAsia" w:ascii="Arial" w:hAnsi="Arial" w:eastAsia="方正小标宋简体" w:cs="Arial"/>
          <w:sz w:val="72"/>
          <w:szCs w:val="72"/>
        </w:rPr>
      </w:pPr>
    </w:p>
    <w:p w14:paraId="7D3C3256">
      <w:pPr>
        <w:pStyle w:val="16"/>
        <w:snapToGrid w:val="0"/>
        <w:jc w:val="center"/>
        <w:rPr>
          <w:rFonts w:hint="eastAsia" w:ascii="Arial" w:hAnsi="Arial" w:eastAsia="方正小标宋简体" w:cs="Arial"/>
          <w:sz w:val="72"/>
          <w:szCs w:val="72"/>
        </w:rPr>
      </w:pPr>
    </w:p>
    <w:p w14:paraId="247FDB9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6"/>
        <w:snapToGrid w:val="0"/>
        <w:jc w:val="center"/>
        <w:rPr>
          <w:rFonts w:ascii="Arial" w:hAnsi="Arial" w:cs="Arial"/>
          <w:sz w:val="32"/>
          <w:szCs w:val="32"/>
        </w:rPr>
      </w:pPr>
    </w:p>
    <w:p w14:paraId="1B92FFA5">
      <w:pPr>
        <w:pStyle w:val="16"/>
        <w:snapToGrid w:val="0"/>
        <w:jc w:val="center"/>
        <w:rPr>
          <w:rFonts w:ascii="Arial" w:hAnsi="Arial" w:cs="Arial"/>
          <w:sz w:val="32"/>
          <w:szCs w:val="32"/>
        </w:rPr>
      </w:pPr>
    </w:p>
    <w:p w14:paraId="3EB4A47A">
      <w:pPr>
        <w:pStyle w:val="16"/>
        <w:snapToGrid w:val="0"/>
        <w:jc w:val="center"/>
        <w:rPr>
          <w:rFonts w:ascii="Arial" w:hAnsi="Arial" w:cs="Arial"/>
          <w:sz w:val="32"/>
          <w:szCs w:val="32"/>
        </w:rPr>
      </w:pPr>
    </w:p>
    <w:p w14:paraId="47E5EED4">
      <w:pPr>
        <w:pStyle w:val="17"/>
        <w:rPr>
          <w:rFonts w:ascii="Arial" w:hAnsi="Arial" w:cs="Arial"/>
          <w:sz w:val="32"/>
          <w:szCs w:val="32"/>
        </w:rPr>
      </w:pPr>
    </w:p>
    <w:p w14:paraId="19CAF023">
      <w:pPr>
        <w:pStyle w:val="12"/>
        <w:rPr>
          <w:rFonts w:ascii="Arial" w:hAnsi="Arial" w:cs="Arial"/>
          <w:sz w:val="32"/>
          <w:szCs w:val="32"/>
        </w:rPr>
      </w:pPr>
    </w:p>
    <w:p w14:paraId="3A5D93D8">
      <w:pPr>
        <w:pStyle w:val="12"/>
        <w:rPr>
          <w:rFonts w:ascii="Arial" w:hAnsi="Arial" w:cs="Arial"/>
          <w:sz w:val="32"/>
          <w:szCs w:val="32"/>
        </w:rPr>
      </w:pPr>
    </w:p>
    <w:p w14:paraId="08AB9925">
      <w:pPr>
        <w:pStyle w:val="12"/>
        <w:rPr>
          <w:rFonts w:ascii="Arial" w:hAnsi="Arial" w:cs="Arial"/>
          <w:sz w:val="32"/>
          <w:szCs w:val="32"/>
        </w:rPr>
      </w:pPr>
    </w:p>
    <w:p w14:paraId="661F983B">
      <w:pPr>
        <w:pStyle w:val="12"/>
        <w:rPr>
          <w:rFonts w:ascii="Arial" w:hAnsi="Arial" w:cs="Arial"/>
          <w:sz w:val="32"/>
          <w:szCs w:val="32"/>
        </w:rPr>
      </w:pPr>
    </w:p>
    <w:p w14:paraId="4BF5C390">
      <w:pPr>
        <w:pStyle w:val="12"/>
        <w:rPr>
          <w:rFonts w:ascii="Arial" w:hAnsi="Arial" w:cs="Arial"/>
          <w:sz w:val="32"/>
          <w:szCs w:val="32"/>
        </w:rPr>
      </w:pPr>
    </w:p>
    <w:p w14:paraId="3929FD3A">
      <w:pPr>
        <w:pStyle w:val="12"/>
        <w:rPr>
          <w:rFonts w:ascii="Arial" w:hAnsi="Arial" w:cs="Arial"/>
          <w:sz w:val="32"/>
          <w:szCs w:val="32"/>
        </w:rPr>
      </w:pPr>
    </w:p>
    <w:p w14:paraId="11F65496">
      <w:pPr>
        <w:pStyle w:val="12"/>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（高流量无创呼吸湿化治疗仪医院公开挂网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高流量无创呼吸湿化治疗仪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高流量无创呼吸湿化治疗仪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7"/>
        <w:rPr>
          <w:rFonts w:hint="eastAsia" w:ascii="宋体" w:hAnsi="宋体" w:cs="宋体"/>
          <w:b/>
          <w:bCs/>
          <w:color w:val="auto"/>
          <w:sz w:val="44"/>
          <w:szCs w:val="44"/>
          <w:lang w:val="en-US" w:eastAsia="zh-CN"/>
        </w:rPr>
      </w:pPr>
    </w:p>
    <w:p w14:paraId="69D61396">
      <w:pPr>
        <w:pStyle w:val="1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5"/>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高流量无创呼吸湿化治疗仪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2005BE5">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1.产品名称：高流量无创呼吸湿化治疗仪。</w:t>
      </w:r>
    </w:p>
    <w:p w14:paraId="03B74964">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2.全中文操作界面。主机构成包括：涡轮、加热板、氧气调节阀、液晶屏等主要部件。</w:t>
      </w:r>
    </w:p>
    <w:p w14:paraId="07F9353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 流量设置调节范围：2L-80L/min。 </w:t>
      </w:r>
    </w:p>
    <w:p w14:paraId="09F7B844">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 xml:space="preserve">4.可实现≥80L/min高流速的情况下气体温度达37℃，同时氧浓度可设置为100%。 </w:t>
      </w:r>
    </w:p>
    <w:p w14:paraId="58A5A1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5.支持1L和5L两种流量调节步长，流量2L-25L/min时调节步长为1L/min、流量25L-80L/min时调节步长为5L/min。</w:t>
      </w:r>
    </w:p>
    <w:p w14:paraId="3B05CE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6.支持高流量模式、低流量模式、CPAP模式。 </w:t>
      </w:r>
    </w:p>
    <w:p w14:paraId="000906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7.支持CPAP模式： 呼气正压范围4 cmH2O-20 cm H2O ； 爬坡时间范围0 min-20min; 爬</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 xml:space="preserve">坡起始压力范围4 cmH2O -20 cmH2O，CPAP模式下可显示压力。 </w:t>
      </w:r>
    </w:p>
    <w:p w14:paraId="0EC3F9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8.温度设置调节范围值为：29℃-37℃，步长1℃。在低流量模式下温度自动锁定为34℃。</w:t>
      </w:r>
    </w:p>
    <w:p w14:paraId="797652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9.采用安全气道设计，供气回路和患者回路相互独立，加温管路不直接与机器主机连接取电，无需对主机内部气路进行消毒。</w:t>
      </w:r>
    </w:p>
    <w:p w14:paraId="6E9462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10.内置趋势回顾模块，具备数据存储功能，可显示1天、3天、7天的温湿度、流量、氧流量治疗趋势</w:t>
      </w:r>
    </w:p>
    <w:p w14:paraId="54C47B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11.主机实时显示温度监测、流速监测以及氧浓度监测。</w:t>
      </w:r>
    </w:p>
    <w:p w14:paraId="2092CC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12.机器内置空氧混合模块，氧浓度调节通过主机旋钮调节，氧浓度设置范围：21%-100%，调节步长：1%。 </w:t>
      </w:r>
    </w:p>
    <w:p w14:paraId="7C4E31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13.机器具备高压氧气输入口，可直接连接中心供氧，无需外接空氧混合阀或流量瓶。</w:t>
      </w:r>
    </w:p>
    <w:p w14:paraId="347EC3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14.内置氧浓度实时监测系统，无需使用氧电池等耗材。</w:t>
      </w:r>
    </w:p>
    <w:p w14:paraId="502E0D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15.彩屏，尺寸≥4.3英寸，可同时监测温度、氧浓度、流量、治疗时间等治疗参数。</w:t>
      </w:r>
    </w:p>
    <w:p w14:paraId="61B7CB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16.具有湿度补偿功能，≥</w:t>
      </w:r>
      <w:r>
        <w:rPr>
          <w:rFonts w:hint="eastAsia" w:asciiTheme="minorEastAsia" w:hAnsiTheme="minorEastAsia" w:eastAsiaTheme="minorEastAsia" w:cstheme="minorEastAsia"/>
          <w:b w:val="0"/>
          <w:bCs/>
          <w:color w:val="FF0000"/>
          <w:kern w:val="0"/>
          <w:sz w:val="24"/>
          <w:szCs w:val="24"/>
          <w:lang w:val="en-US" w:eastAsia="zh-CN" w:bidi="ar-SA"/>
        </w:rPr>
        <w:t>7档可调，</w:t>
      </w:r>
      <w:r>
        <w:rPr>
          <w:rFonts w:hint="eastAsia" w:asciiTheme="minorEastAsia" w:hAnsiTheme="minorEastAsia" w:eastAsiaTheme="minorEastAsia" w:cstheme="minorEastAsia"/>
          <w:b w:val="0"/>
          <w:bCs/>
          <w:color w:val="auto"/>
          <w:kern w:val="0"/>
          <w:sz w:val="24"/>
          <w:szCs w:val="24"/>
          <w:lang w:val="en-US" w:eastAsia="zh-CN" w:bidi="ar-SA"/>
        </w:rPr>
        <w:t>可根据环境变化手动湿度档位。</w:t>
      </w:r>
    </w:p>
    <w:p w14:paraId="67F58E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17.可预设单次治疗时间，到时自动提醒，设置范围1-96小时。</w:t>
      </w:r>
    </w:p>
    <w:p w14:paraId="0A9B25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18.可设置机器保养时间，到时提醒，设置范围：960-1500小时。</w:t>
      </w:r>
    </w:p>
    <w:p w14:paraId="5F64E877">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19.提供与主机配套使用的原厂耗材，包括加温呼吸管路、湿化水罐、患者连接界面，并提供注册检验时机器与管路、水罐的整机连接方式说明。</w:t>
      </w:r>
    </w:p>
    <w:p w14:paraId="4D087F01">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20.加温呼吸管路：内置加热丝，可监测温度，并根据温度变化自动调节管路加温功率。</w:t>
      </w:r>
    </w:p>
    <w:p w14:paraId="03C4D3E0">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21.无需选择加温湿化器加水方式，使用过程中水盒自动加水。</w:t>
      </w:r>
    </w:p>
    <w:p w14:paraId="67A52396">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22.提供设备厂家自产鼻氧管（大、中、小号） 、设备厂家自产儿童鼻氧管（XS,XXS）， 设备厂家自产气切界面等多种患者连接界面。</w:t>
      </w:r>
    </w:p>
    <w:p w14:paraId="78A1CE23">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23.提供配套移动台车和吊臂。</w:t>
      </w:r>
    </w:p>
    <w:p w14:paraId="60B2E680">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24.采用可拆卸式海绵过滤架，方便更换过滤海绵，防止过滤海绵脱落。</w:t>
      </w:r>
    </w:p>
    <w:p w14:paraId="2A0CC9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25.可在主机上手动选择水位报警功能的开启和关闭。</w:t>
      </w:r>
    </w:p>
    <w:p w14:paraId="21CDD2C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26.报警提示功能：呼吸管道检测报警、氧源压力报警、堵塞报警、水罐水位报警、气体温度报警、电源断电报警、环境温度监测提示、氧浓度提示、治疗使用时间提示。</w:t>
      </w:r>
    </w:p>
    <w:p w14:paraId="5C0137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27.具备报警复位静音功能。</w:t>
      </w:r>
    </w:p>
    <w:p w14:paraId="44C9C0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28.提供快速操作指南，可了解如何使用呼吸湿化治疗仪，如参数设置、报警信息及处理等。</w:t>
      </w:r>
    </w:p>
    <w:p w14:paraId="1B42D8CA">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C4C0C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154DF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1E1AC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3AE70D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313AD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 年，终身维修</w:t>
      </w:r>
      <w:r>
        <w:rPr>
          <w:rFonts w:hint="eastAsia" w:ascii="宋体" w:hAnsi="宋体" w:cs="宋体"/>
          <w:color w:val="auto"/>
          <w:sz w:val="24"/>
          <w:szCs w:val="24"/>
          <w:lang w:eastAsia="zh-CN"/>
        </w:rPr>
        <w:t>，主机一年包换</w:t>
      </w:r>
      <w:r>
        <w:rPr>
          <w:rFonts w:hint="eastAsia" w:ascii="宋体" w:hAnsi="宋体" w:eastAsia="宋体" w:cs="宋体"/>
          <w:color w:val="auto"/>
          <w:sz w:val="24"/>
          <w:szCs w:val="24"/>
        </w:rPr>
        <w:t>。验收时出具原厂售后质保承诺书，质保期内每年巡检一次，并提交巡检记录。质保期内出现故障，1小时响应，响应后24小时上门服务。</w:t>
      </w:r>
    </w:p>
    <w:p w14:paraId="337685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F6A05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60175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02A31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320F7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3AF7D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C2E62C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B62BF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B1A79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988055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1DB0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6259B1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95A20E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C5D9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B56D5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92033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6FB96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高流量无创呼吸湿化治疗仪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高流量无创呼吸湿化治疗仪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98BF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DDF0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EA3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14:paraId="3E89D0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3E2970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67813A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6D6455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50303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6A04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8B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097EF4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高流量无创呼吸湿化治疗仪</w:t>
            </w:r>
          </w:p>
        </w:tc>
        <w:tc>
          <w:tcPr>
            <w:tcW w:w="1220" w:type="dxa"/>
            <w:vAlign w:val="center"/>
          </w:tcPr>
          <w:p w14:paraId="510EAD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3DAF01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646CF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2D578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1654" w:type="dxa"/>
            <w:vAlign w:val="top"/>
          </w:tcPr>
          <w:p w14:paraId="0F9E4E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D5C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607809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FE828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464D2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419C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6218A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CE17B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A487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623B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965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81C02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C0A5D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7880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1288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0B5D3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FD08E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656CD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9FDD8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EF31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28901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3F0B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770E67D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lang w:eastAsia="zh-CN"/>
        </w:rPr>
        <w:t>主机一年包换</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F40D8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93AA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62976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55F7DF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38DA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C89C0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0288B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6B205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A12DE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9DA5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DC76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86F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6D12B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F31F6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D945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8C351B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64861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25F6E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06232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F96B2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DA9B5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D4A74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D99C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CAA1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19029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E0F21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3587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B261CC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13CF0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F121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CE2B7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39BB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43D88E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B5959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C4E50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EAEAF7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48E3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9C28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6B551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75B2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706A704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79E69A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9CB38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6DBF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10C1A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6C1067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5A412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D0C85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29E5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5403B7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2660F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806AC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565798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05B6995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B67614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B83457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CEB653F"/>
    <w:rsid w:val="0D363129"/>
    <w:rsid w:val="0D6B322B"/>
    <w:rsid w:val="0E331420"/>
    <w:rsid w:val="0EDD1643"/>
    <w:rsid w:val="0FB9029C"/>
    <w:rsid w:val="10030D22"/>
    <w:rsid w:val="10897B23"/>
    <w:rsid w:val="10914EF9"/>
    <w:rsid w:val="10B8663C"/>
    <w:rsid w:val="12080B62"/>
    <w:rsid w:val="12994AC5"/>
    <w:rsid w:val="129F447F"/>
    <w:rsid w:val="12C86253"/>
    <w:rsid w:val="15060AC8"/>
    <w:rsid w:val="15675A4C"/>
    <w:rsid w:val="17B21224"/>
    <w:rsid w:val="17F91BB8"/>
    <w:rsid w:val="196F4268"/>
    <w:rsid w:val="1AF56B46"/>
    <w:rsid w:val="1C0320AA"/>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97348CD"/>
    <w:rsid w:val="3A994AB7"/>
    <w:rsid w:val="3B3B544D"/>
    <w:rsid w:val="3B642625"/>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EEF137E"/>
    <w:rsid w:val="4F4124CE"/>
    <w:rsid w:val="50216DCD"/>
    <w:rsid w:val="50540C20"/>
    <w:rsid w:val="51AC28BD"/>
    <w:rsid w:val="52183ACC"/>
    <w:rsid w:val="581A7C72"/>
    <w:rsid w:val="583A4BD7"/>
    <w:rsid w:val="59C74B1F"/>
    <w:rsid w:val="59CA2210"/>
    <w:rsid w:val="5A040948"/>
    <w:rsid w:val="5EB77A72"/>
    <w:rsid w:val="611B6B1B"/>
    <w:rsid w:val="62C222C2"/>
    <w:rsid w:val="62C51F4D"/>
    <w:rsid w:val="632D7C40"/>
    <w:rsid w:val="64133D6A"/>
    <w:rsid w:val="678E4F5D"/>
    <w:rsid w:val="680E122C"/>
    <w:rsid w:val="69500C5B"/>
    <w:rsid w:val="6A4E1D63"/>
    <w:rsid w:val="6B662BAC"/>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CB00608"/>
    <w:rsid w:val="7D9727DD"/>
    <w:rsid w:val="7EFB4F6E"/>
    <w:rsid w:val="7F1A5E95"/>
    <w:rsid w:val="7FD61B6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Date"/>
    <w:basedOn w:val="1"/>
    <w:next w:val="1"/>
    <w:qFormat/>
    <w:uiPriority w:val="0"/>
    <w:rPr>
      <w:szCs w:val="2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5">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6">
    <w:name w:val="Default"/>
    <w:next w:val="1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大标题"/>
    <w:basedOn w:val="1"/>
    <w:next w:val="1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character" w:customStyle="1" w:styleId="21">
    <w:name w:val="font0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8644</Words>
  <Characters>9132</Characters>
  <Lines>0</Lines>
  <Paragraphs>0</Paragraphs>
  <TotalTime>1</TotalTime>
  <ScaleCrop>false</ScaleCrop>
  <LinksUpToDate>false</LinksUpToDate>
  <CharactersWithSpaces>10040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2025-07-09T07:56:25Z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