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CC85DA">
      <w:pPr>
        <w:pStyle w:val="15"/>
        <w:snapToGrid w:val="0"/>
        <w:jc w:val="center"/>
        <w:rPr>
          <w:rFonts w:ascii="Arial" w:hAnsi="Arial" w:eastAsia="方正小标宋简体" w:cs="Arial"/>
          <w:color w:val="auto"/>
          <w:sz w:val="72"/>
          <w:szCs w:val="72"/>
        </w:rPr>
      </w:pPr>
      <w:bookmarkStart w:id="0" w:name="_Toc16523570"/>
    </w:p>
    <w:p w14:paraId="624C34B6">
      <w:pPr>
        <w:pStyle w:val="15"/>
        <w:snapToGrid w:val="0"/>
        <w:jc w:val="center"/>
        <w:rPr>
          <w:rFonts w:hint="eastAsia" w:ascii="Arial" w:hAnsi="Arial" w:eastAsia="方正小标宋简体" w:cs="Arial"/>
          <w:sz w:val="72"/>
          <w:szCs w:val="72"/>
        </w:rPr>
      </w:pPr>
      <w:r>
        <w:rPr>
          <w:rFonts w:hint="eastAsia" w:ascii="Arial" w:hAnsi="Arial" w:eastAsia="方正小标宋简体" w:cs="Arial"/>
          <w:sz w:val="72"/>
          <w:szCs w:val="72"/>
        </w:rPr>
        <w:t>娄底市中心医院</w:t>
      </w:r>
    </w:p>
    <w:p w14:paraId="5D37DAB4">
      <w:pPr>
        <w:pStyle w:val="15"/>
        <w:snapToGrid w:val="0"/>
        <w:jc w:val="center"/>
        <w:rPr>
          <w:rFonts w:hint="eastAsia" w:ascii="Arial" w:hAnsi="Arial" w:eastAsia="方正小标宋简体" w:cs="Arial"/>
          <w:sz w:val="72"/>
          <w:szCs w:val="72"/>
        </w:rPr>
      </w:pPr>
    </w:p>
    <w:p w14:paraId="16E58BC0">
      <w:pPr>
        <w:pStyle w:val="15"/>
        <w:snapToGrid w:val="0"/>
        <w:jc w:val="center"/>
        <w:rPr>
          <w:rFonts w:hint="eastAsia" w:ascii="Arial" w:hAnsi="Arial" w:eastAsia="方正小标宋简体" w:cs="Arial"/>
          <w:sz w:val="72"/>
          <w:szCs w:val="72"/>
        </w:rPr>
      </w:pPr>
    </w:p>
    <w:p w14:paraId="7D3C3256">
      <w:pPr>
        <w:pStyle w:val="15"/>
        <w:snapToGrid w:val="0"/>
        <w:jc w:val="center"/>
        <w:rPr>
          <w:rFonts w:hint="eastAsia" w:ascii="Arial" w:hAnsi="Arial" w:eastAsia="方正小标宋简体" w:cs="Arial"/>
          <w:sz w:val="72"/>
          <w:szCs w:val="72"/>
        </w:rPr>
      </w:pPr>
    </w:p>
    <w:p w14:paraId="247FDB96">
      <w:pPr>
        <w:pStyle w:val="15"/>
        <w:snapToGrid w:val="0"/>
        <w:jc w:val="center"/>
        <w:rPr>
          <w:rFonts w:hint="eastAsia" w:ascii="Arial" w:hAnsi="Arial" w:eastAsia="方正小标宋简体" w:cs="Arial"/>
          <w:sz w:val="72"/>
          <w:szCs w:val="72"/>
        </w:rPr>
      </w:pPr>
      <w:r>
        <w:rPr>
          <w:rFonts w:hint="eastAsia" w:ascii="Arial" w:hAnsi="Arial" w:eastAsia="方正小标宋简体" w:cs="Arial"/>
          <w:sz w:val="72"/>
          <w:szCs w:val="72"/>
          <w:lang w:val="en-US" w:eastAsia="zh-CN"/>
        </w:rPr>
        <w:t>采购</w:t>
      </w:r>
      <w:r>
        <w:rPr>
          <w:rFonts w:hint="eastAsia" w:ascii="Arial" w:hAnsi="Arial" w:eastAsia="方正小标宋简体" w:cs="Arial"/>
          <w:sz w:val="72"/>
          <w:szCs w:val="72"/>
        </w:rPr>
        <w:t>文件</w:t>
      </w:r>
    </w:p>
    <w:p w14:paraId="7A0B0393">
      <w:pPr>
        <w:pStyle w:val="15"/>
        <w:snapToGrid w:val="0"/>
        <w:jc w:val="center"/>
        <w:rPr>
          <w:rFonts w:ascii="Arial" w:hAnsi="Arial" w:eastAsia="方正小标宋简体" w:cs="Arial"/>
          <w:sz w:val="36"/>
          <w:szCs w:val="36"/>
        </w:rPr>
      </w:pPr>
    </w:p>
    <w:p w14:paraId="285B29A7">
      <w:pPr>
        <w:pStyle w:val="16"/>
        <w:rPr>
          <w:rFonts w:ascii="Arial" w:hAnsi="Arial" w:eastAsia="方正小标宋简体" w:cs="Arial"/>
          <w:sz w:val="36"/>
          <w:szCs w:val="36"/>
        </w:rPr>
      </w:pPr>
    </w:p>
    <w:p w14:paraId="4BCC30B8">
      <w:pPr>
        <w:pStyle w:val="11"/>
        <w:rPr>
          <w:rFonts w:ascii="Arial" w:hAnsi="Arial" w:eastAsia="方正小标宋简体" w:cs="Arial"/>
          <w:sz w:val="36"/>
          <w:szCs w:val="36"/>
        </w:rPr>
      </w:pPr>
    </w:p>
    <w:p w14:paraId="02425ADE">
      <w:pPr>
        <w:pStyle w:val="11"/>
        <w:rPr>
          <w:rFonts w:ascii="Arial" w:hAnsi="Arial" w:eastAsia="方正小标宋简体" w:cs="Arial"/>
          <w:sz w:val="36"/>
          <w:szCs w:val="36"/>
        </w:rPr>
      </w:pPr>
    </w:p>
    <w:p w14:paraId="70EEFCB1">
      <w:pPr>
        <w:pStyle w:val="11"/>
        <w:rPr>
          <w:rFonts w:ascii="Arial" w:hAnsi="Arial" w:eastAsia="方正小标宋简体" w:cs="Arial"/>
          <w:sz w:val="36"/>
          <w:szCs w:val="36"/>
        </w:rPr>
      </w:pPr>
    </w:p>
    <w:p w14:paraId="138D3AFA">
      <w:pPr>
        <w:pStyle w:val="11"/>
        <w:rPr>
          <w:rFonts w:ascii="Arial" w:hAnsi="Arial" w:eastAsia="方正小标宋简体" w:cs="Arial"/>
          <w:sz w:val="36"/>
          <w:szCs w:val="36"/>
        </w:rPr>
      </w:pPr>
    </w:p>
    <w:p w14:paraId="1816A219">
      <w:pPr>
        <w:pStyle w:val="11"/>
        <w:rPr>
          <w:rFonts w:ascii="Arial" w:hAnsi="Arial" w:eastAsia="方正小标宋简体" w:cs="Arial"/>
          <w:sz w:val="36"/>
          <w:szCs w:val="36"/>
        </w:rPr>
      </w:pPr>
    </w:p>
    <w:p w14:paraId="404D9E5B">
      <w:pPr>
        <w:pStyle w:val="11"/>
        <w:rPr>
          <w:rFonts w:ascii="Arial" w:hAnsi="Arial" w:eastAsia="方正小标宋简体" w:cs="Arial"/>
          <w:sz w:val="36"/>
          <w:szCs w:val="36"/>
        </w:rPr>
      </w:pPr>
    </w:p>
    <w:p w14:paraId="4A7BBC85">
      <w:pPr>
        <w:pStyle w:val="15"/>
        <w:snapToGrid w:val="0"/>
        <w:jc w:val="center"/>
        <w:rPr>
          <w:rFonts w:ascii="Arial" w:hAnsi="Arial" w:cs="Arial"/>
          <w:sz w:val="32"/>
          <w:szCs w:val="32"/>
        </w:rPr>
      </w:pPr>
    </w:p>
    <w:p w14:paraId="5D6891B0">
      <w:pPr>
        <w:pStyle w:val="15"/>
        <w:snapToGrid w:val="0"/>
        <w:jc w:val="center"/>
        <w:rPr>
          <w:rFonts w:ascii="Arial" w:hAnsi="Arial" w:cs="Arial"/>
          <w:sz w:val="32"/>
          <w:szCs w:val="32"/>
        </w:rPr>
      </w:pPr>
    </w:p>
    <w:p w14:paraId="71F500A4">
      <w:pPr>
        <w:pStyle w:val="15"/>
        <w:snapToGrid w:val="0"/>
        <w:jc w:val="center"/>
        <w:rPr>
          <w:rFonts w:ascii="Arial" w:hAnsi="Arial" w:cs="Arial"/>
          <w:sz w:val="32"/>
          <w:szCs w:val="32"/>
        </w:rPr>
      </w:pPr>
    </w:p>
    <w:p w14:paraId="71AE6BAC">
      <w:pPr>
        <w:spacing w:line="360" w:lineRule="auto"/>
        <w:rPr>
          <w:rFonts w:hint="eastAsia"/>
          <w:bCs/>
          <w:sz w:val="32"/>
          <w:szCs w:val="32"/>
        </w:rPr>
      </w:pPr>
    </w:p>
    <w:p w14:paraId="4DC585A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娄底市中心医院设备科医疗器械招标文件</w:t>
      </w:r>
    </w:p>
    <w:p w14:paraId="14A2038A">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（耳鼻喉科手术器械</w:t>
      </w:r>
      <w:r>
        <w:rPr>
          <w:rFonts w:hint="eastAsia" w:ascii="Times New Roman" w:hAnsi="Times New Roman" w:eastAsia="宋体" w:cs="Times New Roman"/>
          <w:b/>
          <w:bCs/>
          <w:kern w:val="44"/>
          <w:sz w:val="32"/>
          <w:szCs w:val="32"/>
          <w:lang w:val="en-US" w:eastAsia="zh-CN" w:bidi="ar-SA"/>
        </w:rPr>
        <w:t>院内</w:t>
      </w:r>
      <w:r>
        <w:rPr>
          <w:rFonts w:hint="eastAsia" w:cs="Times New Roman"/>
          <w:b/>
          <w:bCs/>
          <w:kern w:val="44"/>
          <w:sz w:val="32"/>
          <w:szCs w:val="32"/>
          <w:lang w:val="en-US" w:eastAsia="zh-CN" w:bidi="ar-SA"/>
        </w:rPr>
        <w:t>公开挂网</w:t>
      </w:r>
      <w:r>
        <w:rPr>
          <w:rFonts w:hint="eastAsia" w:ascii="Times New Roman" w:hAnsi="Times New Roman" w:eastAsia="宋体" w:cs="Times New Roman"/>
          <w:b/>
          <w:bCs/>
          <w:kern w:val="44"/>
          <w:sz w:val="32"/>
          <w:szCs w:val="32"/>
          <w:lang w:val="en-US" w:eastAsia="zh-CN" w:bidi="ar-SA"/>
        </w:rPr>
        <w:t>）</w:t>
      </w:r>
    </w:p>
    <w:p w14:paraId="5335AED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p>
    <w:p w14:paraId="165CBFBA">
      <w:pPr>
        <w:spacing w:line="320" w:lineRule="exact"/>
        <w:jc w:val="left"/>
        <w:rPr>
          <w:sz w:val="24"/>
        </w:rPr>
      </w:pPr>
    </w:p>
    <w:p w14:paraId="5C0D5D92">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五</w:t>
      </w:r>
      <w:r>
        <w:rPr>
          <w:rFonts w:hint="eastAsia" w:ascii="宋体" w:hAnsi="宋体" w:cs="宋体"/>
          <w:bCs/>
          <w:sz w:val="32"/>
          <w:szCs w:val="32"/>
        </w:rPr>
        <w:t>年</w:t>
      </w:r>
      <w:r>
        <w:rPr>
          <w:rFonts w:hint="eastAsia" w:ascii="宋体" w:hAnsi="宋体" w:cs="宋体"/>
          <w:bCs/>
          <w:sz w:val="32"/>
          <w:szCs w:val="32"/>
          <w:lang w:val="en-US" w:eastAsia="zh-CN"/>
        </w:rPr>
        <w:t>八</w:t>
      </w:r>
      <w:r>
        <w:rPr>
          <w:rFonts w:hint="eastAsia" w:ascii="宋体" w:hAnsi="宋体" w:cs="宋体"/>
          <w:bCs/>
          <w:sz w:val="32"/>
          <w:szCs w:val="32"/>
        </w:rPr>
        <w:t>月</w:t>
      </w:r>
    </w:p>
    <w:p w14:paraId="39517B17">
      <w:pPr>
        <w:pStyle w:val="4"/>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14:paraId="4CDE80D5">
      <w:pPr>
        <w:pStyle w:val="1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耳鼻喉科手术器械</w:t>
      </w:r>
      <w:r>
        <w:rPr>
          <w:rFonts w:hint="eastAsia" w:asciiTheme="minorEastAsia" w:hAnsiTheme="minorEastAsia" w:eastAsiaTheme="minorEastAsia" w:cstheme="minorEastAsia"/>
          <w:bCs/>
          <w:color w:val="auto"/>
          <w:sz w:val="24"/>
          <w:szCs w:val="24"/>
          <w:lang w:val="en-US" w:eastAsia="zh-CN"/>
        </w:rPr>
        <w:t>项目进行医院公开挂网，将事项公告如下：</w:t>
      </w:r>
    </w:p>
    <w:p w14:paraId="5EC85FFA">
      <w:pPr>
        <w:pStyle w:val="1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3906492F">
      <w:pPr>
        <w:pStyle w:val="1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耳鼻喉科手术器械</w:t>
      </w:r>
      <w:r>
        <w:rPr>
          <w:rFonts w:hint="eastAsia" w:asciiTheme="minorEastAsia" w:hAnsiTheme="minorEastAsia" w:eastAsiaTheme="minorEastAsia" w:cstheme="minorEastAsia"/>
          <w:b w:val="0"/>
          <w:bCs/>
          <w:color w:val="auto"/>
          <w:sz w:val="24"/>
          <w:szCs w:val="24"/>
          <w:lang w:val="en-US" w:eastAsia="zh-CN"/>
        </w:rPr>
        <w:t>采购项目</w:t>
      </w:r>
    </w:p>
    <w:p w14:paraId="6ECACE7D">
      <w:pPr>
        <w:pStyle w:val="15"/>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14:paraId="549F44A8">
      <w:pPr>
        <w:pStyle w:val="15"/>
        <w:keepNext w:val="0"/>
        <w:keepLines w:val="0"/>
        <w:pageBreakBefore w:val="0"/>
        <w:widowControl w:val="0"/>
        <w:numPr>
          <w:ilvl w:val="0"/>
          <w:numId w:val="2"/>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医院公开挂网，按招标文件评分规则进行评审，以评审结果排序，综合评分得分相同的，按投标报价由低到高顺序排列，得分且投标报价相同的，按技术指标优劣顺序排列。</w:t>
      </w:r>
    </w:p>
    <w:bookmarkEnd w:id="0"/>
    <w:p w14:paraId="32757B33">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441EE8E9">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36F0DAC1">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14:paraId="6F9616B7">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14:paraId="6BDAE6C4">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75AB0138">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14:paraId="649BD8DC">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14:paraId="7D560416">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789D34E6">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1、投标截止时间、开标时间：具体时间电话通知</w:t>
      </w:r>
    </w:p>
    <w:p w14:paraId="21C864B8">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14:paraId="38CFB5B4">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五、招标人地址和联系方法：</w:t>
      </w:r>
    </w:p>
    <w:p w14:paraId="13CD957B">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1、招标人名称：娄底市中心医院</w:t>
      </w:r>
    </w:p>
    <w:p w14:paraId="5B640F9F">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14:paraId="1273820A">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3、招标人地址：娄底市长青中街51号</w:t>
      </w:r>
    </w:p>
    <w:p w14:paraId="46D29087">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14:paraId="438F044E">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14:paraId="3D06705B">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14:paraId="285C1E21">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1.2、资格评审时，投标人资格条件不符合国家有关规定或者招标文件要求的，或者拒不按照要求对投标文件进行澄清、说明或补正，或者其说明补正无法证明其为合格投标人的；</w:t>
      </w:r>
    </w:p>
    <w:p w14:paraId="4E7B3BC4">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14:paraId="1D47E519">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14:paraId="4F3720FD">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14:paraId="25BDABC2">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1.6、投标文件存在弄虚作假或者隐瞒事实，或者未按照招标文件要求如实提供有关情况和文件，以及证明资料且对投标人有利的，应当否决其投标。被列为中标候选人的，应当取消其中标候选人资格；</w:t>
      </w:r>
    </w:p>
    <w:p w14:paraId="6B9F99DC">
      <w:pPr>
        <w:pStyle w:val="16"/>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b w:val="0"/>
          <w:bCs/>
          <w:color w:val="auto"/>
          <w:sz w:val="24"/>
          <w:szCs w:val="24"/>
          <w:lang w:val="en-US" w:eastAsia="zh-CN" w:bidi="ar-SA"/>
        </w:rPr>
      </w:pPr>
      <w:r>
        <w:rPr>
          <w:rFonts w:hint="eastAsia" w:asciiTheme="minorEastAsia" w:hAnsiTheme="minorEastAsia" w:eastAsiaTheme="minorEastAsia" w:cstheme="minorEastAsia"/>
          <w:b w:val="0"/>
          <w:bCs/>
          <w:color w:val="auto"/>
          <w:sz w:val="24"/>
          <w:szCs w:val="24"/>
          <w:lang w:val="en-US" w:eastAsia="zh-CN" w:bidi="ar-SA"/>
        </w:rPr>
        <w:t>1.7、技术参数负偏离大于5条的。</w:t>
      </w:r>
    </w:p>
    <w:p w14:paraId="006E0E4C">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2、有下列情形之一的，招标人将重新招标：</w:t>
      </w:r>
    </w:p>
    <w:p w14:paraId="61620608">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14:paraId="189B0C08">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14:paraId="50974657">
      <w:pPr>
        <w:pStyle w:val="16"/>
        <w:rPr>
          <w:rFonts w:hint="eastAsia"/>
          <w:lang w:val="en-US" w:eastAsia="zh-CN"/>
        </w:rPr>
      </w:pPr>
    </w:p>
    <w:p w14:paraId="24F3677D">
      <w:pPr>
        <w:pStyle w:val="16"/>
        <w:jc w:val="both"/>
        <w:rPr>
          <w:rFonts w:hint="default"/>
          <w:lang w:val="en-US" w:eastAsia="zh-CN"/>
        </w:rPr>
      </w:pPr>
    </w:p>
    <w:p w14:paraId="3AB80244">
      <w:pPr>
        <w:pStyle w:val="1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1B4DC417">
      <w:pPr>
        <w:pStyle w:val="1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443E9672">
      <w:pPr>
        <w:pStyle w:val="16"/>
        <w:rPr>
          <w:rFonts w:hint="eastAsia" w:ascii="宋体" w:hAnsi="宋体" w:cs="宋体"/>
          <w:b/>
          <w:bCs/>
          <w:color w:val="auto"/>
          <w:sz w:val="44"/>
          <w:szCs w:val="44"/>
          <w:lang w:val="en-US" w:eastAsia="zh-CN"/>
        </w:rPr>
      </w:pPr>
    </w:p>
    <w:p w14:paraId="5BA5BAC5">
      <w:pPr>
        <w:pStyle w:val="11"/>
        <w:rPr>
          <w:rFonts w:hint="eastAsia" w:ascii="宋体" w:hAnsi="宋体" w:cs="宋体"/>
          <w:b/>
          <w:bCs/>
          <w:color w:val="auto"/>
          <w:sz w:val="44"/>
          <w:szCs w:val="44"/>
          <w:lang w:val="en-US" w:eastAsia="zh-CN"/>
        </w:rPr>
      </w:pPr>
    </w:p>
    <w:p w14:paraId="311D956D">
      <w:pPr>
        <w:rPr>
          <w:rFonts w:hint="eastAsia" w:ascii="宋体" w:hAnsi="宋体" w:cs="宋体"/>
          <w:b/>
          <w:bCs/>
          <w:color w:val="auto"/>
          <w:sz w:val="44"/>
          <w:szCs w:val="44"/>
          <w:lang w:val="en-US" w:eastAsia="zh-CN"/>
        </w:rPr>
      </w:pPr>
    </w:p>
    <w:p w14:paraId="5EA6EFA8">
      <w:pPr>
        <w:pStyle w:val="14"/>
        <w:rPr>
          <w:rFonts w:hint="eastAsia"/>
          <w:lang w:val="en-US" w:eastAsia="zh-CN"/>
        </w:rPr>
      </w:pPr>
    </w:p>
    <w:p w14:paraId="02602556">
      <w:pPr>
        <w:pStyle w:val="4"/>
        <w:rPr>
          <w:rFonts w:hint="eastAsia" w:ascii="宋体" w:hAnsi="宋体" w:cs="宋体"/>
          <w:b/>
          <w:bCs/>
          <w:color w:val="auto"/>
          <w:sz w:val="44"/>
          <w:szCs w:val="44"/>
          <w:lang w:val="en-US" w:eastAsia="zh-CN"/>
        </w:rPr>
      </w:pPr>
    </w:p>
    <w:p w14:paraId="1AE91E79">
      <w:pPr>
        <w:rPr>
          <w:rFonts w:hint="eastAsia" w:ascii="宋体" w:hAnsi="宋体" w:cs="宋体"/>
          <w:b/>
          <w:bCs/>
          <w:color w:val="auto"/>
          <w:sz w:val="44"/>
          <w:szCs w:val="44"/>
          <w:lang w:val="en-US" w:eastAsia="zh-CN"/>
        </w:rPr>
      </w:pPr>
    </w:p>
    <w:p w14:paraId="6E5E4BA7">
      <w:pPr>
        <w:rPr>
          <w:rFonts w:hint="eastAsia"/>
          <w:lang w:val="en-US" w:eastAsia="zh-CN"/>
        </w:rPr>
      </w:pPr>
    </w:p>
    <w:p w14:paraId="5A6DF2D9">
      <w:pPr>
        <w:pStyle w:val="1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78503B11">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14:paraId="07D70D05">
      <w:pPr>
        <w:spacing w:line="360" w:lineRule="auto"/>
        <w:ind w:firstLine="480" w:firstLineChars="200"/>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1.采购项目及技术参数</w:t>
      </w:r>
    </w:p>
    <w:tbl>
      <w:tblPr>
        <w:tblStyle w:val="12"/>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7"/>
        <w:gridCol w:w="655"/>
        <w:gridCol w:w="2523"/>
        <w:gridCol w:w="657"/>
        <w:gridCol w:w="437"/>
        <w:gridCol w:w="875"/>
        <w:gridCol w:w="1761"/>
        <w:gridCol w:w="2304"/>
      </w:tblGrid>
      <w:tr w14:paraId="7C7EC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934326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335DD2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产品名称</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BFA4F3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B5B91F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24AA55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预估年度数量</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B982C6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预算</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单价</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5AE7FD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预估年度总金额</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015795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技术参数</w:t>
            </w:r>
          </w:p>
        </w:tc>
      </w:tr>
      <w:tr w14:paraId="5EB08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976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C380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中耳息肉钳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9D8B4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大号麦粒头、小号麦粒头；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45° 1.2mm杯形头、2mm杯形头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0F3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5C9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82B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0131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1127A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耳科手术器械技术参数：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手术器械的钳头、刀头、锤头应采用30Cr13材料制造，刮匙、乳突骨凿、耳用骨凿、耵聍钩、显微耳钩、显微耳针、耳用膝状镊、乳突咬骨钳、耳止血钳、镫骨钳、乳突器械敲击锤的头部应采用30Cr13材料制造，五官科吸引管、耳用探针、耳息肉圈断器的头部应采用06Cr19Ni10材料制造。材料的化学成分应符合YY/T 0294.1-2016的要求。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2、手术器械头部采用30Cr13制成的，经过热处理后，刀头硬度要大于48HRC，其余头部硬度大于45HRC。</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3、手术器械的外表面应光滑、齐整，杆部应平直，不得有锋棱、毛刺、裂纹、变形、残缺等缺陷，其表面粗糙度Ra值与人体接触的部位应不大于0.8μm，其余部位应不大于1.6μm。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4、手术器械各件铆合处应配合精密，连接牢固，各连接处的焊接应牢固可靠，焊缝应平整、光滑，无脱焊、虚焊、堆焊和明显砂眼等缺陷。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5、手术钳、剪连接处的鳃轴螺钉应固定在一片钳柄上，当开闭时螺钉不得跟动。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6、手术钳、剪的两片钳柄在鳃轴部位应无明显的轴向或径向窜动。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7、手术钳、剪在开闭时应轻松灵活，无卡滞现象，当闭合时，头部两片应互相吻合，不得有钳口摆动、转动、移位等现象。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8、手术钳、剪的展开角度应不小于45°。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9、耐腐蚀性符合YY/T0149-2006中的b级要求。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10、产品采用真空热处理技术。</w:t>
            </w:r>
          </w:p>
        </w:tc>
      </w:tr>
      <w:tr w14:paraId="52461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6FA88">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65BBD">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61FD9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麦粒头 5mm、麦粒头 3.5mm、麦粒头上翘30°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45°2mm 杯形头、 45° 1.5mm 杯形头、 0° 2mm 杯形头、 0° 1.5mm 杯形头、0° 1.2mm 杯形头、  环形头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EF6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901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824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F65B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1950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543BE">
            <w:pPr>
              <w:jc w:val="left"/>
              <w:rPr>
                <w:rFonts w:hint="eastAsia" w:ascii="宋体" w:hAnsi="宋体" w:eastAsia="宋体" w:cs="宋体"/>
                <w:i w:val="0"/>
                <w:iCs w:val="0"/>
                <w:color w:val="000000"/>
                <w:sz w:val="24"/>
                <w:szCs w:val="24"/>
                <w:u w:val="none"/>
              </w:rPr>
            </w:pPr>
          </w:p>
        </w:tc>
      </w:tr>
      <w:tr w14:paraId="6137E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BA2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3FE5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耳息肉剪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3034C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  形、左弯、右弯、 超精细型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D25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824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D3C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DC30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1950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59C87">
            <w:pPr>
              <w:jc w:val="left"/>
              <w:rPr>
                <w:rFonts w:hint="eastAsia" w:ascii="宋体" w:hAnsi="宋体" w:eastAsia="宋体" w:cs="宋体"/>
                <w:i w:val="0"/>
                <w:iCs w:val="0"/>
                <w:color w:val="000000"/>
                <w:sz w:val="24"/>
                <w:szCs w:val="24"/>
                <w:u w:val="none"/>
              </w:rPr>
            </w:pPr>
          </w:p>
        </w:tc>
      </w:tr>
      <w:tr w14:paraId="3E910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C46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2D26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镫骨钳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BB6D2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416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935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DB3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AE06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972.5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2CFC9">
            <w:pPr>
              <w:jc w:val="left"/>
              <w:rPr>
                <w:rFonts w:hint="eastAsia" w:ascii="宋体" w:hAnsi="宋体" w:eastAsia="宋体" w:cs="宋体"/>
                <w:i w:val="0"/>
                <w:iCs w:val="0"/>
                <w:color w:val="000000"/>
                <w:sz w:val="24"/>
                <w:szCs w:val="24"/>
                <w:u w:val="none"/>
              </w:rPr>
            </w:pPr>
          </w:p>
        </w:tc>
      </w:tr>
      <w:tr w14:paraId="14C6B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DC963">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85D6C0">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220E1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头长5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25F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AEE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684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6FD1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1950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7F798">
            <w:pPr>
              <w:jc w:val="left"/>
              <w:rPr>
                <w:rFonts w:hint="eastAsia" w:ascii="宋体" w:hAnsi="宋体" w:eastAsia="宋体" w:cs="宋体"/>
                <w:i w:val="0"/>
                <w:iCs w:val="0"/>
                <w:color w:val="000000"/>
                <w:sz w:val="24"/>
                <w:szCs w:val="24"/>
                <w:u w:val="none"/>
              </w:rPr>
            </w:pPr>
          </w:p>
        </w:tc>
      </w:tr>
      <w:tr w14:paraId="3CBB7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5A4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BFFB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镫骨足弓剪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A4554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左上翘、右上翘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7CC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4E7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62F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A8C2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972.5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CF326">
            <w:pPr>
              <w:jc w:val="left"/>
              <w:rPr>
                <w:rFonts w:hint="eastAsia" w:ascii="宋体" w:hAnsi="宋体" w:eastAsia="宋体" w:cs="宋体"/>
                <w:i w:val="0"/>
                <w:iCs w:val="0"/>
                <w:color w:val="000000"/>
                <w:sz w:val="24"/>
                <w:szCs w:val="24"/>
                <w:u w:val="none"/>
              </w:rPr>
            </w:pPr>
          </w:p>
        </w:tc>
      </w:tr>
      <w:tr w14:paraId="5E930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CC6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8101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耳用槌骨咬骨剪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1246A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1*80mm   1*105mm    超精细型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C92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F7E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C94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04BE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1950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6C040">
            <w:pPr>
              <w:jc w:val="left"/>
              <w:rPr>
                <w:rFonts w:hint="eastAsia" w:ascii="宋体" w:hAnsi="宋体" w:eastAsia="宋体" w:cs="宋体"/>
                <w:i w:val="0"/>
                <w:iCs w:val="0"/>
                <w:color w:val="000000"/>
                <w:sz w:val="24"/>
                <w:szCs w:val="24"/>
                <w:u w:val="none"/>
              </w:rPr>
            </w:pPr>
          </w:p>
        </w:tc>
      </w:tr>
      <w:tr w14:paraId="6FD3B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A00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6863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耳钳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3CE59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橄榄型80mm、 直碗型80mm、麦粒型80mm、直剪80mm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1F6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FF6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A4B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1117.5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E271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1117.5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8DD8D">
            <w:pPr>
              <w:jc w:val="left"/>
              <w:rPr>
                <w:rFonts w:hint="eastAsia" w:ascii="宋体" w:hAnsi="宋体" w:eastAsia="宋体" w:cs="宋体"/>
                <w:i w:val="0"/>
                <w:iCs w:val="0"/>
                <w:color w:val="000000"/>
                <w:sz w:val="24"/>
                <w:szCs w:val="24"/>
                <w:u w:val="none"/>
              </w:rPr>
            </w:pPr>
          </w:p>
        </w:tc>
      </w:tr>
      <w:tr w14:paraId="2158A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D85BD">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C7BE1">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67A65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卵圆口 0.5×0.8，卵圆口 0.8×1.3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238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C68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C82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A01A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1950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481CF">
            <w:pPr>
              <w:jc w:val="left"/>
              <w:rPr>
                <w:rFonts w:hint="eastAsia" w:ascii="宋体" w:hAnsi="宋体" w:eastAsia="宋体" w:cs="宋体"/>
                <w:i w:val="0"/>
                <w:iCs w:val="0"/>
                <w:color w:val="000000"/>
                <w:sz w:val="24"/>
                <w:szCs w:val="24"/>
                <w:u w:val="none"/>
              </w:rPr>
            </w:pPr>
          </w:p>
        </w:tc>
      </w:tr>
      <w:tr w14:paraId="12F46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834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42C1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耳异物钳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F4425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中耳置管钳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707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197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ED3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F503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B3430">
            <w:pPr>
              <w:jc w:val="left"/>
              <w:rPr>
                <w:rFonts w:hint="eastAsia" w:ascii="宋体" w:hAnsi="宋体" w:eastAsia="宋体" w:cs="宋体"/>
                <w:i w:val="0"/>
                <w:iCs w:val="0"/>
                <w:color w:val="000000"/>
                <w:sz w:val="24"/>
                <w:szCs w:val="24"/>
                <w:u w:val="none"/>
              </w:rPr>
            </w:pPr>
          </w:p>
        </w:tc>
      </w:tr>
      <w:tr w14:paraId="7F63F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322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7C0D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耳鼓膜刀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75A4A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83mm枪形 镰状  超精细型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8F8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67D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AED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ED88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E43D2">
            <w:pPr>
              <w:jc w:val="left"/>
              <w:rPr>
                <w:rFonts w:hint="eastAsia" w:ascii="宋体" w:hAnsi="宋体" w:eastAsia="宋体" w:cs="宋体"/>
                <w:i w:val="0"/>
                <w:iCs w:val="0"/>
                <w:color w:val="000000"/>
                <w:sz w:val="24"/>
                <w:szCs w:val="24"/>
                <w:u w:val="none"/>
              </w:rPr>
            </w:pPr>
          </w:p>
        </w:tc>
      </w:tr>
      <w:tr w14:paraId="59A16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69A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C308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耳用探针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79457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头0.5 用于耳蜗电极筋膜填补、弯 尖头、直 尖头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7AB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00D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199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F394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91E2F">
            <w:pPr>
              <w:jc w:val="left"/>
              <w:rPr>
                <w:rFonts w:hint="eastAsia" w:ascii="宋体" w:hAnsi="宋体" w:eastAsia="宋体" w:cs="宋体"/>
                <w:i w:val="0"/>
                <w:iCs w:val="0"/>
                <w:color w:val="000000"/>
                <w:sz w:val="24"/>
                <w:szCs w:val="24"/>
                <w:u w:val="none"/>
              </w:rPr>
            </w:pPr>
          </w:p>
        </w:tc>
      </w:tr>
      <w:tr w14:paraId="34154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F57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C8D2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刮匙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6AF36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卵圆口微弯 0.9×1.6mm-1.2×2mm 双头、卵圆口微弯 1.5×2.3mm-2×2.8mm 双头、卵圆口微弯 2.5×3.5mm-2.8×3.8mm 双头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59F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727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EC5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994C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69B99">
            <w:pPr>
              <w:jc w:val="left"/>
              <w:rPr>
                <w:rFonts w:hint="eastAsia" w:ascii="宋体" w:hAnsi="宋体" w:eastAsia="宋体" w:cs="宋体"/>
                <w:i w:val="0"/>
                <w:iCs w:val="0"/>
                <w:color w:val="000000"/>
                <w:sz w:val="24"/>
                <w:szCs w:val="24"/>
                <w:u w:val="none"/>
              </w:rPr>
            </w:pPr>
          </w:p>
        </w:tc>
      </w:tr>
      <w:tr w14:paraId="47BDD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291A7">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08698">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69658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卵圆口微弯 1.5×1.2、卵圆口微弯 1.8×1.5、卵圆口微弯 2.2×1.8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68B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31F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AD3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5DE1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6646E">
            <w:pPr>
              <w:jc w:val="left"/>
              <w:rPr>
                <w:rFonts w:hint="eastAsia" w:ascii="宋体" w:hAnsi="宋体" w:eastAsia="宋体" w:cs="宋体"/>
                <w:i w:val="0"/>
                <w:iCs w:val="0"/>
                <w:color w:val="000000"/>
                <w:sz w:val="24"/>
                <w:szCs w:val="24"/>
                <w:u w:val="none"/>
              </w:rPr>
            </w:pPr>
          </w:p>
        </w:tc>
      </w:tr>
      <w:tr w14:paraId="0E3FB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FF1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1D52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五官科吸引管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37EA2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弯φ2.5*85 带减压阀、弯φ2*85 带减压阀、弯φ1.8*85 带减压阀、弯φ1.5*85 带减压阀、弯φ1*85 带减压阀、直φ2*85 带减压阀、直φ1.8*85 带减压阀、直φ1.5*85 带减压阀、直φ1.2*85 带减压阀、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66F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815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BEF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B096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4D267">
            <w:pPr>
              <w:jc w:val="left"/>
              <w:rPr>
                <w:rFonts w:hint="eastAsia" w:ascii="宋体" w:hAnsi="宋体" w:eastAsia="宋体" w:cs="宋体"/>
                <w:i w:val="0"/>
                <w:iCs w:val="0"/>
                <w:color w:val="000000"/>
                <w:sz w:val="24"/>
                <w:szCs w:val="24"/>
                <w:u w:val="none"/>
              </w:rPr>
            </w:pPr>
          </w:p>
        </w:tc>
      </w:tr>
      <w:tr w14:paraId="1D142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D3E39">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5219D">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565F2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弯φ1*85、弯φ1.5*85、弯φ2*85、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55B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755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D23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7E27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72F69">
            <w:pPr>
              <w:jc w:val="left"/>
              <w:rPr>
                <w:rFonts w:hint="eastAsia" w:ascii="宋体" w:hAnsi="宋体" w:eastAsia="宋体" w:cs="宋体"/>
                <w:i w:val="0"/>
                <w:iCs w:val="0"/>
                <w:color w:val="000000"/>
                <w:sz w:val="24"/>
                <w:szCs w:val="24"/>
                <w:u w:val="none"/>
              </w:rPr>
            </w:pPr>
          </w:p>
        </w:tc>
      </w:tr>
      <w:tr w14:paraId="7B3CE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87FF6">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A6CD3">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AC954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微弯φ2.0×90mm、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198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D9D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661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F5F0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42570">
            <w:pPr>
              <w:jc w:val="left"/>
              <w:rPr>
                <w:rFonts w:hint="eastAsia" w:ascii="宋体" w:hAnsi="宋体" w:eastAsia="宋体" w:cs="宋体"/>
                <w:i w:val="0"/>
                <w:iCs w:val="0"/>
                <w:color w:val="000000"/>
                <w:sz w:val="24"/>
                <w:szCs w:val="24"/>
                <w:u w:val="none"/>
              </w:rPr>
            </w:pPr>
          </w:p>
        </w:tc>
      </w:tr>
      <w:tr w14:paraId="72190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1EF37">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AE8C3">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72FF3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上翘φ2*110、下弯φ2*110、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7FD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B17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891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6A70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D6D03">
            <w:pPr>
              <w:jc w:val="left"/>
              <w:rPr>
                <w:rFonts w:hint="eastAsia" w:ascii="宋体" w:hAnsi="宋体" w:eastAsia="宋体" w:cs="宋体"/>
                <w:i w:val="0"/>
                <w:iCs w:val="0"/>
                <w:color w:val="000000"/>
                <w:sz w:val="24"/>
                <w:szCs w:val="24"/>
                <w:u w:val="none"/>
              </w:rPr>
            </w:pPr>
          </w:p>
        </w:tc>
      </w:tr>
      <w:tr w14:paraId="12447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5B1AE">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E7C96">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DC32F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弯φ2.0×80、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A5F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377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8E9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4F7D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3BE0D">
            <w:pPr>
              <w:jc w:val="left"/>
              <w:rPr>
                <w:rFonts w:hint="eastAsia" w:ascii="宋体" w:hAnsi="宋体" w:eastAsia="宋体" w:cs="宋体"/>
                <w:i w:val="0"/>
                <w:iCs w:val="0"/>
                <w:color w:val="000000"/>
                <w:sz w:val="24"/>
                <w:szCs w:val="24"/>
                <w:u w:val="none"/>
              </w:rPr>
            </w:pPr>
          </w:p>
        </w:tc>
      </w:tr>
      <w:tr w14:paraId="104D4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7600F">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57CF8">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73849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φ3*105mm、φ4*105mm、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01F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FC6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9E9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200D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0CBFD">
            <w:pPr>
              <w:jc w:val="left"/>
              <w:rPr>
                <w:rFonts w:hint="eastAsia" w:ascii="宋体" w:hAnsi="宋体" w:eastAsia="宋体" w:cs="宋体"/>
                <w:i w:val="0"/>
                <w:iCs w:val="0"/>
                <w:color w:val="000000"/>
                <w:sz w:val="24"/>
                <w:szCs w:val="24"/>
                <w:u w:val="none"/>
              </w:rPr>
            </w:pPr>
          </w:p>
        </w:tc>
      </w:tr>
      <w:tr w14:paraId="7F497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5DA0B">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808E8">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E13CE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4E1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955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8A9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F4BB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B9BA7">
            <w:pPr>
              <w:jc w:val="left"/>
              <w:rPr>
                <w:rFonts w:hint="eastAsia" w:ascii="宋体" w:hAnsi="宋体" w:eastAsia="宋体" w:cs="宋体"/>
                <w:i w:val="0"/>
                <w:iCs w:val="0"/>
                <w:color w:val="000000"/>
                <w:sz w:val="24"/>
                <w:szCs w:val="24"/>
                <w:u w:val="none"/>
              </w:rPr>
            </w:pPr>
          </w:p>
        </w:tc>
      </w:tr>
      <w:tr w14:paraId="0197B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613AA">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7666F">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4885F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φ3*125直、2.5×125mm 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639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5F8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675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ED11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F5DCB">
            <w:pPr>
              <w:jc w:val="left"/>
              <w:rPr>
                <w:rFonts w:hint="eastAsia" w:ascii="宋体" w:hAnsi="宋体" w:eastAsia="宋体" w:cs="宋体"/>
                <w:i w:val="0"/>
                <w:iCs w:val="0"/>
                <w:color w:val="000000"/>
                <w:sz w:val="24"/>
                <w:szCs w:val="24"/>
                <w:u w:val="none"/>
              </w:rPr>
            </w:pPr>
          </w:p>
        </w:tc>
      </w:tr>
      <w:tr w14:paraId="073AA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BC1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89CD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乳突牵开器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72F03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活动式160mm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801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9C4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C58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BACD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7CBEA5">
            <w:pPr>
              <w:jc w:val="left"/>
              <w:rPr>
                <w:rFonts w:hint="eastAsia" w:ascii="宋体" w:hAnsi="宋体" w:eastAsia="宋体" w:cs="宋体"/>
                <w:i w:val="0"/>
                <w:iCs w:val="0"/>
                <w:color w:val="000000"/>
                <w:sz w:val="24"/>
                <w:szCs w:val="24"/>
                <w:u w:val="none"/>
              </w:rPr>
            </w:pPr>
          </w:p>
        </w:tc>
      </w:tr>
      <w:tr w14:paraId="401EE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93E5F">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578F5">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CA2EA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130mm 3×3齿 牵开6mm、 2×2齿 尖头 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354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352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B01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FFE1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A8623">
            <w:pPr>
              <w:jc w:val="left"/>
              <w:rPr>
                <w:rFonts w:hint="eastAsia" w:ascii="宋体" w:hAnsi="宋体" w:eastAsia="宋体" w:cs="宋体"/>
                <w:i w:val="0"/>
                <w:iCs w:val="0"/>
                <w:color w:val="000000"/>
                <w:sz w:val="24"/>
                <w:szCs w:val="24"/>
                <w:u w:val="none"/>
              </w:rPr>
            </w:pPr>
          </w:p>
        </w:tc>
      </w:tr>
      <w:tr w14:paraId="4176F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919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DF9B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乳突器械敲击锤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C914E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E6F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FFB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930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AFE7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F6B40">
            <w:pPr>
              <w:jc w:val="left"/>
              <w:rPr>
                <w:rFonts w:hint="eastAsia" w:ascii="宋体" w:hAnsi="宋体" w:eastAsia="宋体" w:cs="宋体"/>
                <w:i w:val="0"/>
                <w:iCs w:val="0"/>
                <w:color w:val="000000"/>
                <w:sz w:val="24"/>
                <w:szCs w:val="24"/>
                <w:u w:val="none"/>
              </w:rPr>
            </w:pPr>
          </w:p>
        </w:tc>
      </w:tr>
      <w:tr w14:paraId="0AF30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C9C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6B7A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耳异物钳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2302E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小麦粒头、大麦粒头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C9F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071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750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2C56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372.5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9398C">
            <w:pPr>
              <w:jc w:val="left"/>
              <w:rPr>
                <w:rFonts w:hint="eastAsia" w:ascii="宋体" w:hAnsi="宋体" w:eastAsia="宋体" w:cs="宋体"/>
                <w:i w:val="0"/>
                <w:iCs w:val="0"/>
                <w:color w:val="000000"/>
                <w:sz w:val="24"/>
                <w:szCs w:val="24"/>
                <w:u w:val="none"/>
              </w:rPr>
            </w:pPr>
          </w:p>
        </w:tc>
      </w:tr>
      <w:tr w14:paraId="41710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F7B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0D5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耵聍钩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79960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9支组合、 21支组合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C64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38B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9FA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3585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1DC42">
            <w:pPr>
              <w:jc w:val="left"/>
              <w:rPr>
                <w:rFonts w:hint="eastAsia" w:ascii="宋体" w:hAnsi="宋体" w:eastAsia="宋体" w:cs="宋体"/>
                <w:i w:val="0"/>
                <w:iCs w:val="0"/>
                <w:color w:val="000000"/>
                <w:sz w:val="24"/>
                <w:szCs w:val="24"/>
                <w:u w:val="none"/>
              </w:rPr>
            </w:pPr>
          </w:p>
        </w:tc>
      </w:tr>
      <w:tr w14:paraId="259B6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B26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56FD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显微刀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D0A91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镰状、三角、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83C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D85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B14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90CB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B1F4E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显微手术器械技术参数：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1、材料：手术器械的头部材料符合YY/T0294.1-2016 的C号钢的要求。2、手术器械的头部经过热处理，其硬度达到45HRC以上。3、产品的外表面光滑圆整，杆部应平直，不得有毛刺、裂纹、变形、残缺等缺陷，其表面粗糙度Ra值：与人体接触的部位应不大于0.8μm，其余部位应不大于1.6μm。4、手术器械有良好的耐腐蚀性，应符合YY/T0149-2006中b级要求。5、产品采用真空热处理技术。</w:t>
            </w:r>
          </w:p>
        </w:tc>
      </w:tr>
      <w:tr w14:paraId="56209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DC9B0">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C5C78">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D2601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45°1mm、45°1.2mm、45°2mm、90°1mm、90°1.5mm、直切0°2mm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FCE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F16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EE069">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3BFED5">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D2C4E">
            <w:pPr>
              <w:jc w:val="left"/>
              <w:rPr>
                <w:rFonts w:hint="eastAsia" w:ascii="宋体" w:hAnsi="宋体" w:eastAsia="宋体" w:cs="宋体"/>
                <w:i w:val="0"/>
                <w:iCs w:val="0"/>
                <w:color w:val="000000"/>
                <w:sz w:val="24"/>
                <w:szCs w:val="24"/>
                <w:u w:val="none"/>
              </w:rPr>
            </w:pPr>
          </w:p>
        </w:tc>
      </w:tr>
      <w:tr w14:paraId="22B4C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5C8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ED64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显微耳钩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A7F8B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18A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2DC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BFC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63CE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36DAD">
            <w:pPr>
              <w:jc w:val="left"/>
              <w:rPr>
                <w:rFonts w:hint="eastAsia" w:ascii="宋体" w:hAnsi="宋体" w:eastAsia="宋体" w:cs="宋体"/>
                <w:i w:val="0"/>
                <w:iCs w:val="0"/>
                <w:color w:val="000000"/>
                <w:sz w:val="24"/>
                <w:szCs w:val="24"/>
                <w:u w:val="none"/>
              </w:rPr>
            </w:pPr>
          </w:p>
        </w:tc>
      </w:tr>
      <w:tr w14:paraId="584FA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99BE2">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08FDA">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CDE4E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枪形 90°2mm、枪形 90°1.5mm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2A9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9F1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3DBA2">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BF460">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D847E">
            <w:pPr>
              <w:jc w:val="left"/>
              <w:rPr>
                <w:rFonts w:hint="eastAsia" w:ascii="宋体" w:hAnsi="宋体" w:eastAsia="宋体" w:cs="宋体"/>
                <w:i w:val="0"/>
                <w:iCs w:val="0"/>
                <w:color w:val="000000"/>
                <w:sz w:val="24"/>
                <w:szCs w:val="24"/>
                <w:u w:val="none"/>
              </w:rPr>
            </w:pPr>
          </w:p>
        </w:tc>
      </w:tr>
      <w:tr w14:paraId="4C3D6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8A3B5">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E5168">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2FE50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90°0.6mm、90°1.5mm、90°2mm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52D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CAC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5980B">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42E04">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EECFC">
            <w:pPr>
              <w:jc w:val="left"/>
              <w:rPr>
                <w:rFonts w:hint="eastAsia" w:ascii="宋体" w:hAnsi="宋体" w:eastAsia="宋体" w:cs="宋体"/>
                <w:i w:val="0"/>
                <w:iCs w:val="0"/>
                <w:color w:val="000000"/>
                <w:sz w:val="24"/>
                <w:szCs w:val="24"/>
                <w:u w:val="none"/>
              </w:rPr>
            </w:pPr>
          </w:p>
        </w:tc>
      </w:tr>
      <w:tr w14:paraId="340C8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B1CB3">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4ED6CB">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5D24C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45°0.8mm、45°1.5mm、45°2mm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C74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255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87ABC">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1613A">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715A5">
            <w:pPr>
              <w:jc w:val="left"/>
              <w:rPr>
                <w:rFonts w:hint="eastAsia" w:ascii="宋体" w:hAnsi="宋体" w:eastAsia="宋体" w:cs="宋体"/>
                <w:i w:val="0"/>
                <w:iCs w:val="0"/>
                <w:color w:val="000000"/>
                <w:sz w:val="24"/>
                <w:szCs w:val="24"/>
                <w:u w:val="none"/>
              </w:rPr>
            </w:pPr>
          </w:p>
        </w:tc>
      </w:tr>
      <w:tr w14:paraId="6958B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E34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8C99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显微剥离器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24EF9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微弯 1.5mm、微弯 2mm、微弯 3mm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991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C3E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A24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CC9B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42FED">
            <w:pPr>
              <w:jc w:val="left"/>
              <w:rPr>
                <w:rFonts w:hint="eastAsia" w:ascii="宋体" w:hAnsi="宋体" w:eastAsia="宋体" w:cs="宋体"/>
                <w:i w:val="0"/>
                <w:iCs w:val="0"/>
                <w:color w:val="000000"/>
                <w:sz w:val="24"/>
                <w:szCs w:val="24"/>
                <w:u w:val="none"/>
              </w:rPr>
            </w:pPr>
          </w:p>
        </w:tc>
      </w:tr>
      <w:tr w14:paraId="1E00D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7EE76">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00D68">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653CB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弯 1.8mm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5AA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3BA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2D7D8">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85381">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8DDD7">
            <w:pPr>
              <w:jc w:val="left"/>
              <w:rPr>
                <w:rFonts w:hint="eastAsia" w:ascii="宋体" w:hAnsi="宋体" w:eastAsia="宋体" w:cs="宋体"/>
                <w:i w:val="0"/>
                <w:iCs w:val="0"/>
                <w:color w:val="000000"/>
                <w:sz w:val="24"/>
                <w:szCs w:val="24"/>
                <w:u w:val="none"/>
              </w:rPr>
            </w:pPr>
          </w:p>
        </w:tc>
      </w:tr>
      <w:tr w14:paraId="587D8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F5270">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28FD9">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DC3A9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左弯、右弯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3F4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008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08D5E">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F2AEC">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E09465">
            <w:pPr>
              <w:jc w:val="left"/>
              <w:rPr>
                <w:rFonts w:hint="eastAsia" w:ascii="宋体" w:hAnsi="宋体" w:eastAsia="宋体" w:cs="宋体"/>
                <w:i w:val="0"/>
                <w:iCs w:val="0"/>
                <w:color w:val="000000"/>
                <w:sz w:val="24"/>
                <w:szCs w:val="24"/>
                <w:u w:val="none"/>
              </w:rPr>
            </w:pPr>
          </w:p>
        </w:tc>
      </w:tr>
      <w:tr w14:paraId="25622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D0F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882E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耳内窥镜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F2DD6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0°φ3×105mm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CDF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0" w:type="auto"/>
            <w:vMerge w:val="restart"/>
            <w:tcBorders>
              <w:top w:val="single" w:color="000000" w:sz="4" w:space="0"/>
              <w:left w:val="single" w:color="000000" w:sz="4" w:space="0"/>
              <w:right w:val="single" w:color="000000" w:sz="4" w:space="0"/>
            </w:tcBorders>
            <w:shd w:val="clear" w:color="auto" w:fill="auto"/>
            <w:noWrap/>
            <w:vAlign w:val="center"/>
          </w:tcPr>
          <w:p w14:paraId="5B1766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098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3680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AED110">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7360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708C2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耳内窥镜技术参数：1、基本参数：视场角（50°） 视向角（0°、30°、70°）； 工作长度(105mm)±3% 最大插入部外径（镜体外径3.0mm、3.0mm.2.7mm）；设计光学工作距d0 10mm； 视场中心角分辨力 2.24C/(°)；有效景深范围 3~100mm；在A标准照明体下的显色指数Ra 95；在D65标准照明体下的显色指数Ra 95；照明镜体光效ILeR 0.334；综合镜体光效SLeR 0.337；综合边缘光效SLe-Z 0.172；有效光度率DM 1531cd/m2/lm；单位相对畸变VU-Z的控制量 -10%。 2、材料：与人体部分接触的材料符合医用不锈钢标准（YY/T 0294.1-2016）的要求，对应标准的中M号钢。3、目镜罩能与国际标准C式卡口配套。4、可配套OLYMPUS、STORZ、WOLF、ACMI、STRYKER等品牌的导光束。5、支持低温等离子灭菌。6、镜体前端嵌有蓝宝石耐磨。</w:t>
            </w:r>
          </w:p>
        </w:tc>
      </w:tr>
      <w:tr w14:paraId="4F683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7C5DF">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16C522">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75434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30°φ3×105mm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A2A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0" w:type="auto"/>
            <w:vMerge w:val="continue"/>
            <w:tcBorders>
              <w:left w:val="single" w:color="000000" w:sz="4" w:space="0"/>
              <w:right w:val="single" w:color="000000" w:sz="4" w:space="0"/>
            </w:tcBorders>
            <w:shd w:val="clear" w:color="auto" w:fill="auto"/>
            <w:noWrap/>
            <w:vAlign w:val="center"/>
          </w:tcPr>
          <w:p w14:paraId="0E584E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0D6BD">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408C66">
            <w:pPr>
              <w:jc w:val="center"/>
              <w:rPr>
                <w:rFonts w:hint="eastAsia" w:ascii="宋体" w:hAnsi="宋体" w:eastAsia="宋体" w:cs="宋体"/>
                <w:i w:val="0"/>
                <w:iCs w:val="0"/>
                <w:color w:val="FF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039FA">
            <w:pPr>
              <w:jc w:val="left"/>
              <w:rPr>
                <w:rFonts w:hint="eastAsia" w:ascii="宋体" w:hAnsi="宋体" w:eastAsia="宋体" w:cs="宋体"/>
                <w:i w:val="0"/>
                <w:iCs w:val="0"/>
                <w:color w:val="000000"/>
                <w:sz w:val="24"/>
                <w:szCs w:val="24"/>
                <w:u w:val="none"/>
              </w:rPr>
            </w:pPr>
          </w:p>
        </w:tc>
      </w:tr>
      <w:tr w14:paraId="47692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D34FB">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33D31">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52E51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70°φ2.7*105mm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A32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0" w:type="auto"/>
            <w:vMerge w:val="continue"/>
            <w:tcBorders>
              <w:left w:val="single" w:color="000000" w:sz="4" w:space="0"/>
              <w:bottom w:val="single" w:color="000000" w:sz="4" w:space="0"/>
              <w:right w:val="single" w:color="000000" w:sz="4" w:space="0"/>
            </w:tcBorders>
            <w:shd w:val="clear" w:color="auto" w:fill="auto"/>
            <w:noWrap/>
            <w:vAlign w:val="center"/>
          </w:tcPr>
          <w:p w14:paraId="3F2F41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2AC8C">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F7BFA">
            <w:pPr>
              <w:jc w:val="center"/>
              <w:rPr>
                <w:rFonts w:hint="eastAsia" w:ascii="宋体" w:hAnsi="宋体" w:eastAsia="宋体" w:cs="宋体"/>
                <w:i w:val="0"/>
                <w:iCs w:val="0"/>
                <w:color w:val="FF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7E589D">
            <w:pPr>
              <w:jc w:val="left"/>
              <w:rPr>
                <w:rFonts w:hint="eastAsia" w:ascii="宋体" w:hAnsi="宋体" w:eastAsia="宋体" w:cs="宋体"/>
                <w:i w:val="0"/>
                <w:iCs w:val="0"/>
                <w:color w:val="000000"/>
                <w:sz w:val="24"/>
                <w:szCs w:val="24"/>
                <w:u w:val="none"/>
              </w:rPr>
            </w:pPr>
          </w:p>
        </w:tc>
      </w:tr>
      <w:tr w14:paraId="28003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75E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FA5E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鼻窦镜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34640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0°φ4*175mm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6A7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0" w:type="auto"/>
            <w:vMerge w:val="restart"/>
            <w:tcBorders>
              <w:top w:val="single" w:color="000000" w:sz="4" w:space="0"/>
              <w:left w:val="single" w:color="000000" w:sz="4" w:space="0"/>
              <w:right w:val="single" w:color="000000" w:sz="4" w:space="0"/>
            </w:tcBorders>
            <w:shd w:val="clear" w:color="auto" w:fill="auto"/>
            <w:noWrap/>
            <w:vAlign w:val="center"/>
          </w:tcPr>
          <w:p w14:paraId="4C82C9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041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4360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EEB4D3">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8720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A6B20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鼻窦镜技术参数：1、基本参数：设计光学工作距d0 12mm ；视场角／(°) 80°60°； 视向角／(°) 0° 30° 45° 70°；视场中心角分辨力 2.6C/(°) ；有效景深范围  1～50mm ；在A标准照明体下的显色指数Ra  85 ； 在D65标准照明体下的显色指数Ra  85 ； 照明镜体光效ILeR  0.65； 综合镜体光效SLeR  0.35 ；综合边缘光效SLe-zE 0.13 ；有效光度率DM  1850 ；单位相对畸变VU-Z的控制量 25% ；工作长度 175mm； 最大插入部外径（镜体外径） φ4mm 。2、材料：与人体部分接触的材料符合医用不锈钢标准（YY/T 0294.1-2016）的要求，对应标准的中M号钢。3、目镜罩能与国际标准C式卡口配套。4、可配套OLYMPUS、STORZ、WOLF、ACMI、STRYKER等品牌的导光束。5、支持低温等离子灭菌。6、镜体前端嵌有蓝宝石耐磨。</w:t>
            </w:r>
          </w:p>
        </w:tc>
      </w:tr>
      <w:tr w14:paraId="4E81B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343A0">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15C24">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17628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30°φ4*175mm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3BE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0" w:type="auto"/>
            <w:vMerge w:val="continue"/>
            <w:tcBorders>
              <w:left w:val="single" w:color="000000" w:sz="4" w:space="0"/>
              <w:right w:val="single" w:color="000000" w:sz="4" w:space="0"/>
            </w:tcBorders>
            <w:shd w:val="clear" w:color="auto" w:fill="auto"/>
            <w:noWrap/>
            <w:vAlign w:val="center"/>
          </w:tcPr>
          <w:p w14:paraId="19930C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83163">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6EC3D7">
            <w:pPr>
              <w:jc w:val="center"/>
              <w:rPr>
                <w:rFonts w:hint="eastAsia" w:ascii="宋体" w:hAnsi="宋体" w:eastAsia="宋体" w:cs="宋体"/>
                <w:i w:val="0"/>
                <w:iCs w:val="0"/>
                <w:color w:val="FF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F1AEF">
            <w:pPr>
              <w:jc w:val="left"/>
              <w:rPr>
                <w:rFonts w:hint="eastAsia" w:ascii="宋体" w:hAnsi="宋体" w:eastAsia="宋体" w:cs="宋体"/>
                <w:i w:val="0"/>
                <w:iCs w:val="0"/>
                <w:color w:val="000000"/>
                <w:sz w:val="24"/>
                <w:szCs w:val="24"/>
                <w:u w:val="none"/>
              </w:rPr>
            </w:pPr>
          </w:p>
        </w:tc>
      </w:tr>
      <w:tr w14:paraId="237DF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4DF79">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EF937">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086AA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70°φ4*175mm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565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0" w:type="auto"/>
            <w:vMerge w:val="continue"/>
            <w:tcBorders>
              <w:left w:val="single" w:color="000000" w:sz="4" w:space="0"/>
              <w:right w:val="single" w:color="000000" w:sz="4" w:space="0"/>
            </w:tcBorders>
            <w:shd w:val="clear" w:color="auto" w:fill="auto"/>
            <w:noWrap/>
            <w:vAlign w:val="center"/>
          </w:tcPr>
          <w:p w14:paraId="65AC50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6F5CD">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77A39">
            <w:pPr>
              <w:jc w:val="center"/>
              <w:rPr>
                <w:rFonts w:hint="eastAsia" w:ascii="宋体" w:hAnsi="宋体" w:eastAsia="宋体" w:cs="宋体"/>
                <w:i w:val="0"/>
                <w:iCs w:val="0"/>
                <w:color w:val="FF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CF8F5">
            <w:pPr>
              <w:jc w:val="left"/>
              <w:rPr>
                <w:rFonts w:hint="eastAsia" w:ascii="宋体" w:hAnsi="宋体" w:eastAsia="宋体" w:cs="宋体"/>
                <w:i w:val="0"/>
                <w:iCs w:val="0"/>
                <w:color w:val="000000"/>
                <w:sz w:val="24"/>
                <w:szCs w:val="24"/>
                <w:u w:val="none"/>
              </w:rPr>
            </w:pPr>
          </w:p>
        </w:tc>
      </w:tr>
      <w:tr w14:paraId="3366D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2B275">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C8196">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E6371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45°φ4*175mm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A57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0" w:type="auto"/>
            <w:vMerge w:val="continue"/>
            <w:tcBorders>
              <w:left w:val="single" w:color="000000" w:sz="4" w:space="0"/>
              <w:bottom w:val="single" w:color="000000" w:sz="4" w:space="0"/>
              <w:right w:val="single" w:color="000000" w:sz="4" w:space="0"/>
            </w:tcBorders>
            <w:shd w:val="clear" w:color="auto" w:fill="auto"/>
            <w:noWrap/>
            <w:vAlign w:val="center"/>
          </w:tcPr>
          <w:p w14:paraId="3FBF58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0C17D">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98171">
            <w:pPr>
              <w:jc w:val="center"/>
              <w:rPr>
                <w:rFonts w:hint="eastAsia" w:ascii="宋体" w:hAnsi="宋体" w:eastAsia="宋体" w:cs="宋体"/>
                <w:i w:val="0"/>
                <w:iCs w:val="0"/>
                <w:color w:val="FF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4180D">
            <w:pPr>
              <w:jc w:val="left"/>
              <w:rPr>
                <w:rFonts w:hint="eastAsia" w:ascii="宋体" w:hAnsi="宋体" w:eastAsia="宋体" w:cs="宋体"/>
                <w:i w:val="0"/>
                <w:iCs w:val="0"/>
                <w:color w:val="000000"/>
                <w:sz w:val="24"/>
                <w:szCs w:val="24"/>
                <w:u w:val="none"/>
              </w:rPr>
            </w:pPr>
          </w:p>
        </w:tc>
      </w:tr>
      <w:tr w14:paraId="09B5A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3C9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0BEB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耳鼻喉用冲洗器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F0032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配φ3*105镜,3.5×95；配φ3*110镜,3.5×98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90E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15F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440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B11C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9EEFAB">
            <w:pPr>
              <w:keepNext w:val="0"/>
              <w:keepLines w:val="0"/>
              <w:widowControl/>
              <w:suppressLineNumbers w:val="0"/>
              <w:spacing w:after="240" w:afterAutospacing="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耳鼻喉科手术器械技术参数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材料：钳头、剪刀头、刀头、拉钩、鼻镜应采用30Cr13材料制造；音叉采用LY12铝材，鼻穿刺针、鼻腔撑开器、鼻腔吸引管、鼻剥离器、五官科吸引管与人体接触部分采用06Cr19Ni10材料制造。材料的化学成分应符合YY/T 0294.1-2016的要求。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2、钳头、剪刀头、刀头、拉钩、鼻镜头部用30Cr13制成的，经过热处理后，硬度要大于45HRC。</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3、产品的外表面应光滑圆整，杆部应平直，不得有毛刺、裂纹、变形、残缺等缺陷，其表面粗糙度Ra值：与人体接触的部位应不大于0.8μm，其余部位应不大于1.6μm。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4、产品各铆合处应配合精密，连接牢固，当开启闭合时铆钉应不移动。各连接处的焊接应牢固可靠，焊缝应平整、光滑，无脱焊、虚焊、堆焊和明显砂眼等缺陷。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5、钳、剪连接处的鳃轴螺钉应固定在一片钳柄上，当开闭时螺钉不得跟动。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6、各种钳、剪的两片钳柄在鳃轴部位应无明显的轴向或径向窜动。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7、各种钳、剪在开闭时应轻松灵活，无卡滞感觉，当闭合时，头部两片应互相吻合，不得有摆动、转动、偏移等现象。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8、钳的张开角度应不小于45°，剪的张开角度应不小于30°，鼻镜的张开角度应大于25°。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9、手术钳的钳头刃口咬切组织应顺畅，剪刀，手术刀的刃口应锋利，不得有卷刃、崩刃等现象，在闭合或打开时不应有咬口卡住现象。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10、钳头夹持力应不小于10N。</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11、耐腐蚀性符合YY/T0149-2006中的b级要求。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12、采用真空热处理技术。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p>
        </w:tc>
      </w:tr>
      <w:tr w14:paraId="48DF6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3E3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8CAF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鼻窦组织钳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B253F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左开口、 右开口；4×105X×110 左右开、 3.5×105Y 上下开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9CD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D7E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876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0EC5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63BA2">
            <w:pPr>
              <w:jc w:val="left"/>
              <w:rPr>
                <w:rFonts w:hint="eastAsia" w:ascii="宋体" w:hAnsi="宋体" w:eastAsia="宋体" w:cs="宋体"/>
                <w:i w:val="0"/>
                <w:iCs w:val="0"/>
                <w:color w:val="000000"/>
                <w:sz w:val="24"/>
                <w:szCs w:val="24"/>
                <w:u w:val="none"/>
              </w:rPr>
            </w:pPr>
          </w:p>
        </w:tc>
      </w:tr>
      <w:tr w14:paraId="0CDD1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8FC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4E0F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鼻腔组织钳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98C25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3.8×105尖头推杆型、3.8×105×30°尖头推杆型、3.8×105×45°尖头推杆型、3.8×105×90°尖头推杆型、3.5×105推杆型   超精细型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00C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E32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70F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5475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2742C">
            <w:pPr>
              <w:jc w:val="left"/>
              <w:rPr>
                <w:rFonts w:hint="eastAsia" w:ascii="宋体" w:hAnsi="宋体" w:eastAsia="宋体" w:cs="宋体"/>
                <w:i w:val="0"/>
                <w:iCs w:val="0"/>
                <w:color w:val="000000"/>
                <w:sz w:val="24"/>
                <w:szCs w:val="24"/>
                <w:u w:val="none"/>
              </w:rPr>
            </w:pPr>
          </w:p>
        </w:tc>
      </w:tr>
      <w:tr w14:paraId="684F5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CED3C">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8879F1">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AFB3B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4×105尖头推杆型、4×105×30°尖头推杆型、4×105×45°尖头推杆型、4×105×90°尖头推杆型、0°105 带吸引、 0°106 带吸引 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694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D76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FF1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6EC7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D1DF4">
            <w:pPr>
              <w:jc w:val="left"/>
              <w:rPr>
                <w:rFonts w:hint="eastAsia" w:ascii="宋体" w:hAnsi="宋体" w:eastAsia="宋体" w:cs="宋体"/>
                <w:i w:val="0"/>
                <w:iCs w:val="0"/>
                <w:color w:val="000000"/>
                <w:sz w:val="24"/>
                <w:szCs w:val="24"/>
                <w:u w:val="none"/>
              </w:rPr>
            </w:pPr>
          </w:p>
        </w:tc>
      </w:tr>
      <w:tr w14:paraId="69192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6CC6F">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FB100">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C8493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3.2×150尖头推杆型、3.2×150×30°尖头推杆型、4×150×45°尖头推杆型、4×150×90°尖头推杆型、3×180杯形管式型、  超精细型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986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61E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70B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870C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2750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43D13">
            <w:pPr>
              <w:jc w:val="left"/>
              <w:rPr>
                <w:rFonts w:hint="eastAsia" w:ascii="宋体" w:hAnsi="宋体" w:eastAsia="宋体" w:cs="宋体"/>
                <w:i w:val="0"/>
                <w:iCs w:val="0"/>
                <w:color w:val="000000"/>
                <w:sz w:val="24"/>
                <w:szCs w:val="24"/>
                <w:u w:val="none"/>
              </w:rPr>
            </w:pPr>
          </w:p>
        </w:tc>
      </w:tr>
      <w:tr w14:paraId="33C20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425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BE34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鼻息肉开筛钳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92DC9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推杆式6.5×130mm圆头、推杆式130mm尖头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445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055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AD3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2059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4ED62">
            <w:pPr>
              <w:jc w:val="left"/>
              <w:rPr>
                <w:rFonts w:hint="eastAsia" w:ascii="宋体" w:hAnsi="宋体" w:eastAsia="宋体" w:cs="宋体"/>
                <w:i w:val="0"/>
                <w:iCs w:val="0"/>
                <w:color w:val="000000"/>
                <w:sz w:val="24"/>
                <w:szCs w:val="24"/>
                <w:u w:val="none"/>
              </w:rPr>
            </w:pPr>
          </w:p>
        </w:tc>
      </w:tr>
      <w:tr w14:paraId="1EA4E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E98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287D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鼻腔手术剪刀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6D444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3.8×110推杆型、3.8×115L推杆型、3.8×115R推杆型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E40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7FD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351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F4A3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9A15B">
            <w:pPr>
              <w:jc w:val="left"/>
              <w:rPr>
                <w:rFonts w:hint="eastAsia" w:ascii="宋体" w:hAnsi="宋体" w:eastAsia="宋体" w:cs="宋体"/>
                <w:i w:val="0"/>
                <w:iCs w:val="0"/>
                <w:color w:val="000000"/>
                <w:sz w:val="24"/>
                <w:szCs w:val="24"/>
                <w:u w:val="none"/>
              </w:rPr>
            </w:pPr>
          </w:p>
        </w:tc>
      </w:tr>
      <w:tr w14:paraId="2F2CE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DC509">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13BF6">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B3E08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2×180管式型、2×180×45°管式型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F0B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831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FAB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14D9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3250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BBA99">
            <w:pPr>
              <w:jc w:val="left"/>
              <w:rPr>
                <w:rFonts w:hint="eastAsia" w:ascii="宋体" w:hAnsi="宋体" w:eastAsia="宋体" w:cs="宋体"/>
                <w:i w:val="0"/>
                <w:iCs w:val="0"/>
                <w:color w:val="000000"/>
                <w:sz w:val="24"/>
                <w:szCs w:val="24"/>
                <w:u w:val="none"/>
              </w:rPr>
            </w:pPr>
          </w:p>
        </w:tc>
      </w:tr>
      <w:tr w14:paraId="61DF1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E0F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5F3B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鼻咽活体取样钳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0E636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直φ3.5*110mm、间式φ3.5*110mm、弯φ3.5*110mm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F59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FDE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B46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DFDB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ADA67">
            <w:pPr>
              <w:jc w:val="left"/>
              <w:rPr>
                <w:rFonts w:hint="eastAsia" w:ascii="宋体" w:hAnsi="宋体" w:eastAsia="宋体" w:cs="宋体"/>
                <w:i w:val="0"/>
                <w:iCs w:val="0"/>
                <w:color w:val="000000"/>
                <w:sz w:val="24"/>
                <w:szCs w:val="24"/>
                <w:u w:val="none"/>
              </w:rPr>
            </w:pPr>
          </w:p>
        </w:tc>
      </w:tr>
      <w:tr w14:paraId="38C98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169B2">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5A42F">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27ECC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直推杆式150mm、间式推杆3*150mm、弯推杆式 4*150mm、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F9E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391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4EE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B857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7F96E">
            <w:pPr>
              <w:jc w:val="left"/>
              <w:rPr>
                <w:rFonts w:hint="eastAsia" w:ascii="宋体" w:hAnsi="宋体" w:eastAsia="宋体" w:cs="宋体"/>
                <w:i w:val="0"/>
                <w:iCs w:val="0"/>
                <w:color w:val="000000"/>
                <w:sz w:val="24"/>
                <w:szCs w:val="24"/>
                <w:u w:val="none"/>
              </w:rPr>
            </w:pPr>
          </w:p>
        </w:tc>
      </w:tr>
      <w:tr w14:paraId="786B3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7DD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C146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鼻咬切钳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3B33D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4×140mm 0°尖头(大)、4×140mm 30°尖头(大)、4×140mm 45°尖头(大)、4×140mm 0°圆头(大)、4×140mm 30°圆头(大)、4×140mm 45°圆头(大)、4×105mm 0°推杆式、4×105mm 30°推杆式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F8E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FDA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747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6BC8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7FC16B">
            <w:pPr>
              <w:jc w:val="left"/>
              <w:rPr>
                <w:rFonts w:hint="eastAsia" w:ascii="宋体" w:hAnsi="宋体" w:eastAsia="宋体" w:cs="宋体"/>
                <w:i w:val="0"/>
                <w:iCs w:val="0"/>
                <w:color w:val="000000"/>
                <w:sz w:val="24"/>
                <w:szCs w:val="24"/>
                <w:u w:val="none"/>
              </w:rPr>
            </w:pPr>
          </w:p>
        </w:tc>
      </w:tr>
      <w:tr w14:paraId="38926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75FE3">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BDEAF">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71705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4×105mm 0°推杆式  精细；4×105mm 30°推杆式  精细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234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155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E4F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65CF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4F463">
            <w:pPr>
              <w:jc w:val="left"/>
              <w:rPr>
                <w:rFonts w:hint="eastAsia" w:ascii="宋体" w:hAnsi="宋体" w:eastAsia="宋体" w:cs="宋体"/>
                <w:i w:val="0"/>
                <w:iCs w:val="0"/>
                <w:color w:val="000000"/>
                <w:sz w:val="24"/>
                <w:szCs w:val="24"/>
                <w:u w:val="none"/>
              </w:rPr>
            </w:pPr>
          </w:p>
        </w:tc>
      </w:tr>
      <w:tr w14:paraId="02D45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ABD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9642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鼻腔咬骨钳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52F91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2×105上开推杆型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95E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135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039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C02F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6E9DA">
            <w:pPr>
              <w:jc w:val="left"/>
              <w:rPr>
                <w:rFonts w:hint="eastAsia" w:ascii="宋体" w:hAnsi="宋体" w:eastAsia="宋体" w:cs="宋体"/>
                <w:i w:val="0"/>
                <w:iCs w:val="0"/>
                <w:color w:val="000000"/>
                <w:sz w:val="24"/>
                <w:szCs w:val="24"/>
                <w:u w:val="none"/>
              </w:rPr>
            </w:pPr>
          </w:p>
        </w:tc>
      </w:tr>
      <w:tr w14:paraId="20E4F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2855F">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D4266">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48F1F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  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6B1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015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2B7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9043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78509">
            <w:pPr>
              <w:jc w:val="left"/>
              <w:rPr>
                <w:rFonts w:hint="eastAsia" w:ascii="宋体" w:hAnsi="宋体" w:eastAsia="宋体" w:cs="宋体"/>
                <w:i w:val="0"/>
                <w:iCs w:val="0"/>
                <w:color w:val="000000"/>
                <w:sz w:val="24"/>
                <w:szCs w:val="24"/>
                <w:u w:val="none"/>
              </w:rPr>
            </w:pPr>
          </w:p>
        </w:tc>
      </w:tr>
      <w:tr w14:paraId="4BFDF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E64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39A0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鼻组织剪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9B083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121mm直形(刀锋带齿)、121mm左弯(刀锋带齿)、121mm右弯(刀锋带齿)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1B1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85F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B4B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B895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9E446">
            <w:pPr>
              <w:jc w:val="left"/>
              <w:rPr>
                <w:rFonts w:hint="eastAsia" w:ascii="宋体" w:hAnsi="宋体" w:eastAsia="宋体" w:cs="宋体"/>
                <w:i w:val="0"/>
                <w:iCs w:val="0"/>
                <w:color w:val="000000"/>
                <w:sz w:val="24"/>
                <w:szCs w:val="24"/>
                <w:u w:val="none"/>
              </w:rPr>
            </w:pPr>
          </w:p>
        </w:tc>
      </w:tr>
      <w:tr w14:paraId="34857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8202B">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858D5">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C387B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下弯90°向后开120°、长弯 下弯115°、长弯 下弯80°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8FC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F9B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5B7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12CA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A615EF">
            <w:pPr>
              <w:jc w:val="left"/>
              <w:rPr>
                <w:rFonts w:hint="eastAsia" w:ascii="宋体" w:hAnsi="宋体" w:eastAsia="宋体" w:cs="宋体"/>
                <w:i w:val="0"/>
                <w:iCs w:val="0"/>
                <w:color w:val="000000"/>
                <w:sz w:val="24"/>
                <w:szCs w:val="24"/>
                <w:u w:val="none"/>
              </w:rPr>
            </w:pPr>
          </w:p>
        </w:tc>
      </w:tr>
      <w:tr w14:paraId="45E21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58B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4F6B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鼻中隔剥离器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3CE90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双头总长260mm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C7E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13B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4AD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B938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BA64B">
            <w:pPr>
              <w:jc w:val="left"/>
              <w:rPr>
                <w:rFonts w:hint="eastAsia" w:ascii="宋体" w:hAnsi="宋体" w:eastAsia="宋体" w:cs="宋体"/>
                <w:i w:val="0"/>
                <w:iCs w:val="0"/>
                <w:color w:val="000000"/>
                <w:sz w:val="24"/>
                <w:szCs w:val="24"/>
                <w:u w:val="none"/>
              </w:rPr>
            </w:pPr>
          </w:p>
        </w:tc>
      </w:tr>
      <w:tr w14:paraId="54FC8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640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713C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上颌窦止血钳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FFE2D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4×115mm中、4×130-90°直上切口、4×130-90°X直下切口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32E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A8B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6FB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69DF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F2676">
            <w:pPr>
              <w:jc w:val="left"/>
              <w:rPr>
                <w:rFonts w:hint="eastAsia" w:ascii="宋体" w:hAnsi="宋体" w:eastAsia="宋体" w:cs="宋体"/>
                <w:i w:val="0"/>
                <w:iCs w:val="0"/>
                <w:color w:val="000000"/>
                <w:sz w:val="24"/>
                <w:szCs w:val="24"/>
                <w:u w:val="none"/>
              </w:rPr>
            </w:pPr>
          </w:p>
        </w:tc>
      </w:tr>
      <w:tr w14:paraId="4FD14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986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300E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蝶窦咬骨钳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D63E6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60°头小3×140MM   可旋转型与可拆卸型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F16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BFF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BD8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656B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4600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B29909">
            <w:pPr>
              <w:jc w:val="left"/>
              <w:rPr>
                <w:rFonts w:hint="eastAsia" w:ascii="宋体" w:hAnsi="宋体" w:eastAsia="宋体" w:cs="宋体"/>
                <w:i w:val="0"/>
                <w:iCs w:val="0"/>
                <w:color w:val="000000"/>
                <w:sz w:val="24"/>
                <w:szCs w:val="24"/>
                <w:u w:val="none"/>
              </w:rPr>
            </w:pPr>
          </w:p>
        </w:tc>
      </w:tr>
      <w:tr w14:paraId="18F85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34D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1E9A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鼻组织钳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BFF37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B6E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AAC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70B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12D6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FD657">
            <w:pPr>
              <w:jc w:val="left"/>
              <w:rPr>
                <w:rFonts w:hint="eastAsia" w:ascii="宋体" w:hAnsi="宋体" w:eastAsia="宋体" w:cs="宋体"/>
                <w:i w:val="0"/>
                <w:iCs w:val="0"/>
                <w:color w:val="000000"/>
                <w:sz w:val="24"/>
                <w:szCs w:val="24"/>
                <w:u w:val="none"/>
              </w:rPr>
            </w:pPr>
          </w:p>
        </w:tc>
      </w:tr>
      <w:tr w14:paraId="198AE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D05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25C6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鼻腔填塞钳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85753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B7D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4D6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CB9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9F48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D0077">
            <w:pPr>
              <w:jc w:val="left"/>
              <w:rPr>
                <w:rFonts w:hint="eastAsia" w:ascii="宋体" w:hAnsi="宋体" w:eastAsia="宋体" w:cs="宋体"/>
                <w:i w:val="0"/>
                <w:iCs w:val="0"/>
                <w:color w:val="000000"/>
                <w:sz w:val="24"/>
                <w:szCs w:val="24"/>
                <w:u w:val="none"/>
              </w:rPr>
            </w:pPr>
          </w:p>
        </w:tc>
      </w:tr>
      <w:tr w14:paraId="2D4E8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734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96FA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鼻骨复位器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726A5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鼻骨复位钳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D19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BC0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E12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52C7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5B951">
            <w:pPr>
              <w:jc w:val="left"/>
              <w:rPr>
                <w:rFonts w:hint="eastAsia" w:ascii="宋体" w:hAnsi="宋体" w:eastAsia="宋体" w:cs="宋体"/>
                <w:i w:val="0"/>
                <w:iCs w:val="0"/>
                <w:color w:val="000000"/>
                <w:sz w:val="24"/>
                <w:szCs w:val="24"/>
                <w:u w:val="none"/>
              </w:rPr>
            </w:pPr>
          </w:p>
        </w:tc>
      </w:tr>
      <w:tr w14:paraId="63E2F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2CE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AFDF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鼻镜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55AE7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30mm成人鼻镜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BAB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6BD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E30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12DC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C1A35">
            <w:pPr>
              <w:jc w:val="left"/>
              <w:rPr>
                <w:rFonts w:hint="eastAsia" w:ascii="宋体" w:hAnsi="宋体" w:eastAsia="宋体" w:cs="宋体"/>
                <w:i w:val="0"/>
                <w:iCs w:val="0"/>
                <w:color w:val="000000"/>
                <w:sz w:val="24"/>
                <w:szCs w:val="24"/>
                <w:u w:val="none"/>
              </w:rPr>
            </w:pPr>
          </w:p>
        </w:tc>
      </w:tr>
      <w:tr w14:paraId="70B18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26313">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1C6B6">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EB1E2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20mm小儿鼻镜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BD3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314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D32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D8BD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2EC02">
            <w:pPr>
              <w:jc w:val="left"/>
              <w:rPr>
                <w:rFonts w:hint="eastAsia" w:ascii="宋体" w:hAnsi="宋体" w:eastAsia="宋体" w:cs="宋体"/>
                <w:i w:val="0"/>
                <w:iCs w:val="0"/>
                <w:color w:val="000000"/>
                <w:sz w:val="24"/>
                <w:szCs w:val="24"/>
                <w:u w:val="none"/>
              </w:rPr>
            </w:pPr>
          </w:p>
        </w:tc>
      </w:tr>
      <w:tr w14:paraId="2DC73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644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493F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鼻中隔咬骨钳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49323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88mm双关节 咬切口、88mm双关节 咬合口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050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8AE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E7F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0C35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4FC10">
            <w:pPr>
              <w:jc w:val="left"/>
              <w:rPr>
                <w:rFonts w:hint="eastAsia" w:ascii="宋体" w:hAnsi="宋体" w:eastAsia="宋体" w:cs="宋体"/>
                <w:i w:val="0"/>
                <w:iCs w:val="0"/>
                <w:color w:val="000000"/>
                <w:sz w:val="24"/>
                <w:szCs w:val="24"/>
                <w:u w:val="none"/>
              </w:rPr>
            </w:pPr>
          </w:p>
        </w:tc>
      </w:tr>
      <w:tr w14:paraId="200B2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6AC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7B87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鼻腔撑开器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2C8D6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F6E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21C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2EE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D076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18655">
            <w:pPr>
              <w:jc w:val="left"/>
              <w:rPr>
                <w:rFonts w:hint="eastAsia" w:ascii="宋体" w:hAnsi="宋体" w:eastAsia="宋体" w:cs="宋体"/>
                <w:i w:val="0"/>
                <w:iCs w:val="0"/>
                <w:color w:val="000000"/>
                <w:sz w:val="24"/>
                <w:szCs w:val="24"/>
                <w:u w:val="none"/>
              </w:rPr>
            </w:pPr>
          </w:p>
        </w:tc>
      </w:tr>
      <w:tr w14:paraId="39F75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20C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27A3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鼻粘膜刀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DA9E4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6AE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BD3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1B1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E538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192.5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BCA82">
            <w:pPr>
              <w:jc w:val="left"/>
              <w:rPr>
                <w:rFonts w:hint="eastAsia" w:ascii="宋体" w:hAnsi="宋体" w:eastAsia="宋体" w:cs="宋体"/>
                <w:i w:val="0"/>
                <w:iCs w:val="0"/>
                <w:color w:val="000000"/>
                <w:sz w:val="24"/>
                <w:szCs w:val="24"/>
                <w:u w:val="none"/>
              </w:rPr>
            </w:pPr>
          </w:p>
        </w:tc>
      </w:tr>
      <w:tr w14:paraId="60CC1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29A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5AD4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鼻腔弯形手术刀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CC229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3×80锋口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40A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016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D6F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9FAE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BF087">
            <w:pPr>
              <w:jc w:val="left"/>
              <w:rPr>
                <w:rFonts w:hint="eastAsia" w:ascii="宋体" w:hAnsi="宋体" w:eastAsia="宋体" w:cs="宋体"/>
                <w:i w:val="0"/>
                <w:iCs w:val="0"/>
                <w:color w:val="000000"/>
                <w:sz w:val="24"/>
                <w:szCs w:val="24"/>
                <w:u w:val="none"/>
              </w:rPr>
            </w:pPr>
          </w:p>
        </w:tc>
      </w:tr>
      <w:tr w14:paraId="56750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33E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601A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鼻刮匙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B3C61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5.5×90mm无孔(中)、5.5×90mm 45°有孔(中)、5.5×90mm 90°有孔(中)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4AC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9EC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689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7AD3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30DF85">
            <w:pPr>
              <w:jc w:val="left"/>
              <w:rPr>
                <w:rFonts w:hint="eastAsia" w:ascii="宋体" w:hAnsi="宋体" w:eastAsia="宋体" w:cs="宋体"/>
                <w:i w:val="0"/>
                <w:iCs w:val="0"/>
                <w:color w:val="000000"/>
                <w:sz w:val="24"/>
                <w:szCs w:val="24"/>
                <w:u w:val="none"/>
              </w:rPr>
            </w:pPr>
          </w:p>
        </w:tc>
      </w:tr>
      <w:tr w14:paraId="33306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874BC">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A458A">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34D07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φ2.5*70*90°吸引、φ2.5*70*60°吸引、φ2.5*70*45°吸引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6CC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EE6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D25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88C5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D7940">
            <w:pPr>
              <w:jc w:val="left"/>
              <w:rPr>
                <w:rFonts w:hint="eastAsia" w:ascii="宋体" w:hAnsi="宋体" w:eastAsia="宋体" w:cs="宋体"/>
                <w:i w:val="0"/>
                <w:iCs w:val="0"/>
                <w:color w:val="000000"/>
                <w:sz w:val="24"/>
                <w:szCs w:val="24"/>
                <w:u w:val="none"/>
              </w:rPr>
            </w:pPr>
          </w:p>
        </w:tc>
      </w:tr>
      <w:tr w14:paraId="38CF4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217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1798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鼻中隔剥离器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8B8FA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3.5×65mm 15°扁长柄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E61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98E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F63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C865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DB075">
            <w:pPr>
              <w:jc w:val="left"/>
              <w:rPr>
                <w:rFonts w:hint="eastAsia" w:ascii="宋体" w:hAnsi="宋体" w:eastAsia="宋体" w:cs="宋体"/>
                <w:i w:val="0"/>
                <w:iCs w:val="0"/>
                <w:color w:val="000000"/>
                <w:sz w:val="24"/>
                <w:szCs w:val="24"/>
                <w:u w:val="none"/>
              </w:rPr>
            </w:pPr>
          </w:p>
        </w:tc>
      </w:tr>
      <w:tr w14:paraId="7F9A7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22177">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98E48">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DF02D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4.5×90mm 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AC3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00F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CB1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CB4B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2A49F">
            <w:pPr>
              <w:jc w:val="left"/>
              <w:rPr>
                <w:rFonts w:hint="eastAsia" w:ascii="宋体" w:hAnsi="宋体" w:eastAsia="宋体" w:cs="宋体"/>
                <w:i w:val="0"/>
                <w:iCs w:val="0"/>
                <w:color w:val="000000"/>
                <w:sz w:val="24"/>
                <w:szCs w:val="24"/>
                <w:u w:val="none"/>
              </w:rPr>
            </w:pPr>
          </w:p>
        </w:tc>
      </w:tr>
      <w:tr w14:paraId="6C82F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7E4D2">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C70CB">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71687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4×55mm 双头微弯； 双头；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双头，一头半圆刀，一头剥离子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E14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763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7BA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99B0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6CFB3">
            <w:pPr>
              <w:jc w:val="left"/>
              <w:rPr>
                <w:rFonts w:hint="eastAsia" w:ascii="宋体" w:hAnsi="宋体" w:eastAsia="宋体" w:cs="宋体"/>
                <w:i w:val="0"/>
                <w:iCs w:val="0"/>
                <w:color w:val="000000"/>
                <w:sz w:val="24"/>
                <w:szCs w:val="24"/>
                <w:u w:val="none"/>
              </w:rPr>
            </w:pPr>
          </w:p>
        </w:tc>
      </w:tr>
      <w:tr w14:paraId="3F23F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AC706">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17CF9">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718D7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一头剥离子另一头拉钩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BAE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8EF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8C1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C5D7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C7966">
            <w:pPr>
              <w:jc w:val="left"/>
              <w:rPr>
                <w:rFonts w:hint="eastAsia" w:ascii="宋体" w:hAnsi="宋体" w:eastAsia="宋体" w:cs="宋体"/>
                <w:i w:val="0"/>
                <w:iCs w:val="0"/>
                <w:color w:val="000000"/>
                <w:sz w:val="24"/>
                <w:szCs w:val="24"/>
                <w:u w:val="none"/>
              </w:rPr>
            </w:pPr>
          </w:p>
        </w:tc>
      </w:tr>
      <w:tr w14:paraId="25E08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56B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CFAE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鼻剥离器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44240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5*75mm、2.5*60mm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241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F13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29B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6D8E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230FB">
            <w:pPr>
              <w:jc w:val="left"/>
              <w:rPr>
                <w:rFonts w:hint="eastAsia" w:ascii="宋体" w:hAnsi="宋体" w:eastAsia="宋体" w:cs="宋体"/>
                <w:i w:val="0"/>
                <w:iCs w:val="0"/>
                <w:color w:val="000000"/>
                <w:sz w:val="24"/>
                <w:szCs w:val="24"/>
                <w:u w:val="none"/>
              </w:rPr>
            </w:pPr>
          </w:p>
        </w:tc>
      </w:tr>
      <w:tr w14:paraId="5771C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BBFF2">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13C77">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EE893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3*70mm 0°单面孔 旋转、3*70mm 45°单面孔 旋转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80B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41A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01D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F136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B287C">
            <w:pPr>
              <w:jc w:val="left"/>
              <w:rPr>
                <w:rFonts w:hint="eastAsia" w:ascii="宋体" w:hAnsi="宋体" w:eastAsia="宋体" w:cs="宋体"/>
                <w:i w:val="0"/>
                <w:iCs w:val="0"/>
                <w:color w:val="000000"/>
                <w:sz w:val="24"/>
                <w:szCs w:val="24"/>
                <w:u w:val="none"/>
              </w:rPr>
            </w:pPr>
          </w:p>
        </w:tc>
      </w:tr>
      <w:tr w14:paraId="268E3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7C3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83BB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上颌窦探针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CD66B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2×55×60°双头型、1.5×60×60°双头型、3×70×60°吸引型、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350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A23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8DD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34FB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41FD3">
            <w:pPr>
              <w:jc w:val="left"/>
              <w:rPr>
                <w:rFonts w:hint="eastAsia" w:ascii="宋体" w:hAnsi="宋体" w:eastAsia="宋体" w:cs="宋体"/>
                <w:i w:val="0"/>
                <w:iCs w:val="0"/>
                <w:color w:val="000000"/>
                <w:sz w:val="24"/>
                <w:szCs w:val="24"/>
                <w:u w:val="none"/>
              </w:rPr>
            </w:pPr>
          </w:p>
        </w:tc>
      </w:tr>
      <w:tr w14:paraId="5116D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22E15">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0DA42">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F1242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1.5×60×60°双头型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7D2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8C4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114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C796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086BA">
            <w:pPr>
              <w:jc w:val="left"/>
              <w:rPr>
                <w:rFonts w:hint="eastAsia" w:ascii="宋体" w:hAnsi="宋体" w:eastAsia="宋体" w:cs="宋体"/>
                <w:i w:val="0"/>
                <w:iCs w:val="0"/>
                <w:color w:val="000000"/>
                <w:sz w:val="24"/>
                <w:szCs w:val="24"/>
                <w:u w:val="none"/>
              </w:rPr>
            </w:pPr>
          </w:p>
        </w:tc>
      </w:tr>
      <w:tr w14:paraId="3ED44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25D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3E8F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鼻中隔旋转刀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A0C0E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直形3mm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EAB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23A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59A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6B9E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CD50F">
            <w:pPr>
              <w:jc w:val="left"/>
              <w:rPr>
                <w:rFonts w:hint="eastAsia" w:ascii="宋体" w:hAnsi="宋体" w:eastAsia="宋体" w:cs="宋体"/>
                <w:i w:val="0"/>
                <w:iCs w:val="0"/>
                <w:color w:val="000000"/>
                <w:sz w:val="24"/>
                <w:szCs w:val="24"/>
                <w:u w:val="none"/>
              </w:rPr>
            </w:pPr>
          </w:p>
        </w:tc>
      </w:tr>
      <w:tr w14:paraId="3A181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84894">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6C11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鼻中隔旋转刀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904F8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枪形3mm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6B0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D34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A5A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946D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3BE4DC">
            <w:pPr>
              <w:jc w:val="left"/>
              <w:rPr>
                <w:rFonts w:hint="eastAsia" w:ascii="宋体" w:hAnsi="宋体" w:eastAsia="宋体" w:cs="宋体"/>
                <w:i w:val="0"/>
                <w:iCs w:val="0"/>
                <w:color w:val="000000"/>
                <w:sz w:val="24"/>
                <w:szCs w:val="24"/>
                <w:u w:val="none"/>
              </w:rPr>
            </w:pPr>
          </w:p>
        </w:tc>
      </w:tr>
      <w:tr w14:paraId="740A5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076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92F7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鼻中隔旋转刀刀头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EB04B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直形3mm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280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F1A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A78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998B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DF509">
            <w:pPr>
              <w:jc w:val="left"/>
              <w:rPr>
                <w:rFonts w:hint="eastAsia" w:ascii="宋体" w:hAnsi="宋体" w:eastAsia="宋体" w:cs="宋体"/>
                <w:i w:val="0"/>
                <w:iCs w:val="0"/>
                <w:color w:val="000000"/>
                <w:sz w:val="24"/>
                <w:szCs w:val="24"/>
                <w:u w:val="none"/>
              </w:rPr>
            </w:pPr>
          </w:p>
        </w:tc>
      </w:tr>
      <w:tr w14:paraId="4D1F3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A50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8255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鼻穿刺针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A71EF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524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94B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D60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B356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981CD">
            <w:pPr>
              <w:jc w:val="left"/>
              <w:rPr>
                <w:rFonts w:hint="eastAsia" w:ascii="宋体" w:hAnsi="宋体" w:eastAsia="宋体" w:cs="宋体"/>
                <w:i w:val="0"/>
                <w:iCs w:val="0"/>
                <w:color w:val="000000"/>
                <w:sz w:val="24"/>
                <w:szCs w:val="24"/>
                <w:u w:val="none"/>
              </w:rPr>
            </w:pPr>
          </w:p>
        </w:tc>
      </w:tr>
      <w:tr w14:paraId="39458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74E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98B9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鼻剪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FF336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46mm 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4E5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40E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D22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1491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44BF7">
            <w:pPr>
              <w:jc w:val="left"/>
              <w:rPr>
                <w:rFonts w:hint="eastAsia" w:ascii="宋体" w:hAnsi="宋体" w:eastAsia="宋体" w:cs="宋体"/>
                <w:i w:val="0"/>
                <w:iCs w:val="0"/>
                <w:color w:val="000000"/>
                <w:sz w:val="24"/>
                <w:szCs w:val="24"/>
                <w:u w:val="none"/>
              </w:rPr>
            </w:pPr>
          </w:p>
        </w:tc>
      </w:tr>
      <w:tr w14:paraId="3E3D4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749FF">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19E7B">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6171C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46mm中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9F6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C90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73B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9B45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CD6F6">
            <w:pPr>
              <w:jc w:val="left"/>
              <w:rPr>
                <w:rFonts w:hint="eastAsia" w:ascii="宋体" w:hAnsi="宋体" w:eastAsia="宋体" w:cs="宋体"/>
                <w:i w:val="0"/>
                <w:iCs w:val="0"/>
                <w:color w:val="000000"/>
                <w:sz w:val="24"/>
                <w:szCs w:val="24"/>
                <w:u w:val="none"/>
              </w:rPr>
            </w:pPr>
          </w:p>
        </w:tc>
      </w:tr>
      <w:tr w14:paraId="5FC76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FD505">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9F7EF">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38586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46mm下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C35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B3F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D33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25EF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F96F3">
            <w:pPr>
              <w:jc w:val="left"/>
              <w:rPr>
                <w:rFonts w:hint="eastAsia" w:ascii="宋体" w:hAnsi="宋体" w:eastAsia="宋体" w:cs="宋体"/>
                <w:i w:val="0"/>
                <w:iCs w:val="0"/>
                <w:color w:val="000000"/>
                <w:sz w:val="24"/>
                <w:szCs w:val="24"/>
                <w:u w:val="none"/>
              </w:rPr>
            </w:pPr>
          </w:p>
        </w:tc>
      </w:tr>
      <w:tr w14:paraId="5EEE7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418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5FAC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鼻腔吸引管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08FEB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φ3*140mm、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217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534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57D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6059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5FB4D">
            <w:pPr>
              <w:jc w:val="left"/>
              <w:rPr>
                <w:rFonts w:hint="eastAsia" w:ascii="宋体" w:hAnsi="宋体" w:eastAsia="宋体" w:cs="宋体"/>
                <w:i w:val="0"/>
                <w:iCs w:val="0"/>
                <w:color w:val="000000"/>
                <w:sz w:val="24"/>
                <w:szCs w:val="24"/>
                <w:u w:val="none"/>
              </w:rPr>
            </w:pPr>
          </w:p>
        </w:tc>
      </w:tr>
      <w:tr w14:paraId="0CEA0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73C5F">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B5DE4">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A72E2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3×125非减压直型、3×175非减压直型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162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70D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214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0EFF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34344">
            <w:pPr>
              <w:jc w:val="left"/>
              <w:rPr>
                <w:rFonts w:hint="eastAsia" w:ascii="宋体" w:hAnsi="宋体" w:eastAsia="宋体" w:cs="宋体"/>
                <w:i w:val="0"/>
                <w:iCs w:val="0"/>
                <w:color w:val="000000"/>
                <w:sz w:val="24"/>
                <w:szCs w:val="24"/>
                <w:u w:val="none"/>
              </w:rPr>
            </w:pPr>
          </w:p>
        </w:tc>
      </w:tr>
      <w:tr w14:paraId="566B5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28791">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73E1F">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C0D2F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φ2.5*125mm(方手柄)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BE8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991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622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E7BD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27BBA">
            <w:pPr>
              <w:jc w:val="left"/>
              <w:rPr>
                <w:rFonts w:hint="eastAsia" w:ascii="宋体" w:hAnsi="宋体" w:eastAsia="宋体" w:cs="宋体"/>
                <w:i w:val="0"/>
                <w:iCs w:val="0"/>
                <w:color w:val="000000"/>
                <w:sz w:val="24"/>
                <w:szCs w:val="24"/>
                <w:u w:val="none"/>
              </w:rPr>
            </w:pPr>
          </w:p>
        </w:tc>
      </w:tr>
      <w:tr w14:paraId="5102C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BF63B">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E530A">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B763A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W2.5×125J减压弯型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C19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93A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CBD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CB4F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E72FD">
            <w:pPr>
              <w:jc w:val="left"/>
              <w:rPr>
                <w:rFonts w:hint="eastAsia" w:ascii="宋体" w:hAnsi="宋体" w:eastAsia="宋体" w:cs="宋体"/>
                <w:i w:val="0"/>
                <w:iCs w:val="0"/>
                <w:color w:val="000000"/>
                <w:sz w:val="24"/>
                <w:szCs w:val="24"/>
                <w:u w:val="none"/>
              </w:rPr>
            </w:pPr>
          </w:p>
        </w:tc>
      </w:tr>
      <w:tr w14:paraId="59DF4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80EB9">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AC4D9">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57CF6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3×178J减压直型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A29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FF9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936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0A29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DC2B3">
            <w:pPr>
              <w:jc w:val="left"/>
              <w:rPr>
                <w:rFonts w:hint="eastAsia" w:ascii="宋体" w:hAnsi="宋体" w:eastAsia="宋体" w:cs="宋体"/>
                <w:i w:val="0"/>
                <w:iCs w:val="0"/>
                <w:color w:val="000000"/>
                <w:sz w:val="24"/>
                <w:szCs w:val="24"/>
                <w:u w:val="none"/>
              </w:rPr>
            </w:pPr>
          </w:p>
        </w:tc>
      </w:tr>
      <w:tr w14:paraId="5FBE4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ECF20">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A2506">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43417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W3×175非减压弯型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8FD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D35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999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A79A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0626F">
            <w:pPr>
              <w:jc w:val="left"/>
              <w:rPr>
                <w:rFonts w:hint="eastAsia" w:ascii="宋体" w:hAnsi="宋体" w:eastAsia="宋体" w:cs="宋体"/>
                <w:i w:val="0"/>
                <w:iCs w:val="0"/>
                <w:color w:val="000000"/>
                <w:sz w:val="24"/>
                <w:szCs w:val="24"/>
                <w:u w:val="none"/>
              </w:rPr>
            </w:pPr>
          </w:p>
        </w:tc>
      </w:tr>
      <w:tr w14:paraId="4B737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DAFBB">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E94A2">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CC652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3×135J减压直型、3.5×140J减压直型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C9A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544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56B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304E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F1F68">
            <w:pPr>
              <w:jc w:val="left"/>
              <w:rPr>
                <w:rFonts w:hint="eastAsia" w:ascii="宋体" w:hAnsi="宋体" w:eastAsia="宋体" w:cs="宋体"/>
                <w:i w:val="0"/>
                <w:iCs w:val="0"/>
                <w:color w:val="000000"/>
                <w:sz w:val="24"/>
                <w:szCs w:val="24"/>
                <w:u w:val="none"/>
              </w:rPr>
            </w:pPr>
          </w:p>
        </w:tc>
      </w:tr>
      <w:tr w14:paraId="5ECE3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A41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5841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刀头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05D53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直φ4 内外有齿、直φ4 斜口有齿、直φ4 斜口无齿、直φ4 球头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0FE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AC8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38B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5F72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1AD25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刀头参数，匹配鼻手术动力系统。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1、规格尺寸：最大插入外径：4mm；工作长度：100mm。2、与患者接触部分的材料符合YY/T0294.1-2016 中C号钢要求。3、刀头头部经热处理后，其硬度不低于480HV0.2。4、刀头具有良好的耐腐蚀性能，耐腐蚀性能应不低于YY/T 0149-2006中b级的要求。5、可选弯刀头：最大插入外径：4.8mm；工作长度：100mm。6、刀头径向圆跳动不大于0.1mm。7、刀头轴向移动量不大于0.5mm。</w:t>
            </w:r>
          </w:p>
        </w:tc>
      </w:tr>
      <w:tr w14:paraId="24760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A5451">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F6521">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AC0E4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弯φ4.5 40°正面斜口有齿、弯φ4.5 40°反面斜口有齿、弯φ4.5 40°正面内外有齿、弯φ4.5 40°反面内外有齿、弯φ4.5 60°正面斜口有齿、弯φ4.5 60°反面斜口有齿、弯φ4.5 60°正面内外有齿、弯φ4.5 60°反面内外有齿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077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CA0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F78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0F0B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4200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6A1EB">
            <w:pPr>
              <w:jc w:val="left"/>
              <w:rPr>
                <w:rFonts w:hint="eastAsia" w:ascii="宋体" w:hAnsi="宋体" w:eastAsia="宋体" w:cs="宋体"/>
                <w:i w:val="0"/>
                <w:iCs w:val="0"/>
                <w:color w:val="000000"/>
                <w:sz w:val="24"/>
                <w:szCs w:val="24"/>
                <w:u w:val="none"/>
              </w:rPr>
            </w:pPr>
          </w:p>
        </w:tc>
      </w:tr>
      <w:tr w14:paraId="05559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F6F1A">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7E8B0">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85A1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斜口有齿、斜口无齿、内外有齿、球状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034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FB5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A61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1090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9A74E">
            <w:pPr>
              <w:jc w:val="left"/>
              <w:rPr>
                <w:rFonts w:hint="eastAsia" w:ascii="宋体" w:hAnsi="宋体" w:eastAsia="宋体" w:cs="宋体"/>
                <w:i w:val="0"/>
                <w:iCs w:val="0"/>
                <w:color w:val="000000"/>
                <w:sz w:val="24"/>
                <w:szCs w:val="24"/>
                <w:u w:val="none"/>
              </w:rPr>
            </w:pPr>
          </w:p>
        </w:tc>
      </w:tr>
      <w:tr w14:paraId="15F6A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47412">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4379C">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5777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弯Φ4.5mm  20°正面斜口有齿、弯Φ4.5mm  20°反面斜口有齿；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弯Φ4.5mm  40°正面斜口有齿、弯Φ4.5mm  40°反面斜口有齿；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弯Φ4.5mm  60°正面斜口有齿、弯Φ4.5mm  60°反面斜口有齿。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71C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5E7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31F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D216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53EB4">
            <w:pPr>
              <w:jc w:val="left"/>
              <w:rPr>
                <w:rFonts w:hint="eastAsia" w:ascii="宋体" w:hAnsi="宋体" w:eastAsia="宋体" w:cs="宋体"/>
                <w:i w:val="0"/>
                <w:iCs w:val="0"/>
                <w:color w:val="000000"/>
                <w:sz w:val="24"/>
                <w:szCs w:val="24"/>
                <w:u w:val="none"/>
              </w:rPr>
            </w:pPr>
          </w:p>
        </w:tc>
      </w:tr>
      <w:tr w14:paraId="2AFEB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20B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FCC4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喉内窥镜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F2A9A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70°φ5*175mm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11E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CBE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17F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5775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127D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5775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13884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喉内窥镜技术参数：1、技术参数：视场角（60°） 视向角（70°、12°、0°） 工作长度175mm、185mm、183mm ；设计光学工作距d0 20mm；视场中心角分辨力 3.5C/(°)；有效景深范围  5mm～50mm；在A标准照明体下的显色指数Ra  85；在D65标准照明体下的显色指数Ra  85；照明镜体光效ILeR  0.35；综合镜体光效SLeR  0.2；综合边缘光效SLe-zE 0.16；有效光度率DM  1500；单位相对畸变VU-Z的控制量 25%。 2、材料：与人体部分接触的材料符合医用不锈钢标准（YY/T 0294.1-2016）的要求，对应标准的中M号钢。 3、目镜罩能与国际标准C式卡口配套。4、可配套OLYMPUS、STORZ、WOLF、ACMI、STRYKER、天松品牌的导光束。 5、支持低温等离子灭菌。 6、镜体前端嵌有蓝宝石耐磨。</w:t>
            </w:r>
          </w:p>
        </w:tc>
      </w:tr>
      <w:tr w14:paraId="3C557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EDCF5">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71590">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C5ADE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 φ4*185mm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390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9DC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1D4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9D1B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9800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D0AFA">
            <w:pPr>
              <w:jc w:val="left"/>
              <w:rPr>
                <w:rFonts w:hint="eastAsia" w:ascii="宋体" w:hAnsi="宋体" w:eastAsia="宋体" w:cs="宋体"/>
                <w:i w:val="0"/>
                <w:iCs w:val="0"/>
                <w:color w:val="000000"/>
                <w:sz w:val="24"/>
                <w:szCs w:val="24"/>
                <w:u w:val="none"/>
              </w:rPr>
            </w:pPr>
          </w:p>
        </w:tc>
      </w:tr>
      <w:tr w14:paraId="598A7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15321">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13D84">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0ACA7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0°φ4*183mm，斜视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4E1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838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6CA67">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DE621">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F8B47">
            <w:pPr>
              <w:jc w:val="left"/>
              <w:rPr>
                <w:rFonts w:hint="eastAsia" w:ascii="宋体" w:hAnsi="宋体" w:eastAsia="宋体" w:cs="宋体"/>
                <w:i w:val="0"/>
                <w:iCs w:val="0"/>
                <w:color w:val="000000"/>
                <w:sz w:val="24"/>
                <w:szCs w:val="24"/>
                <w:u w:val="none"/>
              </w:rPr>
            </w:pPr>
          </w:p>
        </w:tc>
      </w:tr>
      <w:tr w14:paraId="37CF2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B2A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41C9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支撑架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2E73A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蜗轮传动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C59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7F6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797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339A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FC33A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喉镜、支撑架基本参数 ：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与人体部分接触的材料符合医用不锈钢标准（YY/T0294.1-2016）的要求，对应标准的中M号钢。2、支撑喉镜的外表面，窥视管内壁及头端应光滑，不得有锋棱，毛刺及明显的碰伤、划痕等缺陷；镜管外表面粗糙度Ra值小于0.2。3、支撑喉镜具有良好的耐腐蚀性能，经常规消毒，不产生腐蚀现象。4、支撑架调节应灵活，定位应可靠，角度调节应不小于70°。</w:t>
            </w:r>
          </w:p>
        </w:tc>
      </w:tr>
      <w:tr w14:paraId="0B4CF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35CB0">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CE720">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651DB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AFC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AD7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94D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7372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3115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40075">
            <w:pPr>
              <w:jc w:val="left"/>
              <w:rPr>
                <w:rFonts w:hint="eastAsia" w:ascii="宋体" w:hAnsi="宋体" w:eastAsia="宋体" w:cs="宋体"/>
                <w:i w:val="0"/>
                <w:iCs w:val="0"/>
                <w:color w:val="000000"/>
                <w:sz w:val="24"/>
                <w:szCs w:val="24"/>
                <w:u w:val="none"/>
              </w:rPr>
            </w:pPr>
          </w:p>
        </w:tc>
      </w:tr>
      <w:tr w14:paraId="38B9C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EC7EF">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DF50E">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87FF4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普通型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3A2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907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2EA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4165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8D5D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4165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E0886">
            <w:pPr>
              <w:jc w:val="left"/>
              <w:rPr>
                <w:rFonts w:hint="eastAsia" w:ascii="宋体" w:hAnsi="宋体" w:eastAsia="宋体" w:cs="宋体"/>
                <w:i w:val="0"/>
                <w:iCs w:val="0"/>
                <w:color w:val="000000"/>
                <w:sz w:val="24"/>
                <w:szCs w:val="24"/>
                <w:u w:val="none"/>
              </w:rPr>
            </w:pPr>
          </w:p>
        </w:tc>
      </w:tr>
      <w:tr w14:paraId="7DA9B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706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B569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喉镜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68FE8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大(配12°镜)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0A6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0BD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461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416B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1900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FFEE4">
            <w:pPr>
              <w:jc w:val="left"/>
              <w:rPr>
                <w:rFonts w:hint="eastAsia" w:ascii="宋体" w:hAnsi="宋体" w:eastAsia="宋体" w:cs="宋体"/>
                <w:i w:val="0"/>
                <w:iCs w:val="0"/>
                <w:color w:val="000000"/>
                <w:sz w:val="24"/>
                <w:szCs w:val="24"/>
                <w:u w:val="none"/>
              </w:rPr>
            </w:pPr>
          </w:p>
        </w:tc>
      </w:tr>
      <w:tr w14:paraId="24C03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E33DC">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C7212">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EB598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小(配12°镜)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2C0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875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B3651">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46A51">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ADE7AC">
            <w:pPr>
              <w:jc w:val="left"/>
              <w:rPr>
                <w:rFonts w:hint="eastAsia" w:ascii="宋体" w:hAnsi="宋体" w:eastAsia="宋体" w:cs="宋体"/>
                <w:i w:val="0"/>
                <w:iCs w:val="0"/>
                <w:color w:val="000000"/>
                <w:sz w:val="24"/>
                <w:szCs w:val="24"/>
                <w:u w:val="none"/>
              </w:rPr>
            </w:pPr>
          </w:p>
        </w:tc>
      </w:tr>
      <w:tr w14:paraId="28A70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497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62D2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显微喉钳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28496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直φ2*230mm、30°φ2*230mm、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161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AB8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795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6060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ADB29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喉科综合手术器械基本参数：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器械的钳头、刀头应采用30Cr13材料制造，扁桃体拉钩的头部应采用30Cr13材料制造，显微喉剥离器、口腔开口器、盒式切除刀、扁桃体吸引管、口腔撑开器、扁桃体圈断器的头部应采用06Cr19Ni10材料制造。材料的化学成分应符合YY/T 0294.1-2015中要求。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2、器械头部用30Cr13制成的，经过热处理后，刀头、剪刀片硬度要大于48HRC，其余头部硬度大于45HRC。</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3、器械的外表面光滑，不得有锋棱，毛刺及明显的碰伤、划痕等缺陷；外表面粗糙度Ra值小于0.8。</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4、各种钳、剪的张开角度应不小于45°。</w:t>
            </w:r>
          </w:p>
        </w:tc>
      </w:tr>
      <w:tr w14:paraId="4B5B2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0F17C">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BA6DA">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9FD7F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左弯φ2*230mm、右弯φ2*230mm、有齿 45°φ2*230mm、切割φ2*230mm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585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ED8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8A5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E8DE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0E250">
            <w:pPr>
              <w:jc w:val="left"/>
              <w:rPr>
                <w:rFonts w:hint="eastAsia" w:ascii="宋体" w:hAnsi="宋体" w:eastAsia="宋体" w:cs="宋体"/>
                <w:i w:val="0"/>
                <w:iCs w:val="0"/>
                <w:color w:val="000000"/>
                <w:sz w:val="24"/>
                <w:szCs w:val="24"/>
                <w:u w:val="none"/>
              </w:rPr>
            </w:pPr>
          </w:p>
        </w:tc>
      </w:tr>
      <w:tr w14:paraId="0DE14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31593">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91F95">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F403F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精细型：φ2×230mm 直 杯形头、φ2×230mm,30°杯形头、φ2×230mm，左弯，杯形头、φ2×230mm，右弯，杯形头、φ2×230mm,上翘45°左弯 异物 倒三角、φ2×230mm,上翘45°右弯 异物 倒三角、φ2×230mm,三角头0°、φ2×230mm,三角头45°、φ2×230mm,三角头0°有齿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86B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F03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EA6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0317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1B32F">
            <w:pPr>
              <w:jc w:val="left"/>
              <w:rPr>
                <w:rFonts w:hint="eastAsia" w:ascii="宋体" w:hAnsi="宋体" w:eastAsia="宋体" w:cs="宋体"/>
                <w:i w:val="0"/>
                <w:iCs w:val="0"/>
                <w:color w:val="000000"/>
                <w:sz w:val="24"/>
                <w:szCs w:val="24"/>
                <w:u w:val="none"/>
              </w:rPr>
            </w:pPr>
          </w:p>
        </w:tc>
      </w:tr>
      <w:tr w14:paraId="18483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34B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C43E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显微喉剪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65BEB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直、左、右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B9DB9">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FE9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004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C91B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1AFF3">
            <w:pPr>
              <w:jc w:val="left"/>
              <w:rPr>
                <w:rFonts w:hint="eastAsia" w:ascii="宋体" w:hAnsi="宋体" w:eastAsia="宋体" w:cs="宋体"/>
                <w:i w:val="0"/>
                <w:iCs w:val="0"/>
                <w:color w:val="000000"/>
                <w:sz w:val="24"/>
                <w:szCs w:val="24"/>
                <w:u w:val="none"/>
              </w:rPr>
            </w:pPr>
          </w:p>
        </w:tc>
      </w:tr>
      <w:tr w14:paraId="28FA2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77775">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578FD">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00A7A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  φ2*230mm 精细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3B8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135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907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960E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03DCC">
            <w:pPr>
              <w:jc w:val="left"/>
              <w:rPr>
                <w:rFonts w:hint="eastAsia" w:ascii="宋体" w:hAnsi="宋体" w:eastAsia="宋体" w:cs="宋体"/>
                <w:i w:val="0"/>
                <w:iCs w:val="0"/>
                <w:color w:val="000000"/>
                <w:sz w:val="24"/>
                <w:szCs w:val="24"/>
                <w:u w:val="none"/>
              </w:rPr>
            </w:pPr>
          </w:p>
        </w:tc>
      </w:tr>
      <w:tr w14:paraId="437B6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F10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A3DB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持针钳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（喉部专用）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F01B5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1EE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0C2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38D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B533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EC6C20">
            <w:pPr>
              <w:jc w:val="left"/>
              <w:rPr>
                <w:rFonts w:hint="eastAsia" w:ascii="宋体" w:hAnsi="宋体" w:eastAsia="宋体" w:cs="宋体"/>
                <w:i w:val="0"/>
                <w:iCs w:val="0"/>
                <w:color w:val="000000"/>
                <w:sz w:val="24"/>
                <w:szCs w:val="24"/>
                <w:u w:val="none"/>
              </w:rPr>
            </w:pPr>
          </w:p>
        </w:tc>
      </w:tr>
      <w:tr w14:paraId="67CBD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ADE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E5F8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扁桃体用钳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67C7B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6.5×17mm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FF0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00A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B58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A29E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BA9E5">
            <w:pPr>
              <w:jc w:val="left"/>
              <w:rPr>
                <w:rFonts w:hint="eastAsia" w:ascii="宋体" w:hAnsi="宋体" w:eastAsia="宋体" w:cs="宋体"/>
                <w:i w:val="0"/>
                <w:iCs w:val="0"/>
                <w:color w:val="000000"/>
                <w:sz w:val="24"/>
                <w:szCs w:val="24"/>
                <w:u w:val="none"/>
              </w:rPr>
            </w:pPr>
          </w:p>
        </w:tc>
      </w:tr>
      <w:tr w14:paraId="6025D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629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DAE5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扁桃体吸引管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EF5D6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φ3*250mm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4CB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628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F26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5269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4F5AF7">
            <w:pPr>
              <w:jc w:val="left"/>
              <w:rPr>
                <w:rFonts w:hint="eastAsia" w:ascii="宋体" w:hAnsi="宋体" w:eastAsia="宋体" w:cs="宋体"/>
                <w:i w:val="0"/>
                <w:iCs w:val="0"/>
                <w:color w:val="000000"/>
                <w:sz w:val="24"/>
                <w:szCs w:val="24"/>
                <w:u w:val="none"/>
              </w:rPr>
            </w:pPr>
          </w:p>
        </w:tc>
      </w:tr>
      <w:tr w14:paraId="295F4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F95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F4EA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显微喉刀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7F1ED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5CA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703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EB2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2F49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4F9D3">
            <w:pPr>
              <w:jc w:val="left"/>
              <w:rPr>
                <w:rFonts w:hint="eastAsia" w:ascii="宋体" w:hAnsi="宋体" w:eastAsia="宋体" w:cs="宋体"/>
                <w:i w:val="0"/>
                <w:iCs w:val="0"/>
                <w:color w:val="000000"/>
                <w:sz w:val="24"/>
                <w:szCs w:val="24"/>
                <w:u w:val="none"/>
              </w:rPr>
            </w:pPr>
          </w:p>
        </w:tc>
      </w:tr>
      <w:tr w14:paraId="008C4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A2F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16BB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显微喉针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F443E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56D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C0E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DE5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B893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509E5">
            <w:pPr>
              <w:jc w:val="left"/>
              <w:rPr>
                <w:rFonts w:hint="eastAsia" w:ascii="宋体" w:hAnsi="宋体" w:eastAsia="宋体" w:cs="宋体"/>
                <w:i w:val="0"/>
                <w:iCs w:val="0"/>
                <w:color w:val="000000"/>
                <w:sz w:val="24"/>
                <w:szCs w:val="24"/>
                <w:u w:val="none"/>
              </w:rPr>
            </w:pPr>
          </w:p>
        </w:tc>
      </w:tr>
      <w:tr w14:paraId="3FFBB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828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FB80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显微喉勾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0D1CA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D19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C3A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FAB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105C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F3181">
            <w:pPr>
              <w:jc w:val="left"/>
              <w:rPr>
                <w:rFonts w:hint="eastAsia" w:ascii="宋体" w:hAnsi="宋体" w:eastAsia="宋体" w:cs="宋体"/>
                <w:i w:val="0"/>
                <w:iCs w:val="0"/>
                <w:color w:val="000000"/>
                <w:sz w:val="24"/>
                <w:szCs w:val="24"/>
                <w:u w:val="none"/>
              </w:rPr>
            </w:pPr>
          </w:p>
        </w:tc>
      </w:tr>
      <w:tr w14:paraId="6DD75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3C6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47A6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手术刀柄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（喉部专用）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07E54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E2B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092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440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2040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BC5B0">
            <w:pPr>
              <w:jc w:val="left"/>
              <w:rPr>
                <w:rFonts w:hint="eastAsia" w:ascii="宋体" w:hAnsi="宋体" w:eastAsia="宋体" w:cs="宋体"/>
                <w:i w:val="0"/>
                <w:iCs w:val="0"/>
                <w:color w:val="000000"/>
                <w:sz w:val="24"/>
                <w:szCs w:val="24"/>
                <w:u w:val="none"/>
              </w:rPr>
            </w:pPr>
          </w:p>
        </w:tc>
      </w:tr>
      <w:tr w14:paraId="5CDFD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C70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B9A0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口腔开口器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6A920F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5*1常规、5*1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932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A84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16F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EE48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2750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3AD22">
            <w:pPr>
              <w:jc w:val="left"/>
              <w:rPr>
                <w:rFonts w:hint="eastAsia" w:ascii="宋体" w:hAnsi="宋体" w:eastAsia="宋体" w:cs="宋体"/>
                <w:i w:val="0"/>
                <w:iCs w:val="0"/>
                <w:color w:val="000000"/>
                <w:sz w:val="24"/>
                <w:szCs w:val="24"/>
                <w:u w:val="none"/>
              </w:rPr>
            </w:pPr>
          </w:p>
        </w:tc>
      </w:tr>
      <w:tr w14:paraId="49997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92D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612D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扁桃体剪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EB72A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直φ3.4*450mm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FE6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CD3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411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6B41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21D82">
            <w:pPr>
              <w:jc w:val="left"/>
              <w:rPr>
                <w:rFonts w:hint="eastAsia" w:ascii="宋体" w:hAnsi="宋体" w:eastAsia="宋体" w:cs="宋体"/>
                <w:i w:val="0"/>
                <w:iCs w:val="0"/>
                <w:color w:val="000000"/>
                <w:sz w:val="24"/>
                <w:szCs w:val="24"/>
                <w:u w:val="none"/>
              </w:rPr>
            </w:pPr>
          </w:p>
        </w:tc>
      </w:tr>
      <w:tr w14:paraId="7F258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21F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258C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高频电凝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8440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φ5*240mm平口45°双极 喉用 带吸引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981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A4E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C92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63F4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F598ED">
            <w:pPr>
              <w:keepNext w:val="0"/>
              <w:keepLines w:val="0"/>
              <w:widowControl/>
              <w:suppressLineNumbers w:val="0"/>
              <w:spacing w:after="240" w:afterAutospacing="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用于灼烧组织以起到凝血和吸引的作用，由钩头和电凝头、电极杆、手柄和高频插头组成。技术参数：1、最大插入部外径有多种规格：φ3mm、φ3.4mm、φ3.5mm、φ4mm、φ5mm； 2、工作长度：100～240mm； 3、多种型号：0°、15°、45°、50°、60°、90°； 4、电凝吸引器耐电压4000V； 5、吸引流量≥2升/分钟； 6、产品材料采用符合生物学的进口医用不锈钢； 7、绝缘材料采用符合生物学的进口PTFE绝缘管，绝缘性安全可靠 。</w:t>
            </w:r>
            <w:r>
              <w:rPr>
                <w:rFonts w:hint="eastAsia" w:ascii="宋体" w:hAnsi="宋体" w:eastAsia="宋体" w:cs="宋体"/>
                <w:i w:val="0"/>
                <w:iCs w:val="0"/>
                <w:color w:val="000000"/>
                <w:kern w:val="0"/>
                <w:sz w:val="24"/>
                <w:szCs w:val="24"/>
                <w:u w:val="none"/>
                <w:lang w:val="en-US" w:eastAsia="zh-CN" w:bidi="ar"/>
              </w:rPr>
              <w:br w:type="textWrapping"/>
            </w:r>
          </w:p>
        </w:tc>
      </w:tr>
      <w:tr w14:paraId="194AA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1B32E">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F832A">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12AAC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φ3.5*230 单极 喉用 带吸引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731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649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A9D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28CD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3578A">
            <w:pPr>
              <w:jc w:val="left"/>
              <w:rPr>
                <w:rFonts w:hint="eastAsia" w:ascii="宋体" w:hAnsi="宋体" w:eastAsia="宋体" w:cs="宋体"/>
                <w:i w:val="0"/>
                <w:iCs w:val="0"/>
                <w:color w:val="000000"/>
                <w:sz w:val="24"/>
                <w:szCs w:val="24"/>
                <w:u w:val="none"/>
              </w:rPr>
            </w:pPr>
          </w:p>
        </w:tc>
      </w:tr>
      <w:tr w14:paraId="52EC9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2B5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9EB3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高频电钩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6C1B4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φ3.5*230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B00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644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47B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464F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45666">
            <w:pPr>
              <w:jc w:val="left"/>
              <w:rPr>
                <w:rFonts w:hint="eastAsia" w:ascii="宋体" w:hAnsi="宋体" w:eastAsia="宋体" w:cs="宋体"/>
                <w:i w:val="0"/>
                <w:iCs w:val="0"/>
                <w:color w:val="000000"/>
                <w:sz w:val="24"/>
                <w:szCs w:val="24"/>
                <w:u w:val="none"/>
              </w:rPr>
            </w:pPr>
          </w:p>
        </w:tc>
      </w:tr>
      <w:tr w14:paraId="4879B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117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E7D4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压舌板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F0B08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角 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F14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5C0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6AB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28B6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2EF79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产品材料采用符合生物学的进口医用不锈钢。</w:t>
            </w:r>
          </w:p>
        </w:tc>
      </w:tr>
      <w:tr w14:paraId="48A12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6C8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578A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食道镜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DB697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9*13*250、11*15*300、10*16*360、13*17*380、12*18*450   带光纤型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415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C78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A0C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9D0B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B7BA6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一、食道镜参数：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材料符合医用不锈钢标准（YY/T0294.1-2005）的要求，对应标准的中M号钢。2、食道镜管头端应圆滑，外表面光洁，镜管外表面粗糙度Ra值不大于0.2m。3、物距10mm处食道镜照度应不小于3000Lx。4、具有良好的耐腐蚀性能，经常规消毒，不得产生腐蚀现象。5、光纤至镜前端面发光。6、可配套OLYMPUS、STORZ、WOLF、ACMI、STRYKER等品牌的导光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二、1、配套手术钳参数：异物钳最大插入部外径：φ4；工作长度：450mm；2、吸引管最大插入部外径：φ2.5、φ3、φ4，工作长度：450mm；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三、、其它要求：产品材料采用符合生物学的进口医用不锈钢。  </w:t>
            </w:r>
          </w:p>
        </w:tc>
      </w:tr>
      <w:tr w14:paraId="2D246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B3A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9A06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食道镜手柄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10BC3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常规型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089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8B0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937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ABCE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B476E">
            <w:pPr>
              <w:jc w:val="left"/>
              <w:rPr>
                <w:rFonts w:hint="eastAsia" w:ascii="宋体" w:hAnsi="宋体" w:eastAsia="宋体" w:cs="宋体"/>
                <w:i w:val="0"/>
                <w:iCs w:val="0"/>
                <w:color w:val="000000"/>
                <w:sz w:val="24"/>
                <w:szCs w:val="24"/>
                <w:u w:val="none"/>
              </w:rPr>
            </w:pPr>
          </w:p>
        </w:tc>
      </w:tr>
      <w:tr w14:paraId="6747F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1F4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F861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吸引管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C5803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φ3*450mm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936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5D7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716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BEC1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ECAF7">
            <w:pPr>
              <w:jc w:val="left"/>
              <w:rPr>
                <w:rFonts w:hint="eastAsia" w:ascii="宋体" w:hAnsi="宋体" w:eastAsia="宋体" w:cs="宋体"/>
                <w:i w:val="0"/>
                <w:iCs w:val="0"/>
                <w:color w:val="000000"/>
                <w:sz w:val="24"/>
                <w:szCs w:val="24"/>
                <w:u w:val="none"/>
              </w:rPr>
            </w:pPr>
          </w:p>
        </w:tc>
      </w:tr>
      <w:tr w14:paraId="00574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B14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ACBB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异物钳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497EA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鳄嘴φ4*350mm、抱合φ4*380mm、旋转φ4*380mm、鳄嘴φ4*350mm、杯型头 右弯φ3.4*450mm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AEE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11B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0BB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9FDE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E3504">
            <w:pPr>
              <w:jc w:val="left"/>
              <w:rPr>
                <w:rFonts w:hint="eastAsia" w:ascii="宋体" w:hAnsi="宋体" w:eastAsia="宋体" w:cs="宋体"/>
                <w:i w:val="0"/>
                <w:iCs w:val="0"/>
                <w:color w:val="000000"/>
                <w:sz w:val="24"/>
                <w:szCs w:val="24"/>
                <w:u w:val="none"/>
              </w:rPr>
            </w:pPr>
          </w:p>
        </w:tc>
      </w:tr>
      <w:tr w14:paraId="2C5FD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8B3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1B75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小儿支气管镜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1A615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0°φ3*358mm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643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6F1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7CF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BC26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4613C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最大插入部外径 φ3mm， 工作长度 358 mm,  设计光学工作距d0 （mm） 20 , 视场角 (°) 70,  视向角 (°) 0,  视场中心角分辨力 （C/(°) 3.16, 有效景深范围 （mm） 5mm-50mm, 在A标准照明体下的显色指数 Ra 90, 在D65标准照明体下的显色指数 Ra 90, 照明镜体光效 ILeR 0.15, 综合镜体光效 SLeR 0.20, 综合边缘光效 SLe-z 0.02, 有效光度率 DM  3355 ,单位相对畸变VU-Z的控制量 （%） 6.1% 。</w:t>
            </w:r>
          </w:p>
        </w:tc>
      </w:tr>
      <w:tr w14:paraId="26EE3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C95B5">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A8B45">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F4AAF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φ4.2*250mm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652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760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45C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3130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7A9C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3130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B344B9">
            <w:pPr>
              <w:keepNext w:val="0"/>
              <w:keepLines w:val="0"/>
              <w:widowControl/>
              <w:suppressLineNumbers w:val="0"/>
              <w:spacing w:after="240" w:afterAutospacing="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小儿支气管镜参数：1、支气管镜为硬性喷射换气型。2、与人体部分接触的材料符合医用不锈钢YY/T0294.1-2016中M号钢要求。3、连接气管镜各连接、焊接部位应无凹凸不均匀、脱焊、堆焊或明显的麻点现象。4、气管镜镜管头端应圆滑，外表面光洁，镜管外表面粗糙度Ra值不大于0.2m。5、光纤至前端发光，距镜管头端10mm处气管镜照度应不小于2500Lx。6、气管镜具有良好的耐腐蚀性能，耐腐蚀性符合YY/T0149-2006中的b级要求。7、内窥镜远端最近的侧孔边缘距离远端应不低于硬性气管内窥镜工作长度的5%；侧孔总面积大于通道最小宽度处的横截面面积。侧孔总面积应不低于仪器通道最小宽度处的横截面面积。8、采用进口无电镀表面处理工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异物钳参数：1、异物钳的钳头与患者接触部分材料应符合YY/T0294.1-2005的C号钢的要求。2、异物钳的钳头经热处理，其硬度为435～510HV10。3、异物钳有良好的弹性，当手术钳钳头夹持φ2mm紫铜棒时，钳子各部位不应产生变形或断裂现象。4、异物钳有良好的夹持力，钳头夹持力应不小于10N。5、异物钳的表面粗糙度Ra值为：钳头和套管应不大于0.8μm，其余部位应不大于3.2μm。6、耐腐蚀性，应符合YY/T0149-2006中a级要求。7、规格尺寸:鳄嘴头,工作长度360mm   直径2.7。8、采用真空热处理技术，采用进口无电镀表面处理工艺。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三、吸引管参数： 1、材料符合YY/T0294.1-2016 的M号钢的要求。2、外表面光滑、齐整，杆部应平直，不得有锋棱、毛刺、裂纹、变形、残缺等缺陷，其表面粗糙度Ra值与人体接触的部位应不大于0.8μm，其余部位应不大于1.6μm。3、应有良好的耐腐蚀性，应符合YY/T0149-2006中a级要求。4、采用进口无电镀表面处理工艺。</w:t>
            </w:r>
            <w:r>
              <w:rPr>
                <w:rFonts w:hint="eastAsia" w:ascii="宋体" w:hAnsi="宋体" w:eastAsia="宋体" w:cs="宋体"/>
                <w:i w:val="0"/>
                <w:iCs w:val="0"/>
                <w:color w:val="000000"/>
                <w:kern w:val="0"/>
                <w:sz w:val="24"/>
                <w:szCs w:val="24"/>
                <w:u w:val="none"/>
                <w:lang w:val="en-US" w:eastAsia="zh-CN" w:bidi="ar"/>
              </w:rPr>
              <w:br w:type="textWrapping"/>
            </w:r>
          </w:p>
        </w:tc>
      </w:tr>
      <w:tr w14:paraId="45A63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733AE">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04283">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2233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φ4.6*250mm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0F1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9F5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C7D7A">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44113">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499D8">
            <w:pPr>
              <w:jc w:val="left"/>
              <w:rPr>
                <w:rFonts w:hint="eastAsia" w:ascii="宋体" w:hAnsi="宋体" w:eastAsia="宋体" w:cs="宋体"/>
                <w:i w:val="0"/>
                <w:iCs w:val="0"/>
                <w:color w:val="000000"/>
                <w:sz w:val="24"/>
                <w:szCs w:val="24"/>
                <w:u w:val="none"/>
              </w:rPr>
            </w:pPr>
          </w:p>
        </w:tc>
      </w:tr>
      <w:tr w14:paraId="6A973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4BD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AFC4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光学钳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9422B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鳄口式φ4.3*330mm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140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BB3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96B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240F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01B53">
            <w:pPr>
              <w:jc w:val="left"/>
              <w:rPr>
                <w:rFonts w:hint="eastAsia" w:ascii="宋体" w:hAnsi="宋体" w:eastAsia="宋体" w:cs="宋体"/>
                <w:i w:val="0"/>
                <w:iCs w:val="0"/>
                <w:color w:val="000000"/>
                <w:sz w:val="24"/>
                <w:szCs w:val="24"/>
                <w:u w:val="none"/>
              </w:rPr>
            </w:pPr>
          </w:p>
        </w:tc>
      </w:tr>
      <w:tr w14:paraId="7463C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D27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69FF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窥镜导入器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026CE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小儿支气管镜配件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C7D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BE2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A6D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764A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C7C0F">
            <w:pPr>
              <w:jc w:val="left"/>
              <w:rPr>
                <w:rFonts w:hint="eastAsia" w:ascii="宋体" w:hAnsi="宋体" w:eastAsia="宋体" w:cs="宋体"/>
                <w:i w:val="0"/>
                <w:iCs w:val="0"/>
                <w:color w:val="000000"/>
                <w:sz w:val="24"/>
                <w:szCs w:val="24"/>
                <w:u w:val="none"/>
              </w:rPr>
            </w:pPr>
          </w:p>
        </w:tc>
      </w:tr>
      <w:tr w14:paraId="0ED3C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E9B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1C92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异物钳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79439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锯齿头φ2.7*360mm、环型头φ2.7*360mm、杯型头φ2.7*360mm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6CB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AEC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1F5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7981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97958">
            <w:pPr>
              <w:jc w:val="left"/>
              <w:rPr>
                <w:rFonts w:hint="eastAsia" w:ascii="宋体" w:hAnsi="宋体" w:eastAsia="宋体" w:cs="宋体"/>
                <w:i w:val="0"/>
                <w:iCs w:val="0"/>
                <w:color w:val="000000"/>
                <w:sz w:val="24"/>
                <w:szCs w:val="24"/>
                <w:u w:val="none"/>
              </w:rPr>
            </w:pPr>
          </w:p>
        </w:tc>
      </w:tr>
      <w:tr w14:paraId="1B85C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5"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3B8D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sz w:val="24"/>
                <w:szCs w:val="24"/>
                <w:u w:val="none"/>
                <w:lang w:val="en-US" w:eastAsia="zh-CN"/>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7DB5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05D2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1FF53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B51A21">
            <w:pPr>
              <w:jc w:val="right"/>
              <w:rPr>
                <w:rFonts w:hint="default" w:ascii="宋体" w:hAnsi="宋体" w:eastAsia="宋体" w:cs="宋体"/>
                <w:i w:val="0"/>
                <w:iCs w:val="0"/>
                <w:color w:val="000000"/>
                <w:sz w:val="24"/>
                <w:szCs w:val="24"/>
                <w:u w:val="none"/>
                <w:lang w:val="en-US" w:eastAsia="zh-CN"/>
              </w:rPr>
            </w:pPr>
            <w:bookmarkStart w:id="5" w:name="_GoBack"/>
            <w:r>
              <w:rPr>
                <w:rFonts w:hint="eastAsia" w:ascii="宋体" w:hAnsi="宋体" w:cs="宋体"/>
                <w:i w:val="0"/>
                <w:iCs w:val="0"/>
                <w:color w:val="000000"/>
                <w:sz w:val="24"/>
                <w:szCs w:val="24"/>
                <w:u w:val="none"/>
                <w:lang w:val="en-US" w:eastAsia="zh-CN"/>
              </w:rPr>
              <w:t>161160</w:t>
            </w:r>
            <w:bookmarkEnd w:id="5"/>
          </w:p>
        </w:tc>
      </w:tr>
    </w:tbl>
    <w:p w14:paraId="24DCD807">
      <w:pPr>
        <w:tabs>
          <w:tab w:val="left" w:pos="7140"/>
        </w:tabs>
        <w:spacing w:line="360" w:lineRule="auto"/>
        <w:rPr>
          <w:rFonts w:hint="eastAsia" w:asciiTheme="minorEastAsia" w:hAnsiTheme="minorEastAsia" w:eastAsiaTheme="minorEastAsia" w:cstheme="minorEastAsia"/>
          <w:bCs/>
          <w:color w:val="auto"/>
          <w:kern w:val="0"/>
          <w:sz w:val="24"/>
          <w:szCs w:val="24"/>
          <w:lang w:val="en-US" w:eastAsia="zh-CN" w:bidi="ar-SA"/>
        </w:rPr>
      </w:pPr>
    </w:p>
    <w:p w14:paraId="67464D36">
      <w:pPr>
        <w:spacing w:line="360" w:lineRule="auto"/>
        <w:ind w:firstLine="42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宋体" w:hAnsi="宋体" w:cs="宋体"/>
          <w:b w:val="0"/>
          <w:bCs w:val="0"/>
          <w:color w:val="000000"/>
          <w:szCs w:val="21"/>
        </w:rPr>
        <w:t>★</w:t>
      </w: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14:paraId="371E2963">
      <w:pPr>
        <w:spacing w:line="360" w:lineRule="auto"/>
        <w:ind w:firstLine="42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宋体" w:hAnsi="宋体" w:cs="宋体"/>
          <w:b w:val="0"/>
          <w:bCs w:val="0"/>
          <w:color w:val="000000"/>
          <w:szCs w:val="21"/>
        </w:rPr>
        <w:t>★</w:t>
      </w: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14:paraId="63DD3110">
      <w:pPr>
        <w:spacing w:line="360" w:lineRule="auto"/>
        <w:ind w:firstLine="42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宋体" w:hAnsi="宋体" w:cs="宋体"/>
          <w:b w:val="0"/>
          <w:bCs w:val="0"/>
          <w:color w:val="000000"/>
          <w:szCs w:val="21"/>
        </w:rPr>
        <w:t>★</w:t>
      </w:r>
      <w:r>
        <w:rPr>
          <w:rFonts w:hint="eastAsia" w:asciiTheme="minorEastAsia" w:hAnsiTheme="minorEastAsia" w:eastAsiaTheme="minorEastAsia" w:cstheme="minorEastAsia"/>
          <w:bCs/>
          <w:color w:val="auto"/>
          <w:kern w:val="0"/>
          <w:sz w:val="24"/>
          <w:szCs w:val="24"/>
          <w:lang w:val="en-US" w:eastAsia="zh-CN" w:bidi="ar-SA"/>
        </w:rPr>
        <w:t>4、所有产品为同一品牌；</w:t>
      </w:r>
    </w:p>
    <w:p w14:paraId="3330980E">
      <w:pPr>
        <w:spacing w:line="360" w:lineRule="auto"/>
        <w:ind w:firstLine="42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宋体" w:hAnsi="宋体" w:cs="宋体"/>
          <w:b w:val="0"/>
          <w:bCs w:val="0"/>
          <w:color w:val="000000"/>
          <w:szCs w:val="21"/>
        </w:rPr>
        <w:t>★</w:t>
      </w:r>
      <w:r>
        <w:rPr>
          <w:rFonts w:hint="eastAsia" w:asciiTheme="minorEastAsia" w:hAnsiTheme="minorEastAsia" w:eastAsiaTheme="minorEastAsia" w:cstheme="minorEastAsia"/>
          <w:bCs/>
          <w:color w:val="auto"/>
          <w:kern w:val="0"/>
          <w:sz w:val="24"/>
          <w:szCs w:val="24"/>
          <w:lang w:val="en-US" w:eastAsia="zh-CN" w:bidi="ar-SA"/>
        </w:rPr>
        <w:t>5、招标期限为1年。每月按需求计划发货，按实结算。</w:t>
      </w:r>
    </w:p>
    <w:p w14:paraId="5A6200BE">
      <w:pPr>
        <w:spacing w:line="360" w:lineRule="auto"/>
        <w:ind w:firstLine="42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宋体" w:hAnsi="宋体" w:cs="宋体"/>
          <w:b w:val="0"/>
          <w:bCs w:val="0"/>
          <w:color w:val="000000"/>
          <w:szCs w:val="21"/>
        </w:rPr>
        <w:t>★</w:t>
      </w:r>
      <w:r>
        <w:rPr>
          <w:rFonts w:hint="eastAsia" w:asciiTheme="minorEastAsia" w:hAnsiTheme="minorEastAsia" w:eastAsiaTheme="minorEastAsia" w:cstheme="minorEastAsia"/>
          <w:bCs/>
          <w:color w:val="auto"/>
          <w:kern w:val="0"/>
          <w:sz w:val="24"/>
          <w:szCs w:val="24"/>
          <w:lang w:val="en-US" w:eastAsia="zh-CN" w:bidi="ar-SA"/>
        </w:rPr>
        <w:t>6、一年内非人为损坏的质量问题免费更换，质保3年。</w:t>
      </w:r>
    </w:p>
    <w:p w14:paraId="62873B08">
      <w:pPr>
        <w:spacing w:line="360" w:lineRule="auto"/>
        <w:ind w:firstLine="480" w:firstLineChars="200"/>
        <w:rPr>
          <w:rFonts w:hint="eastAsia" w:asciiTheme="minorEastAsia" w:hAnsiTheme="minorEastAsia" w:eastAsiaTheme="minorEastAsia" w:cstheme="minorEastAsia"/>
          <w:bCs/>
          <w:color w:val="FF0000"/>
          <w:kern w:val="0"/>
          <w:sz w:val="24"/>
          <w:szCs w:val="24"/>
          <w:lang w:val="en-US" w:eastAsia="zh-CN" w:bidi="ar-SA"/>
        </w:rPr>
      </w:pPr>
      <w:r>
        <w:rPr>
          <w:rFonts w:hint="eastAsia" w:asciiTheme="minorEastAsia" w:hAnsiTheme="minorEastAsia" w:eastAsiaTheme="minorEastAsia" w:cstheme="minorEastAsia"/>
          <w:bCs/>
          <w:color w:val="FF0000"/>
          <w:kern w:val="0"/>
          <w:sz w:val="24"/>
          <w:szCs w:val="24"/>
          <w:lang w:val="en-US" w:eastAsia="zh-CN" w:bidi="ar-SA"/>
        </w:rPr>
        <w:t>★7、本次采购的全部产品必须满足招标人要求，因手术器械工具为初步预估，采购人可根据医院需求对同一品牌下同品种产品的样式、规格、型号进行调整，供货前中标人必须先提供样品，经采购人确认后才能配送，如产品在第一年度质保期内发生非人为损害质量问题达到3次的，采购人有权终止合同，由此造成的一切损失由中标人承担。</w:t>
      </w:r>
    </w:p>
    <w:p w14:paraId="6CCE8EC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二、标书要求</w:t>
      </w:r>
    </w:p>
    <w:p w14:paraId="13A5BA1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14:paraId="724A2166">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14:paraId="3B0FD78D">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14:paraId="7089B0E5">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4BEBEB5C">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14:paraId="32E1FA45">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14:paraId="2B9C621B">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14:paraId="23FE4A88">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14:paraId="52A1E9FB">
      <w:pPr>
        <w:spacing w:line="360" w:lineRule="auto"/>
        <w:ind w:firstLine="480" w:firstLineChars="200"/>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14:paraId="1DEAF0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式两份，均需加盖公章），标书必须“A4规格纸张胶制（非打孔或夹装）装订成册，并编制总目录”,要求密封，否则视为符合性审查不合格，作无效投标处理，在开标现场验证时打开，采用现场开标的方式。</w:t>
      </w:r>
    </w:p>
    <w:p w14:paraId="465C7F22">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p>
    <w:p w14:paraId="6D077D5B">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三、合同</w:t>
      </w:r>
    </w:p>
    <w:p w14:paraId="756D5829">
      <w:pPr>
        <w:keepNext w:val="0"/>
        <w:keepLines w:val="0"/>
        <w:pageBreakBefore w:val="0"/>
        <w:widowControl w:val="0"/>
        <w:kinsoku/>
        <w:wordWrap/>
        <w:overflowPunct/>
        <w:topLinePunct w:val="0"/>
        <w:autoSpaceDE/>
        <w:autoSpaceDN/>
        <w:bidi w:val="0"/>
        <w:adjustRightInd/>
        <w:snapToGrid/>
        <w:spacing w:line="500" w:lineRule="exact"/>
        <w:ind w:firstLine="5520" w:firstLineChars="2300"/>
        <w:jc w:val="both"/>
        <w:textAlignment w:val="auto"/>
        <w:rPr>
          <w:rFonts w:hint="default" w:ascii="仿宋_GB2312" w:hAnsi="宋体" w:eastAsia="仿宋_GB2312"/>
          <w:b w:val="0"/>
          <w:bCs w:val="0"/>
          <w:i w:val="0"/>
          <w:caps w:val="0"/>
          <w:color w:val="000000" w:themeColor="text1"/>
          <w:spacing w:val="0"/>
          <w:w w:val="100"/>
          <w:sz w:val="28"/>
          <w:szCs w:val="28"/>
          <w:lang w:val="en-US" w:eastAsia="zh-CN"/>
          <w14:textFill>
            <w14:solidFill>
              <w14:schemeClr w14:val="tx1"/>
            </w14:solidFill>
          </w14:textFill>
        </w:rPr>
      </w:pP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auto"/>
          <w:sz w:val="24"/>
          <w:szCs w:val="24"/>
          <w:lang w:val="en-US" w:eastAsia="zh-CN"/>
        </w:rPr>
        <w:t xml:space="preserve">                         </w:t>
      </w:r>
      <w:r>
        <w:rPr>
          <w:rFonts w:hint="eastAsia" w:ascii="仿宋_GB2312" w:hAnsi="宋体" w:eastAsia="仿宋_GB2312"/>
          <w:b w:val="0"/>
          <w:bCs w:val="0"/>
          <w:i w:val="0"/>
          <w:caps w:val="0"/>
          <w:color w:val="000000" w:themeColor="text1"/>
          <w:spacing w:val="0"/>
          <w:w w:val="100"/>
          <w:sz w:val="28"/>
          <w:szCs w:val="28"/>
          <w:lang w:val="en-US" w:eastAsia="zh-CN"/>
          <w14:textFill>
            <w14:solidFill>
              <w14:schemeClr w14:val="tx1"/>
            </w14:solidFill>
          </w14:textFill>
        </w:rPr>
        <w:t>合同编号：</w:t>
      </w:r>
    </w:p>
    <w:p w14:paraId="2B86C8E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b/>
          <w:bCs/>
          <w:i w:val="0"/>
          <w:caps w:val="0"/>
          <w:color w:val="000000" w:themeColor="text1"/>
          <w:spacing w:val="0"/>
          <w:w w:val="100"/>
          <w:sz w:val="44"/>
          <w:szCs w:val="44"/>
          <w14:textFill>
            <w14:solidFill>
              <w14:schemeClr w14:val="tx1"/>
            </w14:solidFill>
          </w14:textFill>
        </w:rPr>
      </w:pPr>
      <w:r>
        <w:rPr>
          <w:rFonts w:hint="eastAsia" w:asciiTheme="minorEastAsia" w:hAnsiTheme="minorEastAsia" w:eastAsiaTheme="minorEastAsia" w:cstheme="minorEastAsia"/>
          <w:b/>
          <w:bCs/>
          <w:i w:val="0"/>
          <w:caps w:val="0"/>
          <w:color w:val="000000" w:themeColor="text1"/>
          <w:spacing w:val="0"/>
          <w:w w:val="100"/>
          <w:sz w:val="44"/>
          <w:szCs w:val="44"/>
          <w:lang w:val="en-US" w:eastAsia="zh-CN"/>
          <w14:textFill>
            <w14:solidFill>
              <w14:schemeClr w14:val="tx1"/>
            </w14:solidFill>
          </w14:textFill>
        </w:rPr>
        <w:t>手术器械供应</w:t>
      </w:r>
      <w:r>
        <w:rPr>
          <w:rFonts w:hint="eastAsia" w:asciiTheme="minorEastAsia" w:hAnsiTheme="minorEastAsia" w:eastAsiaTheme="minorEastAsia" w:cstheme="minorEastAsia"/>
          <w:b/>
          <w:bCs/>
          <w:i w:val="0"/>
          <w:caps w:val="0"/>
          <w:color w:val="000000" w:themeColor="text1"/>
          <w:spacing w:val="0"/>
          <w:w w:val="100"/>
          <w:sz w:val="44"/>
          <w:szCs w:val="44"/>
          <w14:textFill>
            <w14:solidFill>
              <w14:schemeClr w14:val="tx1"/>
            </w14:solidFill>
          </w14:textFill>
        </w:rPr>
        <w:t>合同</w:t>
      </w:r>
    </w:p>
    <w:p w14:paraId="4C82C19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b/>
          <w:bCs/>
          <w:i w:val="0"/>
          <w:caps w:val="0"/>
          <w:color w:val="000000" w:themeColor="text1"/>
          <w:spacing w:val="0"/>
          <w:w w:val="100"/>
          <w:sz w:val="44"/>
          <w:szCs w:val="44"/>
          <w14:textFill>
            <w14:solidFill>
              <w14:schemeClr w14:val="tx1"/>
            </w14:solidFill>
          </w14:textFill>
        </w:rPr>
      </w:pPr>
    </w:p>
    <w:p w14:paraId="16F8777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Theme="minorEastAsia" w:hAnsiTheme="minorEastAsia" w:eastAsiaTheme="minorEastAsia" w:cstheme="minorEastAsia"/>
          <w:b/>
          <w:bCs/>
          <w:i w:val="0"/>
          <w:caps w:val="0"/>
          <w:color w:val="000000" w:themeColor="text1"/>
          <w:spacing w:val="0"/>
          <w:w w:val="100"/>
          <w:sz w:val="24"/>
          <w:szCs w:val="24"/>
          <w:lang w:eastAsia="zh-CN"/>
          <w14:textFill>
            <w14:solidFill>
              <w14:schemeClr w14:val="tx1"/>
            </w14:solidFill>
          </w14:textFill>
        </w:rPr>
      </w:pPr>
      <w:r>
        <w:rPr>
          <w:rFonts w:hint="eastAsia" w:asciiTheme="minorEastAsia" w:hAnsiTheme="minorEastAsia" w:eastAsiaTheme="minorEastAsia" w:cstheme="minorEastAsia"/>
          <w:b/>
          <w:bCs/>
          <w:i w:val="0"/>
          <w:caps w:val="0"/>
          <w:color w:val="000000" w:themeColor="text1"/>
          <w:spacing w:val="0"/>
          <w:w w:val="100"/>
          <w:sz w:val="24"/>
          <w:szCs w:val="24"/>
          <w:lang w:eastAsia="zh-CN"/>
          <w14:textFill>
            <w14:solidFill>
              <w14:schemeClr w14:val="tx1"/>
            </w14:solidFill>
          </w14:textFill>
        </w:rPr>
        <w:t>甲方：娄底市中心医院</w:t>
      </w:r>
    </w:p>
    <w:p w14:paraId="4B27114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Theme="minorEastAsia" w:hAnsiTheme="minorEastAsia" w:eastAsiaTheme="minorEastAsia" w:cstheme="minorEastAsia"/>
          <w:b/>
          <w:bCs/>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lang w:eastAsia="zh-CN"/>
          <w14:textFill>
            <w14:solidFill>
              <w14:schemeClr w14:val="tx1"/>
            </w14:solidFill>
          </w14:textFill>
        </w:rPr>
        <w:t>统一社会信用代码：12431300447162073W</w:t>
      </w:r>
    </w:p>
    <w:p w14:paraId="5E9554F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lang w:eastAsia="zh-CN"/>
          <w14:textFill>
            <w14:solidFill>
              <w14:schemeClr w14:val="tx1"/>
            </w14:solidFill>
          </w14:textFill>
        </w:rPr>
      </w:pPr>
      <w:r>
        <w:rPr>
          <w:rFonts w:hint="eastAsia" w:asciiTheme="minorEastAsia" w:hAnsiTheme="minorEastAsia" w:eastAsiaTheme="minorEastAsia" w:cstheme="minorEastAsia"/>
          <w:b/>
          <w:bCs/>
          <w:i w:val="0"/>
          <w:caps w:val="0"/>
          <w:color w:val="000000" w:themeColor="text1"/>
          <w:spacing w:val="0"/>
          <w:w w:val="100"/>
          <w:sz w:val="24"/>
          <w:szCs w:val="24"/>
          <w:lang w:val="en-US" w:eastAsia="zh-CN"/>
          <w14:textFill>
            <w14:solidFill>
              <w14:schemeClr w14:val="tx1"/>
            </w14:solidFill>
          </w14:textFill>
        </w:rPr>
        <w:t>乙方：</w:t>
      </w:r>
      <w:r>
        <w:rPr>
          <w:rFonts w:hint="eastAsia" w:asciiTheme="minorEastAsia" w:hAnsiTheme="minorEastAsia" w:eastAsiaTheme="minorEastAsia" w:cstheme="minorEastAsia"/>
          <w:b w:val="0"/>
          <w:bCs w:val="0"/>
          <w:i w:val="0"/>
          <w:caps w:val="0"/>
          <w:color w:val="000000" w:themeColor="text1"/>
          <w:spacing w:val="0"/>
          <w:w w:val="100"/>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 xml:space="preserve">   </w:t>
      </w:r>
    </w:p>
    <w:p w14:paraId="20A7F52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lang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lang w:eastAsia="zh-CN"/>
          <w14:textFill>
            <w14:solidFill>
              <w14:schemeClr w14:val="tx1"/>
            </w14:solidFill>
          </w14:textFill>
        </w:rPr>
        <w:t>统一社会信用代码：</w:t>
      </w:r>
      <w:r>
        <w:rPr>
          <w:rFonts w:hint="eastAsia" w:asciiTheme="minorEastAsia" w:hAnsiTheme="minorEastAsia" w:eastAsiaTheme="minorEastAsia" w:cstheme="minorEastAsia"/>
          <w:b w:val="0"/>
          <w:bCs w:val="0"/>
          <w:i w:val="0"/>
          <w:caps w:val="0"/>
          <w:color w:val="000000" w:themeColor="text1"/>
          <w:spacing w:val="0"/>
          <w:w w:val="100"/>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 xml:space="preserve">  </w:t>
      </w:r>
    </w:p>
    <w:p w14:paraId="09CFF73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pPr>
    </w:p>
    <w:p w14:paraId="2ACD5A54">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甲方通过</w:t>
      </w:r>
      <w:r>
        <w:rPr>
          <w:rFonts w:hint="eastAsia" w:asciiTheme="minorEastAsia" w:hAnsiTheme="minorEastAsia" w:eastAsiaTheme="minorEastAsia" w:cstheme="minorEastAsia"/>
          <w:b w:val="0"/>
          <w:bCs w:val="0"/>
          <w:i w:val="0"/>
          <w:caps w:val="0"/>
          <w:color w:val="000000" w:themeColor="text1"/>
          <w:spacing w:val="0"/>
          <w:w w:val="100"/>
          <w:sz w:val="24"/>
          <w:szCs w:val="24"/>
          <w:u w:val="single"/>
          <w:lang w:val="en-US" w:eastAsia="zh-CN"/>
          <w14:textFill>
            <w14:solidFill>
              <w14:schemeClr w14:val="tx1"/>
            </w14:solidFill>
          </w14:textFill>
        </w:rPr>
        <w:t>医院公开挂网</w:t>
      </w: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方式采购</w:t>
      </w:r>
      <w:r>
        <w:rPr>
          <w:rFonts w:hint="eastAsia" w:asciiTheme="minorEastAsia" w:hAnsiTheme="minorEastAsia" w:eastAsiaTheme="minorEastAsia" w:cstheme="minorEastAsia"/>
          <w:b w:val="0"/>
          <w:bCs w:val="0"/>
          <w:i w:val="0"/>
          <w:caps w:val="0"/>
          <w:color w:val="000000" w:themeColor="text1"/>
          <w:spacing w:val="0"/>
          <w:w w:val="100"/>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i w:val="0"/>
          <w:caps w:val="0"/>
          <w:color w:val="000000" w:themeColor="text1"/>
          <w:spacing w:val="0"/>
          <w:w w:val="100"/>
          <w:sz w:val="24"/>
          <w:szCs w:val="24"/>
          <w:u w:val="none"/>
          <w:lang w:val="en-US" w:eastAsia="zh-CN"/>
          <w14:textFill>
            <w14:solidFill>
              <w14:schemeClr w14:val="tx1"/>
            </w14:solidFill>
          </w14:textFill>
        </w:rPr>
        <w:t>等手术器械</w:t>
      </w: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，选定乙方作为</w:t>
      </w:r>
      <w:r>
        <w:rPr>
          <w:rFonts w:hint="eastAsia" w:asciiTheme="minorEastAsia" w:hAnsiTheme="minorEastAsia" w:eastAsiaTheme="minorEastAsia" w:cstheme="minorEastAsia"/>
          <w:b w:val="0"/>
          <w:bCs w:val="0"/>
          <w:i w:val="0"/>
          <w:caps w:val="0"/>
          <w:color w:val="000000" w:themeColor="text1"/>
          <w:spacing w:val="0"/>
          <w:w w:val="100"/>
          <w:sz w:val="24"/>
          <w:szCs w:val="24"/>
          <w:u w:val="none"/>
          <w:lang w:val="en-US" w:eastAsia="zh-CN"/>
          <w14:textFill>
            <w14:solidFill>
              <w14:schemeClr w14:val="tx1"/>
            </w14:solidFill>
          </w14:textFill>
        </w:rPr>
        <w:t>手术器械</w:t>
      </w: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供应商。现依据《中华人民共和国民法典》《医疗机构管理条例》《医疗器械监督管理条例》《医疗机构医用耗材管理办法（试行）》等法律法规、政策等规定，甲乙双方就乙方供应的</w:t>
      </w:r>
      <w:r>
        <w:rPr>
          <w:rFonts w:hint="eastAsia" w:asciiTheme="minorEastAsia" w:hAnsiTheme="minorEastAsia" w:eastAsiaTheme="minorEastAsia" w:cstheme="minorEastAsia"/>
          <w:b w:val="0"/>
          <w:bCs w:val="0"/>
          <w:i w:val="0"/>
          <w:caps w:val="0"/>
          <w:color w:val="000000" w:themeColor="text1"/>
          <w:spacing w:val="0"/>
          <w:w w:val="100"/>
          <w:sz w:val="24"/>
          <w:szCs w:val="24"/>
          <w:u w:val="none"/>
          <w:lang w:val="en-US" w:eastAsia="zh-CN"/>
          <w14:textFill>
            <w14:solidFill>
              <w14:schemeClr w14:val="tx1"/>
            </w14:solidFill>
          </w14:textFill>
        </w:rPr>
        <w:t>手术器械</w:t>
      </w: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相关事宜协商一致，特订立本合同，以资共同遵守。</w:t>
      </w:r>
    </w:p>
    <w:p w14:paraId="517FAB9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jc w:val="both"/>
        <w:textAlignment w:val="auto"/>
        <w:rPr>
          <w:rFonts w:hint="eastAsia" w:asciiTheme="minorEastAsia" w:hAnsiTheme="minorEastAsia" w:eastAsiaTheme="minorEastAsia" w:cstheme="minorEastAsia"/>
          <w:b/>
          <w:bCs/>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bCs/>
          <w:i w:val="0"/>
          <w:caps w:val="0"/>
          <w:color w:val="000000" w:themeColor="text1"/>
          <w:spacing w:val="0"/>
          <w:w w:val="100"/>
          <w:sz w:val="24"/>
          <w:szCs w:val="24"/>
          <w:lang w:val="en-US" w:eastAsia="zh-CN"/>
          <w14:textFill>
            <w14:solidFill>
              <w14:schemeClr w14:val="tx1"/>
            </w14:solidFill>
          </w14:textFill>
        </w:rPr>
        <w:t>第一条 供应内容</w:t>
      </w:r>
    </w:p>
    <w:p w14:paraId="22B287A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一、本合同供应的</w:t>
      </w:r>
      <w:r>
        <w:rPr>
          <w:rFonts w:hint="eastAsia" w:asciiTheme="minorEastAsia" w:hAnsiTheme="minorEastAsia" w:eastAsiaTheme="minorEastAsia" w:cstheme="minorEastAsia"/>
          <w:b w:val="0"/>
          <w:bCs w:val="0"/>
          <w:i w:val="0"/>
          <w:caps w:val="0"/>
          <w:color w:val="000000" w:themeColor="text1"/>
          <w:spacing w:val="0"/>
          <w:w w:val="100"/>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i w:val="0"/>
          <w:caps w:val="0"/>
          <w:color w:val="000000" w:themeColor="text1"/>
          <w:spacing w:val="0"/>
          <w:w w:val="100"/>
          <w:sz w:val="24"/>
          <w:szCs w:val="24"/>
          <w:u w:val="none"/>
          <w:lang w:val="en-US" w:eastAsia="zh-CN"/>
          <w14:textFill>
            <w14:solidFill>
              <w14:schemeClr w14:val="tx1"/>
            </w14:solidFill>
          </w14:textFill>
        </w:rPr>
        <w:t>等手术器械</w:t>
      </w: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 xml:space="preserve">品种共计 </w:t>
      </w:r>
      <w:r>
        <w:rPr>
          <w:rFonts w:hint="eastAsia" w:asciiTheme="minorEastAsia" w:hAnsiTheme="minorEastAsia" w:eastAsiaTheme="minorEastAsia" w:cstheme="minorEastAsia"/>
          <w:b w:val="0"/>
          <w:bCs w:val="0"/>
          <w:i w:val="0"/>
          <w:caps w:val="0"/>
          <w:color w:val="000000" w:themeColor="text1"/>
          <w:spacing w:val="0"/>
          <w:w w:val="100"/>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个，内容详见附件《手术器械供应目录清单》，具体供应品种、数量以甲方发送乙方的书面订单为准。</w:t>
      </w:r>
    </w:p>
    <w:p w14:paraId="644AAC1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二、《手术器械供应目录清单》中手术器械的价格已经包含乙方履行本合同产生的全部费用，包括但不限</w:t>
      </w:r>
      <w:r>
        <w:rPr>
          <w:rFonts w:hint="eastAsia" w:asciiTheme="minorEastAsia" w:hAnsiTheme="minorEastAsia" w:eastAsiaTheme="minorEastAsia" w:cstheme="minorEastAsia"/>
          <w:b w:val="0"/>
          <w:bCs w:val="0"/>
          <w:i w:val="0"/>
          <w:caps w:val="0"/>
          <w:strike w:val="0"/>
          <w:dstrike w:val="0"/>
          <w:color w:val="000000" w:themeColor="text1"/>
          <w:spacing w:val="0"/>
          <w:w w:val="100"/>
          <w:sz w:val="24"/>
          <w:szCs w:val="24"/>
          <w:lang w:val="en-US" w:eastAsia="zh-CN"/>
          <w14:textFill>
            <w14:solidFill>
              <w14:schemeClr w14:val="tx1"/>
            </w14:solidFill>
          </w14:textFill>
        </w:rPr>
        <w:t>于材料费、</w:t>
      </w: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运输费、包装费、装卸费、搬运费、附随服务费、税费、保险费等。</w:t>
      </w:r>
    </w:p>
    <w:p w14:paraId="1D9C3825">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2" w:firstLineChars="200"/>
        <w:jc w:val="both"/>
        <w:textAlignment w:val="auto"/>
        <w:rPr>
          <w:rFonts w:hint="eastAsia" w:asciiTheme="minorEastAsia" w:hAnsiTheme="minorEastAsia" w:eastAsiaTheme="minorEastAsia" w:cstheme="minorEastAsia"/>
          <w:b/>
          <w:bCs/>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bCs/>
          <w:i w:val="0"/>
          <w:caps w:val="0"/>
          <w:color w:val="000000" w:themeColor="text1"/>
          <w:spacing w:val="0"/>
          <w:w w:val="100"/>
          <w:sz w:val="24"/>
          <w:szCs w:val="24"/>
          <w:lang w:val="en-US" w:eastAsia="zh-CN"/>
          <w14:textFill>
            <w14:solidFill>
              <w14:schemeClr w14:val="tx1"/>
            </w14:solidFill>
          </w14:textFill>
        </w:rPr>
        <w:t>三、供应期限内如发生如下情形之一的，对应手术器械自动从《手术器械供应目录清单》中剔除，甲方不再向乙方发送对应手术器械订单：</w:t>
      </w:r>
    </w:p>
    <w:p w14:paraId="34004656">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2" w:firstLineChars="200"/>
        <w:jc w:val="both"/>
        <w:textAlignment w:val="auto"/>
        <w:rPr>
          <w:rFonts w:hint="eastAsia" w:asciiTheme="minorEastAsia" w:hAnsiTheme="minorEastAsia" w:eastAsiaTheme="minorEastAsia" w:cstheme="minorEastAsia"/>
          <w:b/>
          <w:bCs/>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bCs/>
          <w:i w:val="0"/>
          <w:caps w:val="0"/>
          <w:color w:val="000000" w:themeColor="text1"/>
          <w:spacing w:val="0"/>
          <w:w w:val="100"/>
          <w:sz w:val="24"/>
          <w:szCs w:val="24"/>
          <w:lang w:val="en-US" w:eastAsia="zh-CN"/>
          <w14:textFill>
            <w14:solidFill>
              <w14:schemeClr w14:val="tx1"/>
            </w14:solidFill>
          </w14:textFill>
        </w:rPr>
        <w:t>（一）该手术器械被生产厂家取消配送权的。</w:t>
      </w:r>
    </w:p>
    <w:p w14:paraId="1B63648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bCs/>
          <w:i w:val="0"/>
          <w:caps w:val="0"/>
          <w:color w:val="000000" w:themeColor="text1"/>
          <w:spacing w:val="0"/>
          <w:w w:val="100"/>
          <w:sz w:val="24"/>
          <w:szCs w:val="24"/>
          <w:lang w:val="en-US" w:eastAsia="zh-CN"/>
          <w14:textFill>
            <w14:solidFill>
              <w14:schemeClr w14:val="tx1"/>
            </w14:solidFill>
          </w14:textFill>
        </w:rPr>
        <w:t>（二）该手术器械进入集中采购目录的。</w:t>
      </w:r>
    </w:p>
    <w:p w14:paraId="65339D5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jc w:val="both"/>
        <w:textAlignment w:val="auto"/>
        <w:rPr>
          <w:rFonts w:hint="eastAsia" w:asciiTheme="minorEastAsia" w:hAnsiTheme="minorEastAsia" w:eastAsiaTheme="minorEastAsia" w:cstheme="minorEastAsia"/>
          <w:b/>
          <w:bCs/>
          <w:i w:val="0"/>
          <w:caps w:val="0"/>
          <w:color w:val="000000" w:themeColor="text1"/>
          <w:spacing w:val="0"/>
          <w:w w:val="100"/>
          <w:sz w:val="24"/>
          <w:szCs w:val="24"/>
          <w:highlight w:val="none"/>
          <w:u w:val="single"/>
          <w:lang w:val="en-US" w:eastAsia="zh-CN"/>
          <w14:textFill>
            <w14:solidFill>
              <w14:schemeClr w14:val="tx1"/>
            </w14:solidFill>
          </w14:textFill>
        </w:rPr>
      </w:pPr>
      <w:r>
        <w:rPr>
          <w:rFonts w:hint="eastAsia" w:asciiTheme="minorEastAsia" w:hAnsiTheme="minorEastAsia" w:eastAsiaTheme="minorEastAsia" w:cstheme="minorEastAsia"/>
          <w:b/>
          <w:bCs/>
          <w:i w:val="0"/>
          <w:caps w:val="0"/>
          <w:color w:val="000000" w:themeColor="text1"/>
          <w:spacing w:val="0"/>
          <w:w w:val="100"/>
          <w:sz w:val="24"/>
          <w:szCs w:val="24"/>
          <w:highlight w:val="none"/>
          <w:u w:val="single"/>
          <w:lang w:val="en-US" w:eastAsia="zh-CN"/>
          <w14:textFill>
            <w14:solidFill>
              <w14:schemeClr w14:val="tx1"/>
            </w14:solidFill>
          </w14:textFill>
        </w:rPr>
        <w:t>四、乙方承诺严格遵守法律法规、政策和甲方制度履行合同，接受甲方供应商管理考核，无条件配合甲方管理，包括但不限于配合甲方HRP系统信息录入、赋码、SPD配送管理等工作，因SPD配送产生的服务费用由乙方自行承担。</w:t>
      </w:r>
    </w:p>
    <w:p w14:paraId="79A983A9">
      <w:pPr>
        <w:keepNext w:val="0"/>
        <w:keepLines w:val="0"/>
        <w:pageBreakBefore w:val="0"/>
        <w:widowControl w:val="0"/>
        <w:kinsoku/>
        <w:wordWrap/>
        <w:overflowPunct/>
        <w:topLinePunct w:val="0"/>
        <w:autoSpaceDE/>
        <w:autoSpaceDN/>
        <w:bidi w:val="0"/>
        <w:adjustRightInd/>
        <w:snapToGrid/>
        <w:spacing w:line="500" w:lineRule="exact"/>
        <w:ind w:firstLine="560"/>
        <w:jc w:val="both"/>
        <w:textAlignment w:val="auto"/>
        <w:rPr>
          <w:rFonts w:hint="eastAsia" w:asciiTheme="minorEastAsia" w:hAnsiTheme="minorEastAsia" w:eastAsiaTheme="minorEastAsia" w:cstheme="minorEastAsia"/>
          <w:b/>
          <w:bCs/>
          <w:i w:val="0"/>
          <w:caps w:val="0"/>
          <w:color w:val="000000" w:themeColor="text1"/>
          <w:spacing w:val="0"/>
          <w:w w:val="10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bCs/>
          <w:i w:val="0"/>
          <w:caps w:val="0"/>
          <w:color w:val="000000" w:themeColor="text1"/>
          <w:spacing w:val="0"/>
          <w:w w:val="100"/>
          <w:sz w:val="24"/>
          <w:szCs w:val="24"/>
          <w:highlight w:val="none"/>
          <w:lang w:val="en-US" w:eastAsia="zh-CN"/>
          <w14:textFill>
            <w14:solidFill>
              <w14:schemeClr w14:val="tx1"/>
            </w14:solidFill>
          </w14:textFill>
        </w:rPr>
        <w:t>第二条 供应期限</w:t>
      </w:r>
    </w:p>
    <w:p w14:paraId="711E2808">
      <w:pPr>
        <w:keepNext w:val="0"/>
        <w:keepLines w:val="0"/>
        <w:pageBreakBefore w:val="0"/>
        <w:widowControl w:val="0"/>
        <w:kinsoku/>
        <w:wordWrap/>
        <w:overflowPunct/>
        <w:topLinePunct w:val="0"/>
        <w:autoSpaceDE/>
        <w:autoSpaceDN/>
        <w:bidi w:val="0"/>
        <w:adjustRightInd/>
        <w:snapToGrid/>
        <w:spacing w:line="500" w:lineRule="exact"/>
        <w:ind w:left="800" w:leftChars="266" w:hanging="241" w:hangingChars="100"/>
        <w:jc w:val="both"/>
        <w:textAlignment w:val="auto"/>
        <w:rPr>
          <w:rFonts w:hint="eastAsia" w:asciiTheme="minorEastAsia" w:hAnsiTheme="minorEastAsia" w:eastAsiaTheme="minorEastAsia" w:cstheme="minorEastAsia"/>
          <w:b/>
          <w:bCs/>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bCs/>
          <w:i w:val="0"/>
          <w:caps w:val="0"/>
          <w:color w:val="000000" w:themeColor="text1"/>
          <w:spacing w:val="0"/>
          <w:w w:val="100"/>
          <w:sz w:val="24"/>
          <w:szCs w:val="24"/>
          <w:highlight w:val="none"/>
          <w:lang w:val="en-US" w:eastAsia="zh-CN"/>
          <w14:textFill>
            <w14:solidFill>
              <w14:schemeClr w14:val="tx1"/>
            </w14:solidFill>
          </w14:textFill>
        </w:rPr>
        <w:t>供应期限为</w:t>
      </w:r>
      <w:r>
        <w:rPr>
          <w:rFonts w:hint="eastAsia" w:asciiTheme="minorEastAsia" w:hAnsiTheme="minorEastAsia" w:eastAsiaTheme="minorEastAsia" w:cstheme="minorEastAsia"/>
          <w:b/>
          <w:bCs/>
          <w:i w:val="0"/>
          <w:caps w:val="0"/>
          <w:color w:val="000000" w:themeColor="text1"/>
          <w:spacing w:val="0"/>
          <w:w w:val="100"/>
          <w:sz w:val="24"/>
          <w:szCs w:val="24"/>
          <w:highlight w:val="none"/>
          <w:u w:val="single"/>
          <w:lang w:val="en-US" w:eastAsia="zh-CN"/>
          <w14:textFill>
            <w14:solidFill>
              <w14:schemeClr w14:val="tx1"/>
            </w14:solidFill>
          </w14:textFill>
        </w:rPr>
        <w:t xml:space="preserve"> 1 </w:t>
      </w:r>
      <w:r>
        <w:rPr>
          <w:rFonts w:hint="eastAsia" w:asciiTheme="minorEastAsia" w:hAnsiTheme="minorEastAsia" w:eastAsiaTheme="minorEastAsia" w:cstheme="minorEastAsia"/>
          <w:b/>
          <w:bCs/>
          <w:i w:val="0"/>
          <w:caps w:val="0"/>
          <w:color w:val="000000" w:themeColor="text1"/>
          <w:spacing w:val="0"/>
          <w:w w:val="100"/>
          <w:sz w:val="24"/>
          <w:szCs w:val="24"/>
          <w:highlight w:val="none"/>
          <w:lang w:val="en-US" w:eastAsia="zh-CN"/>
          <w14:textFill>
            <w14:solidFill>
              <w14:schemeClr w14:val="tx1"/>
            </w14:solidFill>
          </w14:textFill>
        </w:rPr>
        <w:t>年，自</w:t>
      </w:r>
      <w:r>
        <w:rPr>
          <w:rFonts w:hint="eastAsia" w:asciiTheme="minorEastAsia" w:hAnsiTheme="minorEastAsia" w:eastAsiaTheme="minorEastAsia" w:cstheme="minorEastAsia"/>
          <w:b/>
          <w:bCs/>
          <w:i w:val="0"/>
          <w:caps w:val="0"/>
          <w:color w:val="000000" w:themeColor="text1"/>
          <w:spacing w:val="0"/>
          <w:w w:val="100"/>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bCs/>
          <w:i w:val="0"/>
          <w:caps w:val="0"/>
          <w:color w:val="000000" w:themeColor="text1"/>
          <w:spacing w:val="0"/>
          <w:w w:val="100"/>
          <w:sz w:val="24"/>
          <w:szCs w:val="24"/>
          <w:highlight w:val="none"/>
          <w:lang w:val="en-US" w:eastAsia="zh-CN"/>
          <w14:textFill>
            <w14:solidFill>
              <w14:schemeClr w14:val="tx1"/>
            </w14:solidFill>
          </w14:textFill>
        </w:rPr>
        <w:t>年</w:t>
      </w:r>
      <w:r>
        <w:rPr>
          <w:rFonts w:hint="eastAsia" w:asciiTheme="minorEastAsia" w:hAnsiTheme="minorEastAsia" w:eastAsiaTheme="minorEastAsia" w:cstheme="minorEastAsia"/>
          <w:b/>
          <w:bCs/>
          <w:i w:val="0"/>
          <w:caps w:val="0"/>
          <w:color w:val="000000" w:themeColor="text1"/>
          <w:spacing w:val="0"/>
          <w:w w:val="100"/>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bCs/>
          <w:i w:val="0"/>
          <w:caps w:val="0"/>
          <w:color w:val="000000" w:themeColor="text1"/>
          <w:spacing w:val="0"/>
          <w:w w:val="100"/>
          <w:sz w:val="24"/>
          <w:szCs w:val="24"/>
          <w:highlight w:val="none"/>
          <w:lang w:val="en-US" w:eastAsia="zh-CN"/>
          <w14:textFill>
            <w14:solidFill>
              <w14:schemeClr w14:val="tx1"/>
            </w14:solidFill>
          </w14:textFill>
        </w:rPr>
        <w:t>月</w:t>
      </w:r>
      <w:r>
        <w:rPr>
          <w:rFonts w:hint="eastAsia" w:asciiTheme="minorEastAsia" w:hAnsiTheme="minorEastAsia" w:eastAsiaTheme="minorEastAsia" w:cstheme="minorEastAsia"/>
          <w:b/>
          <w:bCs/>
          <w:i w:val="0"/>
          <w:caps w:val="0"/>
          <w:color w:val="000000" w:themeColor="text1"/>
          <w:spacing w:val="0"/>
          <w:w w:val="100"/>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bCs/>
          <w:i w:val="0"/>
          <w:caps w:val="0"/>
          <w:color w:val="000000" w:themeColor="text1"/>
          <w:spacing w:val="0"/>
          <w:w w:val="100"/>
          <w:sz w:val="24"/>
          <w:szCs w:val="24"/>
          <w:highlight w:val="none"/>
          <w:lang w:val="en-US" w:eastAsia="zh-CN"/>
          <w14:textFill>
            <w14:solidFill>
              <w14:schemeClr w14:val="tx1"/>
            </w14:solidFill>
          </w14:textFill>
        </w:rPr>
        <w:t>日起至</w:t>
      </w:r>
      <w:r>
        <w:rPr>
          <w:rFonts w:hint="eastAsia" w:asciiTheme="minorEastAsia" w:hAnsiTheme="minorEastAsia" w:eastAsiaTheme="minorEastAsia" w:cstheme="minorEastAsia"/>
          <w:b/>
          <w:bCs/>
          <w:i w:val="0"/>
          <w:caps w:val="0"/>
          <w:color w:val="000000" w:themeColor="text1"/>
          <w:spacing w:val="0"/>
          <w:w w:val="100"/>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bCs/>
          <w:i w:val="0"/>
          <w:caps w:val="0"/>
          <w:color w:val="000000" w:themeColor="text1"/>
          <w:spacing w:val="0"/>
          <w:w w:val="100"/>
          <w:sz w:val="24"/>
          <w:szCs w:val="24"/>
          <w:highlight w:val="none"/>
          <w:lang w:val="en-US" w:eastAsia="zh-CN"/>
          <w14:textFill>
            <w14:solidFill>
              <w14:schemeClr w14:val="tx1"/>
            </w14:solidFill>
          </w14:textFill>
        </w:rPr>
        <w:t>年</w:t>
      </w:r>
      <w:r>
        <w:rPr>
          <w:rFonts w:hint="eastAsia" w:asciiTheme="minorEastAsia" w:hAnsiTheme="minorEastAsia" w:eastAsiaTheme="minorEastAsia" w:cstheme="minorEastAsia"/>
          <w:b/>
          <w:bCs/>
          <w:i w:val="0"/>
          <w:caps w:val="0"/>
          <w:color w:val="000000" w:themeColor="text1"/>
          <w:spacing w:val="0"/>
          <w:w w:val="100"/>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bCs/>
          <w:i w:val="0"/>
          <w:caps w:val="0"/>
          <w:color w:val="000000" w:themeColor="text1"/>
          <w:spacing w:val="0"/>
          <w:w w:val="100"/>
          <w:sz w:val="24"/>
          <w:szCs w:val="24"/>
          <w:highlight w:val="none"/>
          <w:lang w:val="en-US" w:eastAsia="zh-CN"/>
          <w14:textFill>
            <w14:solidFill>
              <w14:schemeClr w14:val="tx1"/>
            </w14:solidFill>
          </w14:textFill>
        </w:rPr>
        <w:t>月</w:t>
      </w:r>
      <w:r>
        <w:rPr>
          <w:rFonts w:hint="eastAsia" w:asciiTheme="minorEastAsia" w:hAnsiTheme="minorEastAsia" w:eastAsiaTheme="minorEastAsia" w:cstheme="minorEastAsia"/>
          <w:b/>
          <w:bCs/>
          <w:i w:val="0"/>
          <w:caps w:val="0"/>
          <w:color w:val="000000" w:themeColor="text1"/>
          <w:spacing w:val="0"/>
          <w:w w:val="100"/>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bCs/>
          <w:i w:val="0"/>
          <w:caps w:val="0"/>
          <w:color w:val="000000" w:themeColor="text1"/>
          <w:spacing w:val="0"/>
          <w:w w:val="100"/>
          <w:sz w:val="24"/>
          <w:szCs w:val="24"/>
          <w:highlight w:val="none"/>
          <w:lang w:val="en-US" w:eastAsia="zh-CN"/>
          <w14:textFill>
            <w14:solidFill>
              <w14:schemeClr w14:val="tx1"/>
            </w14:solidFill>
          </w14:textFill>
        </w:rPr>
        <w:t>日止。</w:t>
      </w:r>
    </w:p>
    <w:p w14:paraId="6C18096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0"/>
        <w:jc w:val="both"/>
        <w:textAlignment w:val="auto"/>
        <w:rPr>
          <w:rFonts w:hint="eastAsia" w:asciiTheme="minorEastAsia" w:hAnsiTheme="minorEastAsia" w:eastAsiaTheme="minorEastAsia" w:cstheme="minorEastAsia"/>
          <w:b/>
          <w:bCs/>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bCs/>
          <w:i w:val="0"/>
          <w:caps w:val="0"/>
          <w:color w:val="000000" w:themeColor="text1"/>
          <w:spacing w:val="0"/>
          <w:w w:val="100"/>
          <w:kern w:val="2"/>
          <w:sz w:val="24"/>
          <w:szCs w:val="24"/>
          <w:lang w:val="en-US" w:eastAsia="zh-CN" w:bidi="ar-SA"/>
          <w14:textFill>
            <w14:solidFill>
              <w14:schemeClr w14:val="tx1"/>
            </w14:solidFill>
          </w14:textFill>
        </w:rPr>
        <w:t>第三条</w:t>
      </w:r>
      <w:r>
        <w:rPr>
          <w:rFonts w:hint="eastAsia" w:asciiTheme="minorEastAsia" w:hAnsiTheme="minorEastAsia" w:eastAsiaTheme="minorEastAsia" w:cstheme="minorEastAsia"/>
          <w:b/>
          <w:bCs/>
          <w:i w:val="0"/>
          <w:caps w:val="0"/>
          <w:color w:val="000000" w:themeColor="text1"/>
          <w:spacing w:val="0"/>
          <w:w w:val="100"/>
          <w:sz w:val="24"/>
          <w:szCs w:val="24"/>
          <w:lang w:val="en-US" w:eastAsia="zh-CN"/>
          <w14:textFill>
            <w14:solidFill>
              <w14:schemeClr w14:val="tx1"/>
            </w14:solidFill>
          </w14:textFill>
        </w:rPr>
        <w:t xml:space="preserve"> 质量标准</w:t>
      </w:r>
    </w:p>
    <w:p w14:paraId="03FCB08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一、国内生产的手术器械应当符合国家质量标准和行业强制性标准。</w:t>
      </w:r>
    </w:p>
    <w:p w14:paraId="3CE90DD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二、进口手术器械须具备进口医疗器械注册证、批件，口岸药检所出具的检验报告书或注明“已抽样”的通关单。</w:t>
      </w:r>
    </w:p>
    <w:p w14:paraId="0616B21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三、乙方送交的手术器械均应提供相应合格证书。</w:t>
      </w:r>
    </w:p>
    <w:p w14:paraId="193C1DF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0"/>
        <w:jc w:val="both"/>
        <w:textAlignment w:val="auto"/>
        <w:rPr>
          <w:rFonts w:hint="eastAsia" w:asciiTheme="minorEastAsia" w:hAnsiTheme="minorEastAsia" w:eastAsiaTheme="minorEastAsia" w:cstheme="minorEastAsia"/>
          <w:b/>
          <w:bCs/>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bCs/>
          <w:i w:val="0"/>
          <w:caps w:val="0"/>
          <w:color w:val="000000" w:themeColor="text1"/>
          <w:spacing w:val="0"/>
          <w:w w:val="100"/>
          <w:kern w:val="2"/>
          <w:sz w:val="24"/>
          <w:szCs w:val="24"/>
          <w:lang w:val="en-US" w:eastAsia="zh-CN" w:bidi="ar-SA"/>
          <w14:textFill>
            <w14:solidFill>
              <w14:schemeClr w14:val="tx1"/>
            </w14:solidFill>
          </w14:textFill>
        </w:rPr>
        <w:t>第四条</w:t>
      </w:r>
      <w:r>
        <w:rPr>
          <w:rFonts w:hint="eastAsia" w:asciiTheme="minorEastAsia" w:hAnsiTheme="minorEastAsia" w:eastAsiaTheme="minorEastAsia" w:cstheme="minorEastAsia"/>
          <w:b/>
          <w:bCs/>
          <w:i w:val="0"/>
          <w:caps w:val="0"/>
          <w:color w:val="000000" w:themeColor="text1"/>
          <w:spacing w:val="0"/>
          <w:w w:val="100"/>
          <w:sz w:val="24"/>
          <w:szCs w:val="24"/>
          <w:lang w:val="en-US" w:eastAsia="zh-CN"/>
          <w14:textFill>
            <w14:solidFill>
              <w14:schemeClr w14:val="tx1"/>
            </w14:solidFill>
          </w14:textFill>
        </w:rPr>
        <w:t xml:space="preserve"> 交货时间、地点、指定收货人</w:t>
      </w:r>
    </w:p>
    <w:p w14:paraId="05B183C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一、交货时间：乙方自甲方发送书面订单之日起5日内，按书面订单要求将手术器械送至甲方指定地点，非工作日、节假日正常执行。</w:t>
      </w:r>
    </w:p>
    <w:p w14:paraId="59BAC86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二、交货地点：娄底市中心医院设备科仓库。</w:t>
      </w:r>
    </w:p>
    <w:p w14:paraId="1DAAB96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三、指定收货人：娄底市中心医院设备科仓库管理员。</w:t>
      </w:r>
    </w:p>
    <w:p w14:paraId="4C8D56B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jc w:val="both"/>
        <w:textAlignment w:val="auto"/>
        <w:rPr>
          <w:rFonts w:hint="eastAsia" w:asciiTheme="minorEastAsia" w:hAnsiTheme="minorEastAsia" w:eastAsiaTheme="minorEastAsia" w:cstheme="minorEastAsia"/>
          <w:b/>
          <w:bCs/>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bCs/>
          <w:i w:val="0"/>
          <w:caps w:val="0"/>
          <w:color w:val="000000" w:themeColor="text1"/>
          <w:spacing w:val="0"/>
          <w:w w:val="100"/>
          <w:sz w:val="24"/>
          <w:szCs w:val="24"/>
          <w:lang w:val="en-US" w:eastAsia="zh-CN"/>
          <w14:textFill>
            <w14:solidFill>
              <w14:schemeClr w14:val="tx1"/>
            </w14:solidFill>
          </w14:textFill>
        </w:rPr>
        <w:t>第五条 包装方式、运输</w:t>
      </w:r>
    </w:p>
    <w:p w14:paraId="2ADED42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一、包装方式：手术器械</w:t>
      </w:r>
      <w:r>
        <w:rPr>
          <w:rFonts w:hint="eastAsia" w:asciiTheme="minorEastAsia" w:hAnsiTheme="minorEastAsia" w:eastAsiaTheme="minorEastAsia" w:cstheme="minorEastAsia"/>
          <w:b w:val="0"/>
          <w:bCs w:val="0"/>
          <w:i w:val="0"/>
          <w:caps w:val="0"/>
          <w:color w:val="000000" w:themeColor="text1"/>
          <w:spacing w:val="0"/>
          <w:w w:val="100"/>
          <w:sz w:val="24"/>
          <w:szCs w:val="24"/>
          <w:highlight w:val="none"/>
          <w:lang w:val="en-US" w:eastAsia="zh-CN"/>
          <w14:textFill>
            <w14:solidFill>
              <w14:schemeClr w14:val="tx1"/>
            </w14:solidFill>
          </w14:textFill>
        </w:rPr>
        <w:t>包装等信息须与国家、省、市市场监督管理局网站的备案信息一致，</w:t>
      </w: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包装为原产包装且应完全无损，如甲方对包装有特殊要求时，乙方应按甲方订单要求包装。</w:t>
      </w:r>
    </w:p>
    <w:p w14:paraId="08CBD25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二、乙方自备交通工具、组织人员向甲方运输、装卸、搬运医疗器械。</w:t>
      </w:r>
    </w:p>
    <w:p w14:paraId="7D15FCD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jc w:val="both"/>
        <w:textAlignment w:val="auto"/>
        <w:rPr>
          <w:rFonts w:hint="eastAsia" w:asciiTheme="minorEastAsia" w:hAnsiTheme="minorEastAsia" w:eastAsiaTheme="minorEastAsia" w:cstheme="minorEastAsia"/>
          <w:b/>
          <w:bCs/>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bCs/>
          <w:i w:val="0"/>
          <w:caps w:val="0"/>
          <w:color w:val="000000" w:themeColor="text1"/>
          <w:spacing w:val="0"/>
          <w:w w:val="100"/>
          <w:sz w:val="24"/>
          <w:szCs w:val="24"/>
          <w:lang w:val="en-US" w:eastAsia="zh-CN"/>
          <w14:textFill>
            <w14:solidFill>
              <w14:schemeClr w14:val="tx1"/>
            </w14:solidFill>
          </w14:textFill>
        </w:rPr>
        <w:t>第六条 验收、质量异议及风险承担</w:t>
      </w:r>
    </w:p>
    <w:p w14:paraId="792A481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一、甲方每次收到乙方提供手术器械时，应组织人员对手术器械的包装、数量、厂家、规格型号、外观、有效期等进行验收，如验收合格，</w:t>
      </w:r>
      <w:r>
        <w:rPr>
          <w:rFonts w:hint="eastAsia" w:asciiTheme="minorEastAsia" w:hAnsiTheme="minorEastAsia" w:eastAsiaTheme="minorEastAsia" w:cstheme="minorEastAsia"/>
          <w:b w:val="0"/>
          <w:bCs w:val="0"/>
          <w:i w:val="0"/>
          <w:caps w:val="0"/>
          <w:color w:val="000000" w:themeColor="text1"/>
          <w:spacing w:val="0"/>
          <w:w w:val="100"/>
          <w:sz w:val="24"/>
          <w:szCs w:val="24"/>
          <w:highlight w:val="none"/>
          <w:lang w:val="en-US" w:eastAsia="zh-CN"/>
          <w14:textFill>
            <w14:solidFill>
              <w14:schemeClr w14:val="tx1"/>
            </w14:solidFill>
          </w14:textFill>
        </w:rPr>
        <w:t>甲方在乙方送货单上签字确认验收。如验收</w:t>
      </w: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 xml:space="preserve">不符的，甲方有权拒收。乙方应在甲方拒收之日起3日内，向甲方更换合格的手术器械。                                                                                                                                                                                                                                                                                                                                                                                                                                                                                                                                                                                                                                                                                                                                                                                                                                                                                                                                                                                                                                                                                                                                                                                                                                                                                                                                                                                                                                                                                                                                                                                                                                                                                                                                                                                                                                                                                                                                                                                                                                                                                                                                                                                                                                           </w:t>
      </w:r>
    </w:p>
    <w:p w14:paraId="2028A61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二、在乙方提供手术器械的标识标注的有效期内，如出现质量问题，甲方有权要求更换，乙方应在甲方提出更换之日起3日内，向甲方更换合格的手术器械。</w:t>
      </w:r>
    </w:p>
    <w:p w14:paraId="177526B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三、手术器械毁损、灭失的风险自甲方在供货单上签字验收之日起转移给甲方。</w:t>
      </w:r>
    </w:p>
    <w:p w14:paraId="40409CF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四、手术器械有效期内因医疗器械质量问题产生的风险均由乙方承担，</w:t>
      </w:r>
      <w:r>
        <w:rPr>
          <w:rFonts w:hint="eastAsia" w:asciiTheme="minorEastAsia" w:hAnsiTheme="minorEastAsia" w:eastAsiaTheme="minorEastAsia" w:cstheme="minorEastAsia"/>
          <w:b w:val="0"/>
          <w:bCs w:val="0"/>
          <w:i w:val="0"/>
          <w:caps w:val="0"/>
          <w:color w:val="000000" w:themeColor="text1"/>
          <w:spacing w:val="0"/>
          <w:w w:val="100"/>
          <w:sz w:val="24"/>
          <w:szCs w:val="24"/>
          <w:highlight w:val="yellow"/>
          <w:lang w:val="en-US" w:eastAsia="zh-CN"/>
          <w14:textFill>
            <w14:solidFill>
              <w14:schemeClr w14:val="tx1"/>
            </w14:solidFill>
          </w14:textFill>
        </w:rPr>
        <w:t>在一年内非人为损坏的质量问题免费更换，质保3年。</w:t>
      </w:r>
    </w:p>
    <w:p w14:paraId="44CF7E9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五、乙方在履行本合同过程中发生的一切事故，给甲方、乙方或第三方的人身和财产造成的损失，均由乙方负责处理并承担所有费用。</w:t>
      </w:r>
    </w:p>
    <w:p w14:paraId="12C17C5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2" w:firstLineChars="200"/>
        <w:jc w:val="both"/>
        <w:textAlignment w:val="auto"/>
        <w:rPr>
          <w:rFonts w:hint="eastAsia" w:asciiTheme="minorEastAsia" w:hAnsiTheme="minorEastAsia" w:eastAsiaTheme="minorEastAsia" w:cstheme="minorEastAsia"/>
          <w:b/>
          <w:bCs/>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bCs/>
          <w:i w:val="0"/>
          <w:caps w:val="0"/>
          <w:color w:val="000000" w:themeColor="text1"/>
          <w:spacing w:val="0"/>
          <w:w w:val="100"/>
          <w:sz w:val="24"/>
          <w:szCs w:val="24"/>
          <w:lang w:val="en-US" w:eastAsia="zh-CN"/>
          <w14:textFill>
            <w14:solidFill>
              <w14:schemeClr w14:val="tx1"/>
            </w14:solidFill>
          </w14:textFill>
        </w:rPr>
        <w:t>第七条 价格调整约定</w:t>
      </w:r>
    </w:p>
    <w:p w14:paraId="58529F92">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highlight w:val="none"/>
          <w:lang w:val="en-US" w:eastAsia="zh-CN"/>
          <w14:textFill>
            <w14:solidFill>
              <w14:schemeClr w14:val="tx1"/>
            </w14:solidFill>
          </w14:textFill>
        </w:rPr>
        <w:t>一、乙方接受甲方手术器械带量采购价格约定。</w:t>
      </w:r>
    </w:p>
    <w:p w14:paraId="4D08690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u w:val="single"/>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二、供货期限内，如遇政府政策性或交易平台调价：调整后的价格低于本合同价格的，自调价之后发送的书面订单一律按调整后的价格执行；</w:t>
      </w:r>
      <w:r>
        <w:rPr>
          <w:rFonts w:hint="eastAsia" w:asciiTheme="minorEastAsia" w:hAnsiTheme="minorEastAsia" w:eastAsiaTheme="minorEastAsia" w:cstheme="minorEastAsia"/>
          <w:b w:val="0"/>
          <w:bCs w:val="0"/>
          <w:i w:val="0"/>
          <w:caps w:val="0"/>
          <w:color w:val="000000" w:themeColor="text1"/>
          <w:spacing w:val="0"/>
          <w:w w:val="100"/>
          <w:sz w:val="24"/>
          <w:szCs w:val="24"/>
          <w:u w:val="single"/>
          <w:lang w:val="en-US" w:eastAsia="zh-CN"/>
          <w14:textFill>
            <w14:solidFill>
              <w14:schemeClr w14:val="tx1"/>
            </w14:solidFill>
          </w14:textFill>
        </w:rPr>
        <w:t>调整后的价格高于本合同价格的，</w:t>
      </w:r>
      <w:r>
        <w:rPr>
          <w:rFonts w:hint="eastAsia" w:asciiTheme="minorEastAsia" w:hAnsiTheme="minorEastAsia" w:eastAsiaTheme="minorEastAsia" w:cstheme="minorEastAsia"/>
          <w:b w:val="0"/>
          <w:bCs w:val="0"/>
          <w:i w:val="0"/>
          <w:caps w:val="0"/>
          <w:strike w:val="0"/>
          <w:dstrike w:val="0"/>
          <w:color w:val="000000" w:themeColor="text1"/>
          <w:spacing w:val="0"/>
          <w:w w:val="100"/>
          <w:sz w:val="24"/>
          <w:szCs w:val="24"/>
          <w:u w:val="single"/>
          <w:lang w:val="en-US" w:eastAsia="zh-CN"/>
          <w14:textFill>
            <w14:solidFill>
              <w14:schemeClr w14:val="tx1"/>
            </w14:solidFill>
          </w14:textFill>
        </w:rPr>
        <w:t>原则上按本合同约定价格执行，如</w:t>
      </w:r>
      <w:r>
        <w:rPr>
          <w:rFonts w:hint="eastAsia" w:asciiTheme="minorEastAsia" w:hAnsiTheme="minorEastAsia" w:eastAsiaTheme="minorEastAsia" w:cstheme="minorEastAsia"/>
          <w:b w:val="0"/>
          <w:bCs w:val="0"/>
          <w:i w:val="0"/>
          <w:caps w:val="0"/>
          <w:color w:val="000000" w:themeColor="text1"/>
          <w:spacing w:val="0"/>
          <w:w w:val="100"/>
          <w:sz w:val="24"/>
          <w:szCs w:val="24"/>
          <w:u w:val="single"/>
          <w:lang w:val="en-US" w:eastAsia="zh-CN"/>
          <w14:textFill>
            <w14:solidFill>
              <w14:schemeClr w14:val="tx1"/>
            </w14:solidFill>
          </w14:textFill>
        </w:rPr>
        <w:t>乙方因</w:t>
      </w:r>
      <w:r>
        <w:rPr>
          <w:rFonts w:hint="eastAsia" w:asciiTheme="minorEastAsia" w:hAnsiTheme="minorEastAsia" w:eastAsiaTheme="minorEastAsia" w:cstheme="minorEastAsia"/>
          <w:b w:val="0"/>
          <w:bCs w:val="0"/>
          <w:i w:val="0"/>
          <w:caps w:val="0"/>
          <w:strike w:val="0"/>
          <w:dstrike w:val="0"/>
          <w:color w:val="000000" w:themeColor="text1"/>
          <w:spacing w:val="0"/>
          <w:w w:val="100"/>
          <w:sz w:val="24"/>
          <w:szCs w:val="24"/>
          <w:u w:val="single"/>
          <w:lang w:val="en-US" w:eastAsia="zh-CN"/>
          <w14:textFill>
            <w14:solidFill>
              <w14:schemeClr w14:val="tx1"/>
            </w14:solidFill>
          </w14:textFill>
        </w:rPr>
        <w:t>特殊情况需要调整，</w:t>
      </w:r>
      <w:r>
        <w:rPr>
          <w:rFonts w:hint="eastAsia" w:asciiTheme="minorEastAsia" w:hAnsiTheme="minorEastAsia" w:eastAsiaTheme="minorEastAsia" w:cstheme="minorEastAsia"/>
          <w:b w:val="0"/>
          <w:bCs w:val="0"/>
          <w:i w:val="0"/>
          <w:caps w:val="0"/>
          <w:color w:val="000000" w:themeColor="text1"/>
          <w:spacing w:val="0"/>
          <w:w w:val="100"/>
          <w:sz w:val="24"/>
          <w:szCs w:val="24"/>
          <w:u w:val="single"/>
          <w:lang w:val="en-US" w:eastAsia="zh-CN"/>
          <w14:textFill>
            <w14:solidFill>
              <w14:schemeClr w14:val="tx1"/>
            </w14:solidFill>
          </w14:textFill>
        </w:rPr>
        <w:t>应先书面通知甲方，经</w:t>
      </w:r>
      <w:r>
        <w:rPr>
          <w:rFonts w:hint="eastAsia" w:asciiTheme="minorEastAsia" w:hAnsiTheme="minorEastAsia" w:eastAsiaTheme="minorEastAsia" w:cstheme="minorEastAsia"/>
          <w:b w:val="0"/>
          <w:bCs w:val="0"/>
          <w:i w:val="0"/>
          <w:caps w:val="0"/>
          <w:strike w:val="0"/>
          <w:dstrike w:val="0"/>
          <w:color w:val="000000" w:themeColor="text1"/>
          <w:spacing w:val="0"/>
          <w:w w:val="100"/>
          <w:sz w:val="24"/>
          <w:szCs w:val="24"/>
          <w:u w:val="single"/>
          <w:lang w:val="en-US" w:eastAsia="zh-CN"/>
          <w14:textFill>
            <w14:solidFill>
              <w14:schemeClr w14:val="tx1"/>
            </w14:solidFill>
          </w14:textFill>
        </w:rPr>
        <w:t>甲乙双方协商一致后按协商后的</w:t>
      </w:r>
      <w:r>
        <w:rPr>
          <w:rFonts w:hint="eastAsia" w:asciiTheme="minorEastAsia" w:hAnsiTheme="minorEastAsia" w:eastAsiaTheme="minorEastAsia" w:cstheme="minorEastAsia"/>
          <w:b w:val="0"/>
          <w:bCs w:val="0"/>
          <w:i w:val="0"/>
          <w:caps w:val="0"/>
          <w:color w:val="000000" w:themeColor="text1"/>
          <w:spacing w:val="0"/>
          <w:w w:val="100"/>
          <w:sz w:val="24"/>
          <w:szCs w:val="24"/>
          <w:u w:val="single"/>
          <w:lang w:val="en-US" w:eastAsia="zh-CN"/>
          <w14:textFill>
            <w14:solidFill>
              <w14:schemeClr w14:val="tx1"/>
            </w14:solidFill>
          </w14:textFill>
        </w:rPr>
        <w:t>价格执行，如双方无法达成一致，甲方有权对该耗材公开遴选。</w:t>
      </w:r>
      <w:r>
        <w:rPr>
          <w:rFonts w:hint="eastAsia" w:asciiTheme="minorEastAsia" w:hAnsiTheme="minorEastAsia" w:eastAsiaTheme="minorEastAsia" w:cstheme="minorEastAsia"/>
          <w:b/>
          <w:bCs/>
          <w:i w:val="0"/>
          <w:caps w:val="0"/>
          <w:color w:val="000000" w:themeColor="text1"/>
          <w:spacing w:val="0"/>
          <w:w w:val="100"/>
          <w:sz w:val="24"/>
          <w:szCs w:val="24"/>
          <w:u w:val="single"/>
          <w:lang w:val="en-US" w:eastAsia="zh-CN"/>
          <w14:textFill>
            <w14:solidFill>
              <w14:schemeClr w14:val="tx1"/>
            </w14:solidFill>
          </w14:textFill>
        </w:rPr>
        <w:t>本合同约定手术器械集采后，甲方库存中剩余器械均按新的集采价格进行结算。</w:t>
      </w:r>
    </w:p>
    <w:p w14:paraId="5594DACF">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三、如无政府政策性或交易平台调价，甲方接受乙方对本合同约定价格进行下调，自乙方发出价格下调通知之日起，甲方发送的书面订单一律按下调后的价格执行。</w:t>
      </w:r>
    </w:p>
    <w:p w14:paraId="420D19E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jc w:val="both"/>
        <w:textAlignment w:val="auto"/>
        <w:rPr>
          <w:rFonts w:hint="eastAsia" w:asciiTheme="minorEastAsia" w:hAnsiTheme="minorEastAsia" w:eastAsiaTheme="minorEastAsia" w:cstheme="minorEastAsia"/>
          <w:b/>
          <w:bCs/>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bCs/>
          <w:i w:val="0"/>
          <w:caps w:val="0"/>
          <w:color w:val="000000" w:themeColor="text1"/>
          <w:spacing w:val="0"/>
          <w:w w:val="100"/>
          <w:sz w:val="24"/>
          <w:szCs w:val="24"/>
          <w:lang w:val="en-US" w:eastAsia="zh-CN"/>
          <w14:textFill>
            <w14:solidFill>
              <w14:schemeClr w14:val="tx1"/>
            </w14:solidFill>
          </w14:textFill>
        </w:rPr>
        <w:t>第八条 货款支付方式、时间</w:t>
      </w:r>
    </w:p>
    <w:p w14:paraId="180E0DF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jc w:val="both"/>
        <w:textAlignment w:val="auto"/>
        <w:rPr>
          <w:rFonts w:hint="eastAsia" w:asciiTheme="minorEastAsia" w:hAnsiTheme="minorEastAsia" w:eastAsiaTheme="minorEastAsia" w:cstheme="minorEastAsia"/>
          <w:b/>
          <w:bCs/>
          <w:i w:val="0"/>
          <w:caps w:val="0"/>
          <w:color w:val="000000" w:themeColor="text1"/>
          <w:spacing w:val="0"/>
          <w:w w:val="100"/>
          <w:sz w:val="24"/>
          <w:szCs w:val="24"/>
          <w:u w:val="single"/>
          <w:lang w:val="en-US" w:eastAsia="zh-CN"/>
          <w14:textFill>
            <w14:solidFill>
              <w14:schemeClr w14:val="tx1"/>
            </w14:solidFill>
          </w14:textFill>
        </w:rPr>
      </w:pPr>
      <w:r>
        <w:rPr>
          <w:rFonts w:hint="eastAsia" w:asciiTheme="minorEastAsia" w:hAnsiTheme="minorEastAsia" w:eastAsiaTheme="minorEastAsia" w:cstheme="minorEastAsia"/>
          <w:b/>
          <w:bCs/>
          <w:i w:val="0"/>
          <w:caps w:val="0"/>
          <w:color w:val="000000" w:themeColor="text1"/>
          <w:spacing w:val="0"/>
          <w:w w:val="100"/>
          <w:sz w:val="24"/>
          <w:szCs w:val="24"/>
          <w:u w:val="single"/>
          <w:lang w:val="en-US" w:eastAsia="zh-CN"/>
          <w14:textFill>
            <w14:solidFill>
              <w14:schemeClr w14:val="tx1"/>
            </w14:solidFill>
          </w14:textFill>
        </w:rPr>
        <w:t>一、货款根据书面订单、经甲方签字确认的乙方送货单按月结算。乙方应向甲方提供以乙方名义开具的与结算金额对应的增值税普通发票；如乙方未能及时提供符合约定的发票，甲方有权顺延支付期限且无需承担违约责任。</w:t>
      </w:r>
    </w:p>
    <w:p w14:paraId="4C5608B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bCs/>
          <w:i w:val="0"/>
          <w:caps w:val="0"/>
          <w:color w:val="000000" w:themeColor="text1"/>
          <w:spacing w:val="0"/>
          <w:w w:val="100"/>
          <w:sz w:val="24"/>
          <w:szCs w:val="24"/>
          <w:u w:val="single"/>
          <w:lang w:val="en-US" w:eastAsia="zh-CN"/>
          <w14:textFill>
            <w14:solidFill>
              <w14:schemeClr w14:val="tx1"/>
            </w14:solidFill>
          </w14:textFill>
        </w:rPr>
        <w:t>二、甲方自收到乙方发票且财务入账后180日内（如遇特殊情况顺延），通过银行转账支付发票金额价款至乙方指定银行账户。</w:t>
      </w: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乙方指定银行账户：</w:t>
      </w:r>
    </w:p>
    <w:p w14:paraId="71DF447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户名：</w:t>
      </w:r>
      <w:r>
        <w:rPr>
          <w:rFonts w:hint="eastAsia" w:asciiTheme="minorEastAsia" w:hAnsiTheme="minorEastAsia" w:eastAsiaTheme="minorEastAsia" w:cstheme="minorEastAsia"/>
          <w:b w:val="0"/>
          <w:bCs w:val="0"/>
          <w:i w:val="0"/>
          <w:caps w:val="0"/>
          <w:color w:val="000000" w:themeColor="text1"/>
          <w:spacing w:val="0"/>
          <w:w w:val="100"/>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 xml:space="preserve">。  </w:t>
      </w:r>
    </w:p>
    <w:p w14:paraId="070C87A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开户银行：</w:t>
      </w:r>
      <w:r>
        <w:rPr>
          <w:rFonts w:hint="eastAsia" w:asciiTheme="minorEastAsia" w:hAnsiTheme="minorEastAsia" w:eastAsiaTheme="minorEastAsia" w:cstheme="minorEastAsia"/>
          <w:b w:val="0"/>
          <w:bCs w:val="0"/>
          <w:i w:val="0"/>
          <w:caps w:val="0"/>
          <w:color w:val="000000" w:themeColor="text1"/>
          <w:spacing w:val="0"/>
          <w:w w:val="100"/>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w:t>
      </w:r>
    </w:p>
    <w:p w14:paraId="033B692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账号：</w:t>
      </w:r>
      <w:r>
        <w:rPr>
          <w:rFonts w:hint="eastAsia" w:asciiTheme="minorEastAsia" w:hAnsiTheme="minorEastAsia" w:eastAsiaTheme="minorEastAsia" w:cstheme="minorEastAsia"/>
          <w:b w:val="0"/>
          <w:bCs w:val="0"/>
          <w:i w:val="0"/>
          <w:caps w:val="0"/>
          <w:color w:val="000000" w:themeColor="text1"/>
          <w:spacing w:val="0"/>
          <w:w w:val="100"/>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w:t>
      </w:r>
    </w:p>
    <w:p w14:paraId="3BB4B16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三、乙方委派</w:t>
      </w:r>
      <w:r>
        <w:rPr>
          <w:rFonts w:hint="eastAsia" w:asciiTheme="minorEastAsia" w:hAnsiTheme="minorEastAsia" w:eastAsiaTheme="minorEastAsia" w:cstheme="minorEastAsia"/>
          <w:b w:val="0"/>
          <w:bCs w:val="0"/>
          <w:i w:val="0"/>
          <w:caps w:val="0"/>
          <w:color w:val="000000" w:themeColor="text1"/>
          <w:spacing w:val="0"/>
          <w:w w:val="100"/>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i w:val="0"/>
          <w:caps w:val="0"/>
          <w:color w:val="000000" w:themeColor="text1"/>
          <w:spacing w:val="0"/>
          <w:w w:val="100"/>
          <w:sz w:val="24"/>
          <w:szCs w:val="24"/>
          <w:u w:val="none"/>
          <w:lang w:val="en-US" w:eastAsia="zh-CN"/>
          <w14:textFill>
            <w14:solidFill>
              <w14:schemeClr w14:val="tx1"/>
            </w14:solidFill>
          </w14:textFill>
        </w:rPr>
        <w:t>（联系电话：</w:t>
      </w:r>
      <w:r>
        <w:rPr>
          <w:rFonts w:hint="eastAsia" w:asciiTheme="minorEastAsia" w:hAnsiTheme="minorEastAsia" w:eastAsiaTheme="minorEastAsia" w:cstheme="minorEastAsia"/>
          <w:b w:val="0"/>
          <w:bCs w:val="0"/>
          <w:i w:val="0"/>
          <w:caps w:val="0"/>
          <w:color w:val="000000" w:themeColor="text1"/>
          <w:spacing w:val="0"/>
          <w:w w:val="100"/>
          <w:sz w:val="24"/>
          <w:szCs w:val="24"/>
          <w:u w:val="single"/>
          <w:lang w:val="en-US" w:eastAsia="zh-CN"/>
          <w14:textFill>
            <w14:solidFill>
              <w14:schemeClr w14:val="tx1"/>
            </w14:solidFill>
          </w14:textFill>
        </w:rPr>
        <w:t xml:space="preserve">              ） </w:t>
      </w: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与甲方办理结算手续。</w:t>
      </w:r>
    </w:p>
    <w:p w14:paraId="6157E5F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四、乙方银行账户、指定办理结算人员等如发生变化，应及时书面通知甲方。如未及时通知，应承担相应法律后果。</w:t>
      </w:r>
    </w:p>
    <w:p w14:paraId="6F6CA4C0">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2" w:firstLineChars="200"/>
        <w:jc w:val="both"/>
        <w:textAlignment w:val="auto"/>
        <w:rPr>
          <w:rFonts w:hint="eastAsia" w:asciiTheme="minorEastAsia" w:hAnsiTheme="minorEastAsia" w:eastAsiaTheme="minorEastAsia" w:cstheme="minorEastAsia"/>
          <w:b/>
          <w:bCs/>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bCs/>
          <w:i w:val="0"/>
          <w:caps w:val="0"/>
          <w:color w:val="000000" w:themeColor="text1"/>
          <w:spacing w:val="0"/>
          <w:w w:val="100"/>
          <w:sz w:val="24"/>
          <w:szCs w:val="24"/>
          <w:lang w:val="en-US" w:eastAsia="zh-CN"/>
          <w14:textFill>
            <w14:solidFill>
              <w14:schemeClr w14:val="tx1"/>
            </w14:solidFill>
          </w14:textFill>
        </w:rPr>
        <w:t>第九条 廉洁条款</w:t>
      </w:r>
    </w:p>
    <w:p w14:paraId="060679D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一、乙方应严格遵守国家相关法律法规，涉及合同的有关业务活动必须坚持公开、公平、公正、诚信原则，不得为获取不正当利益，损害国家、集体和甲方利益。</w:t>
      </w:r>
    </w:p>
    <w:p w14:paraId="0D88303D">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2" w:firstLineChars="200"/>
        <w:jc w:val="both"/>
        <w:textAlignment w:val="auto"/>
        <w:rPr>
          <w:rFonts w:hint="eastAsia" w:asciiTheme="minorEastAsia" w:hAnsiTheme="minorEastAsia" w:eastAsiaTheme="minorEastAsia" w:cstheme="minorEastAsia"/>
          <w:b/>
          <w:bCs/>
          <w:i w:val="0"/>
          <w:caps w:val="0"/>
          <w:color w:val="000000" w:themeColor="text1"/>
          <w:spacing w:val="0"/>
          <w:w w:val="100"/>
          <w:sz w:val="24"/>
          <w:szCs w:val="24"/>
          <w:u w:val="single"/>
          <w:lang w:val="en-US" w:eastAsia="zh-CN"/>
          <w14:textFill>
            <w14:solidFill>
              <w14:schemeClr w14:val="tx1"/>
            </w14:solidFill>
          </w14:textFill>
        </w:rPr>
      </w:pPr>
      <w:r>
        <w:rPr>
          <w:rFonts w:hint="eastAsia" w:asciiTheme="minorEastAsia" w:hAnsiTheme="minorEastAsia" w:eastAsiaTheme="minorEastAsia" w:cstheme="minorEastAsia"/>
          <w:b/>
          <w:bCs/>
          <w:i w:val="0"/>
          <w:caps w:val="0"/>
          <w:color w:val="000000" w:themeColor="text1"/>
          <w:spacing w:val="0"/>
          <w:w w:val="100"/>
          <w:sz w:val="24"/>
          <w:szCs w:val="24"/>
          <w:u w:val="single"/>
          <w:lang w:val="en-US" w:eastAsia="zh-CN"/>
          <w14:textFill>
            <w14:solidFill>
              <w14:schemeClr w14:val="tx1"/>
            </w14:solidFill>
          </w14:textFill>
        </w:rPr>
        <w:t>二、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0930F335">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2" w:firstLineChars="200"/>
        <w:jc w:val="both"/>
        <w:textAlignment w:val="auto"/>
        <w:rPr>
          <w:rFonts w:hint="eastAsia" w:asciiTheme="minorEastAsia" w:hAnsiTheme="minorEastAsia" w:eastAsiaTheme="minorEastAsia" w:cstheme="minorEastAsia"/>
          <w:b/>
          <w:bCs/>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bCs/>
          <w:i w:val="0"/>
          <w:caps w:val="0"/>
          <w:color w:val="000000" w:themeColor="text1"/>
          <w:spacing w:val="0"/>
          <w:w w:val="100"/>
          <w:sz w:val="24"/>
          <w:szCs w:val="24"/>
          <w:lang w:val="en-US" w:eastAsia="zh-CN"/>
          <w14:textFill>
            <w14:solidFill>
              <w14:schemeClr w14:val="tx1"/>
            </w14:solidFill>
          </w14:textFill>
        </w:rPr>
        <w:t>第十条 其他</w:t>
      </w:r>
    </w:p>
    <w:p w14:paraId="20FEDA0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一、乙方保证本合同约定手术器械的权利无瑕疵，包括手术器械的所有权及知识产权等权利。</w:t>
      </w:r>
    </w:p>
    <w:p w14:paraId="2E164D07">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二、乙方提供的器械应为符合国家质量标准的合格产品且所有证件、手续合法齐全，如因产品质量原因或手续不齐不合法或未按要求储存、运输（冷链）、包装等给甲方造成损失和不良影响全部由乙方负责。</w:t>
      </w:r>
    </w:p>
    <w:p w14:paraId="451A017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u w:val="none"/>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u w:val="none"/>
          <w:lang w:val="en-US" w:eastAsia="zh-CN"/>
          <w14:textFill>
            <w14:solidFill>
              <w14:schemeClr w14:val="tx1"/>
            </w14:solidFill>
          </w14:textFill>
        </w:rPr>
        <w:t>三、合同期内，乙方不得申请变更其他公司来配送其产品。</w:t>
      </w:r>
    </w:p>
    <w:p w14:paraId="5761C537">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2" w:firstLineChars="200"/>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bCs/>
          <w:i w:val="0"/>
          <w:caps w:val="0"/>
          <w:color w:val="000000" w:themeColor="text1"/>
          <w:spacing w:val="0"/>
          <w:w w:val="100"/>
          <w:sz w:val="24"/>
          <w:szCs w:val="24"/>
          <w:lang w:val="en-US" w:eastAsia="zh-CN"/>
          <w14:textFill>
            <w14:solidFill>
              <w14:schemeClr w14:val="tx1"/>
            </w14:solidFill>
          </w14:textFill>
        </w:rPr>
        <w:t>第十一条 通知与送达</w:t>
      </w:r>
    </w:p>
    <w:p w14:paraId="6C06EDBC">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highlight w:val="none"/>
          <w:lang w:val="en-US" w:eastAsia="zh-CN"/>
          <w14:textFill>
            <w14:solidFill>
              <w14:schemeClr w14:val="tx1"/>
            </w14:solidFill>
          </w14:textFill>
        </w:rPr>
        <w:t>一、甲乙双方同意，与本合同有关的任何文书，应以书面方式按照本合同约定发送，书面方式包括手机短信、微信、书面函件、电子邮件等形式。</w:t>
      </w:r>
    </w:p>
    <w:p w14:paraId="492FDBAB">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highlight w:val="none"/>
          <w:lang w:val="en-US" w:eastAsia="zh-CN"/>
          <w14:textFill>
            <w14:solidFill>
              <w14:schemeClr w14:val="tx1"/>
            </w14:solidFill>
          </w14:textFill>
        </w:rPr>
        <w:t>二、双方确认的文书（包括未来可能发生的诉讼或仲裁活动中法院或仲裁机构的送达法律文书）送达地址：</w:t>
      </w:r>
    </w:p>
    <w:p w14:paraId="57891454">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highlight w:val="none"/>
          <w:lang w:val="en-US" w:eastAsia="zh-CN"/>
          <w14:textFill>
            <w14:solidFill>
              <w14:schemeClr w14:val="tx1"/>
            </w14:solidFill>
          </w14:textFill>
        </w:rPr>
        <w:t>1、甲方的联系地址：娄底市娄星区长青中街51号，联系人：</w:t>
      </w:r>
      <w:r>
        <w:rPr>
          <w:rFonts w:hint="eastAsia" w:asciiTheme="minorEastAsia" w:hAnsiTheme="minorEastAsia" w:eastAsiaTheme="minorEastAsia" w:cstheme="minorEastAsia"/>
          <w:b w:val="0"/>
          <w:bCs w:val="0"/>
          <w:i w:val="0"/>
          <w:caps w:val="0"/>
          <w:color w:val="000000" w:themeColor="text1"/>
          <w:spacing w:val="0"/>
          <w:w w:val="100"/>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i w:val="0"/>
          <w:caps w:val="0"/>
          <w:color w:val="000000" w:themeColor="text1"/>
          <w:spacing w:val="0"/>
          <w:w w:val="100"/>
          <w:sz w:val="24"/>
          <w:szCs w:val="24"/>
          <w:highlight w:val="none"/>
          <w:lang w:val="en-US" w:eastAsia="zh-CN"/>
          <w14:textFill>
            <w14:solidFill>
              <w14:schemeClr w14:val="tx1"/>
            </w14:solidFill>
          </w14:textFill>
        </w:rPr>
        <w:t>，联系电话：</w:t>
      </w:r>
      <w:r>
        <w:rPr>
          <w:rFonts w:hint="eastAsia" w:asciiTheme="minorEastAsia" w:hAnsiTheme="minorEastAsia" w:eastAsiaTheme="minorEastAsia" w:cstheme="minorEastAsia"/>
          <w:b w:val="0"/>
          <w:bCs w:val="0"/>
          <w:i w:val="0"/>
          <w:caps w:val="0"/>
          <w:color w:val="000000" w:themeColor="text1"/>
          <w:spacing w:val="0"/>
          <w:w w:val="100"/>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i w:val="0"/>
          <w:caps w:val="0"/>
          <w:color w:val="000000" w:themeColor="text1"/>
          <w:spacing w:val="0"/>
          <w:w w:val="100"/>
          <w:sz w:val="24"/>
          <w:szCs w:val="24"/>
          <w:highlight w:val="none"/>
          <w:lang w:val="en-US" w:eastAsia="zh-CN"/>
          <w14:textFill>
            <w14:solidFill>
              <w14:schemeClr w14:val="tx1"/>
            </w14:solidFill>
          </w14:textFill>
        </w:rPr>
        <w:t>，邮箱地址：</w:t>
      </w:r>
      <w:r>
        <w:rPr>
          <w:rFonts w:hint="eastAsia" w:asciiTheme="minorEastAsia" w:hAnsiTheme="minorEastAsia" w:eastAsiaTheme="minorEastAsia" w:cstheme="minorEastAsia"/>
          <w:b w:val="0"/>
          <w:bCs w:val="0"/>
          <w:i w:val="0"/>
          <w:caps w:val="0"/>
          <w:color w:val="000000" w:themeColor="text1"/>
          <w:spacing w:val="0"/>
          <w:w w:val="100"/>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i w:val="0"/>
          <w:caps w:val="0"/>
          <w:color w:val="000000" w:themeColor="text1"/>
          <w:spacing w:val="0"/>
          <w:w w:val="100"/>
          <w:sz w:val="24"/>
          <w:szCs w:val="24"/>
          <w:highlight w:val="none"/>
          <w:lang w:val="en-US" w:eastAsia="zh-CN"/>
          <w14:textFill>
            <w14:solidFill>
              <w14:schemeClr w14:val="tx1"/>
            </w14:solidFill>
          </w14:textFill>
        </w:rPr>
        <w:t>，或微信号：</w:t>
      </w:r>
      <w:r>
        <w:rPr>
          <w:rFonts w:hint="eastAsia" w:asciiTheme="minorEastAsia" w:hAnsiTheme="minorEastAsia" w:eastAsiaTheme="minorEastAsia" w:cstheme="minorEastAsia"/>
          <w:b w:val="0"/>
          <w:bCs w:val="0"/>
          <w:i w:val="0"/>
          <w:caps w:val="0"/>
          <w:color w:val="000000" w:themeColor="text1"/>
          <w:spacing w:val="0"/>
          <w:w w:val="100"/>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i w:val="0"/>
          <w:caps w:val="0"/>
          <w:color w:val="000000" w:themeColor="text1"/>
          <w:spacing w:val="0"/>
          <w:w w:val="100"/>
          <w:sz w:val="24"/>
          <w:szCs w:val="24"/>
          <w:highlight w:val="none"/>
          <w:lang w:val="en-US" w:eastAsia="zh-CN"/>
          <w14:textFill>
            <w14:solidFill>
              <w14:schemeClr w14:val="tx1"/>
            </w14:solidFill>
          </w14:textFill>
        </w:rPr>
        <w:t>。</w:t>
      </w:r>
    </w:p>
    <w:p w14:paraId="400B3BC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highlight w:val="none"/>
          <w:lang w:val="en-US" w:eastAsia="zh-CN"/>
          <w14:textFill>
            <w14:solidFill>
              <w14:schemeClr w14:val="tx1"/>
            </w14:solidFill>
          </w14:textFill>
        </w:rPr>
        <w:t>2、乙方的联系地址：</w:t>
      </w:r>
      <w:r>
        <w:rPr>
          <w:rFonts w:hint="eastAsia" w:asciiTheme="minorEastAsia" w:hAnsiTheme="minorEastAsia" w:eastAsiaTheme="minorEastAsia" w:cstheme="minorEastAsia"/>
          <w:b w:val="0"/>
          <w:bCs w:val="0"/>
          <w:i w:val="0"/>
          <w:caps w:val="0"/>
          <w:color w:val="000000" w:themeColor="text1"/>
          <w:spacing w:val="0"/>
          <w:w w:val="100"/>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i w:val="0"/>
          <w:caps w:val="0"/>
          <w:color w:val="000000" w:themeColor="text1"/>
          <w:spacing w:val="0"/>
          <w:w w:val="100"/>
          <w:sz w:val="24"/>
          <w:szCs w:val="24"/>
          <w:highlight w:val="none"/>
          <w:lang w:val="en-US" w:eastAsia="zh-CN"/>
          <w14:textFill>
            <w14:solidFill>
              <w14:schemeClr w14:val="tx1"/>
            </w14:solidFill>
          </w14:textFill>
        </w:rPr>
        <w:t>，联系人：</w:t>
      </w:r>
      <w:r>
        <w:rPr>
          <w:rFonts w:hint="eastAsia" w:asciiTheme="minorEastAsia" w:hAnsiTheme="minorEastAsia" w:eastAsiaTheme="minorEastAsia" w:cstheme="minorEastAsia"/>
          <w:b w:val="0"/>
          <w:bCs w:val="0"/>
          <w:i w:val="0"/>
          <w:caps w:val="0"/>
          <w:color w:val="000000" w:themeColor="text1"/>
          <w:spacing w:val="0"/>
          <w:w w:val="100"/>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i w:val="0"/>
          <w:caps w:val="0"/>
          <w:color w:val="000000" w:themeColor="text1"/>
          <w:spacing w:val="0"/>
          <w:w w:val="100"/>
          <w:sz w:val="24"/>
          <w:szCs w:val="24"/>
          <w:highlight w:val="none"/>
          <w:lang w:val="en-US" w:eastAsia="zh-CN"/>
          <w14:textFill>
            <w14:solidFill>
              <w14:schemeClr w14:val="tx1"/>
            </w14:solidFill>
          </w14:textFill>
        </w:rPr>
        <w:t xml:space="preserve"> ， 联系电话：</w:t>
      </w:r>
      <w:r>
        <w:rPr>
          <w:rFonts w:hint="eastAsia" w:asciiTheme="minorEastAsia" w:hAnsiTheme="minorEastAsia" w:eastAsiaTheme="minorEastAsia" w:cstheme="minorEastAsia"/>
          <w:b w:val="0"/>
          <w:bCs w:val="0"/>
          <w:i w:val="0"/>
          <w:caps w:val="0"/>
          <w:color w:val="000000" w:themeColor="text1"/>
          <w:spacing w:val="0"/>
          <w:w w:val="100"/>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i w:val="0"/>
          <w:caps w:val="0"/>
          <w:color w:val="000000" w:themeColor="text1"/>
          <w:spacing w:val="0"/>
          <w:w w:val="100"/>
          <w:sz w:val="24"/>
          <w:szCs w:val="24"/>
          <w:highlight w:val="none"/>
          <w:lang w:val="en-US" w:eastAsia="zh-CN"/>
          <w14:textFill>
            <w14:solidFill>
              <w14:schemeClr w14:val="tx1"/>
            </w14:solidFill>
          </w14:textFill>
        </w:rPr>
        <w:t>，邮箱地址</w:t>
      </w:r>
      <w:r>
        <w:rPr>
          <w:rFonts w:hint="eastAsia" w:asciiTheme="minorEastAsia" w:hAnsiTheme="minorEastAsia" w:eastAsiaTheme="minorEastAsia" w:cstheme="minorEastAsia"/>
          <w:b w:val="0"/>
          <w:bCs w:val="0"/>
          <w:i w:val="0"/>
          <w:caps w:val="0"/>
          <w:color w:val="000000" w:themeColor="text1"/>
          <w:spacing w:val="0"/>
          <w:w w:val="100"/>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i w:val="0"/>
          <w:caps w:val="0"/>
          <w:color w:val="000000" w:themeColor="text1"/>
          <w:spacing w:val="0"/>
          <w:w w:val="100"/>
          <w:sz w:val="24"/>
          <w:szCs w:val="24"/>
          <w:highlight w:val="none"/>
          <w:lang w:val="en-US" w:eastAsia="zh-CN"/>
          <w14:textFill>
            <w14:solidFill>
              <w14:schemeClr w14:val="tx1"/>
            </w14:solidFill>
          </w14:textFill>
        </w:rPr>
        <w:t>或微信号</w:t>
      </w:r>
      <w:r>
        <w:rPr>
          <w:rFonts w:hint="eastAsia" w:asciiTheme="minorEastAsia" w:hAnsiTheme="minorEastAsia" w:eastAsiaTheme="minorEastAsia" w:cstheme="minorEastAsia"/>
          <w:b w:val="0"/>
          <w:bCs w:val="0"/>
          <w:i w:val="0"/>
          <w:caps w:val="0"/>
          <w:color w:val="000000" w:themeColor="text1"/>
          <w:spacing w:val="0"/>
          <w:w w:val="100"/>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i w:val="0"/>
          <w:caps w:val="0"/>
          <w:color w:val="000000" w:themeColor="text1"/>
          <w:spacing w:val="0"/>
          <w:w w:val="100"/>
          <w:sz w:val="24"/>
          <w:szCs w:val="24"/>
          <w:highlight w:val="none"/>
          <w:lang w:val="en-US" w:eastAsia="zh-CN"/>
          <w14:textFill>
            <w14:solidFill>
              <w14:schemeClr w14:val="tx1"/>
            </w14:solidFill>
          </w14:textFill>
        </w:rPr>
        <w:t>。</w:t>
      </w:r>
    </w:p>
    <w:p w14:paraId="3C668F06">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highlight w:val="none"/>
          <w:lang w:val="en-US" w:eastAsia="zh-CN"/>
          <w14:textFill>
            <w14:solidFill>
              <w14:schemeClr w14:val="tx1"/>
            </w14:solidFill>
          </w14:textFill>
        </w:rPr>
        <w:t>三、上述通知应被视为在下列时间送达：以快递或专人发送的，在收件人签收之日或拒收之日；以挂号邮件发出的，在发出之日起7个工作日；以电子邮件发出的，在电子邮件进入收件方电子邮箱服务器之日。</w:t>
      </w:r>
    </w:p>
    <w:p w14:paraId="00F474F1">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Theme="minorEastAsia" w:hAnsiTheme="minorEastAsia" w:eastAsiaTheme="minorEastAsia" w:cstheme="minorEastAsia"/>
          <w:b/>
          <w:bCs/>
          <w:i w:val="0"/>
          <w:caps w:val="0"/>
          <w:color w:val="000000" w:themeColor="text1"/>
          <w:spacing w:val="0"/>
          <w:w w:val="100"/>
          <w:sz w:val="24"/>
          <w:szCs w:val="24"/>
          <w:u w:val="single"/>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highlight w:val="none"/>
          <w:lang w:val="en-US" w:eastAsia="zh-CN"/>
          <w14:textFill>
            <w14:solidFill>
              <w14:schemeClr w14:val="tx1"/>
            </w14:solidFill>
          </w14:textFill>
        </w:rPr>
        <w:t>四、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3E2D439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jc w:val="both"/>
        <w:textAlignment w:val="auto"/>
        <w:rPr>
          <w:rFonts w:hint="eastAsia" w:asciiTheme="minorEastAsia" w:hAnsiTheme="minorEastAsia" w:eastAsiaTheme="minorEastAsia" w:cstheme="minorEastAsia"/>
          <w:b/>
          <w:bCs/>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bCs/>
          <w:i w:val="0"/>
          <w:caps w:val="0"/>
          <w:color w:val="000000" w:themeColor="text1"/>
          <w:spacing w:val="0"/>
          <w:w w:val="100"/>
          <w:sz w:val="24"/>
          <w:szCs w:val="24"/>
          <w:lang w:val="en-US" w:eastAsia="zh-CN"/>
          <w14:textFill>
            <w14:solidFill>
              <w14:schemeClr w14:val="tx1"/>
            </w14:solidFill>
          </w14:textFill>
        </w:rPr>
        <w:t>第十二条 合同的变更、补充与解除</w:t>
      </w:r>
    </w:p>
    <w:p w14:paraId="24B6670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一、出现以下情形的，经双方协商一致，可签订变更、补充协议：</w:t>
      </w:r>
    </w:p>
    <w:p w14:paraId="4856889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（一）因手术器械生产企业关、停、并、转的原因造成合同部分不能履行的，乙方应及时向甲方通报并提供相应证明，双方可以变更相应手术器械部分。</w:t>
      </w:r>
    </w:p>
    <w:p w14:paraId="7F9B12B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（二）如本合同约定内容与政府规定的手术器械招标新政策相抵触，双方根据新的政策在协商一致基础上对本合同内容进行变更。</w:t>
      </w:r>
    </w:p>
    <w:p w14:paraId="2A1CD2E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jc w:val="both"/>
        <w:textAlignment w:val="auto"/>
        <w:rPr>
          <w:rFonts w:hint="eastAsia" w:asciiTheme="minorEastAsia" w:hAnsiTheme="minorEastAsia" w:eastAsiaTheme="minorEastAsia" w:cstheme="minorEastAsia"/>
          <w:b/>
          <w:bCs/>
          <w:i w:val="0"/>
          <w:caps w:val="0"/>
          <w:color w:val="000000" w:themeColor="text1"/>
          <w:spacing w:val="0"/>
          <w:w w:val="10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bCs/>
          <w:i w:val="0"/>
          <w:caps w:val="0"/>
          <w:color w:val="000000" w:themeColor="text1"/>
          <w:spacing w:val="0"/>
          <w:w w:val="100"/>
          <w:sz w:val="24"/>
          <w:szCs w:val="24"/>
          <w:highlight w:val="none"/>
          <w:lang w:val="en-US" w:eastAsia="zh-CN"/>
          <w14:textFill>
            <w14:solidFill>
              <w14:schemeClr w14:val="tx1"/>
            </w14:solidFill>
          </w14:textFill>
        </w:rPr>
        <w:t>二、符合以下情形之一的，甲方有权单方解除本合同：</w:t>
      </w:r>
    </w:p>
    <w:p w14:paraId="7B3A18F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highlight w:val="none"/>
          <w:lang w:val="en-US" w:eastAsia="zh-CN"/>
          <w14:textFill>
            <w14:solidFill>
              <w14:schemeClr w14:val="tx1"/>
            </w14:solidFill>
          </w14:textFill>
        </w:rPr>
        <w:t>（一）乙方主体变更的，或供应的手术器械被</w:t>
      </w: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生产厂家</w:t>
      </w:r>
      <w:r>
        <w:rPr>
          <w:rFonts w:hint="eastAsia" w:asciiTheme="minorEastAsia" w:hAnsiTheme="minorEastAsia" w:eastAsiaTheme="minorEastAsia" w:cstheme="minorEastAsia"/>
          <w:b w:val="0"/>
          <w:bCs w:val="0"/>
          <w:i w:val="0"/>
          <w:caps w:val="0"/>
          <w:color w:val="000000" w:themeColor="text1"/>
          <w:spacing w:val="0"/>
          <w:w w:val="100"/>
          <w:sz w:val="24"/>
          <w:szCs w:val="24"/>
          <w:highlight w:val="none"/>
          <w:lang w:val="en-US" w:eastAsia="zh-CN"/>
          <w14:textFill>
            <w14:solidFill>
              <w14:schemeClr w14:val="tx1"/>
            </w14:solidFill>
          </w14:textFill>
        </w:rPr>
        <w:t>取消配送权的。</w:t>
      </w:r>
    </w:p>
    <w:p w14:paraId="7DD5448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highlight w:val="none"/>
          <w:lang w:val="en-US" w:eastAsia="zh-CN"/>
          <w14:textFill>
            <w14:solidFill>
              <w14:schemeClr w14:val="tx1"/>
            </w14:solidFill>
          </w14:textFill>
        </w:rPr>
        <w:t>（二）乙方发函告知或口头告知不能送货的，或未在甲方订单规定的时间内提供手术器械，经甲方催告三次以上后仍不能提供的。</w:t>
      </w:r>
    </w:p>
    <w:p w14:paraId="46D78C2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highlight w:val="none"/>
          <w:lang w:val="en-US" w:eastAsia="zh-CN"/>
          <w14:textFill>
            <w14:solidFill>
              <w14:schemeClr w14:val="tx1"/>
            </w14:solidFill>
          </w14:textFill>
        </w:rPr>
        <w:t>（三）乙方交付的手术器械经甲方验收不合格或乙方提供的手术器械在有效期内出现质量问题，经连续两次更换仍不合格的，或存在提供的器械、证件手续不齐等情况，致甲方不能合法使用的。</w:t>
      </w:r>
    </w:p>
    <w:p w14:paraId="0BB93A7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highlight w:val="none"/>
          <w:lang w:val="en-US" w:eastAsia="zh-CN"/>
          <w14:textFill>
            <w14:solidFill>
              <w14:schemeClr w14:val="tx1"/>
            </w14:solidFill>
          </w14:textFill>
        </w:rPr>
        <w:t>（四）乙方私自对器械转配送的，或未经设备科下单采购私自向科室配送的。</w:t>
      </w:r>
    </w:p>
    <w:p w14:paraId="41C0073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jc w:val="both"/>
        <w:textAlignment w:val="auto"/>
        <w:rPr>
          <w:rFonts w:hint="eastAsia" w:asciiTheme="minorEastAsia" w:hAnsiTheme="minorEastAsia" w:eastAsiaTheme="minorEastAsia" w:cstheme="minorEastAsia"/>
          <w:b/>
          <w:bCs/>
          <w:i w:val="0"/>
          <w:caps w:val="0"/>
          <w:color w:val="000000" w:themeColor="text1"/>
          <w:spacing w:val="0"/>
          <w:w w:val="100"/>
          <w:sz w:val="24"/>
          <w:szCs w:val="24"/>
          <w:highlight w:val="none"/>
          <w:u w:val="single"/>
          <w:lang w:val="en-US" w:eastAsia="zh-CN"/>
          <w14:textFill>
            <w14:solidFill>
              <w14:schemeClr w14:val="tx1"/>
            </w14:solidFill>
          </w14:textFill>
        </w:rPr>
      </w:pPr>
      <w:r>
        <w:rPr>
          <w:rFonts w:hint="eastAsia" w:asciiTheme="minorEastAsia" w:hAnsiTheme="minorEastAsia" w:eastAsiaTheme="minorEastAsia" w:cstheme="minorEastAsia"/>
          <w:b/>
          <w:bCs/>
          <w:i w:val="0"/>
          <w:caps w:val="0"/>
          <w:color w:val="000000" w:themeColor="text1"/>
          <w:spacing w:val="0"/>
          <w:w w:val="100"/>
          <w:sz w:val="24"/>
          <w:szCs w:val="24"/>
          <w:highlight w:val="none"/>
          <w:u w:val="single"/>
          <w:lang w:val="en-US" w:eastAsia="zh-CN"/>
          <w14:textFill>
            <w14:solidFill>
              <w14:schemeClr w14:val="tx1"/>
            </w14:solidFill>
          </w14:textFill>
        </w:rPr>
        <w:t>（五）乙方不配合甲方器械管理工作的，如不配合HRP系统信息录入、赋码等、不配合SPD配送管理、未向SPD配送公司交纳配送服务费等。</w:t>
      </w:r>
    </w:p>
    <w:p w14:paraId="6B47700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jc w:val="both"/>
        <w:textAlignment w:val="auto"/>
        <w:rPr>
          <w:rFonts w:hint="eastAsia" w:asciiTheme="minorEastAsia" w:hAnsiTheme="minorEastAsia" w:eastAsiaTheme="minorEastAsia" w:cstheme="minorEastAsia"/>
          <w:b/>
          <w:bCs/>
          <w:i w:val="0"/>
          <w:caps w:val="0"/>
          <w:color w:val="000000" w:themeColor="text1"/>
          <w:spacing w:val="0"/>
          <w:w w:val="100"/>
          <w:sz w:val="24"/>
          <w:szCs w:val="24"/>
          <w:highlight w:val="none"/>
          <w:u w:val="single"/>
          <w:lang w:val="en-US" w:eastAsia="zh-CN"/>
          <w14:textFill>
            <w14:solidFill>
              <w14:schemeClr w14:val="tx1"/>
            </w14:solidFill>
          </w14:textFill>
        </w:rPr>
      </w:pPr>
      <w:r>
        <w:rPr>
          <w:rFonts w:hint="eastAsia" w:asciiTheme="minorEastAsia" w:hAnsiTheme="minorEastAsia" w:eastAsiaTheme="minorEastAsia" w:cstheme="minorEastAsia"/>
          <w:b/>
          <w:bCs/>
          <w:i w:val="0"/>
          <w:caps w:val="0"/>
          <w:color w:val="000000" w:themeColor="text1"/>
          <w:spacing w:val="0"/>
          <w:w w:val="100"/>
          <w:sz w:val="24"/>
          <w:szCs w:val="24"/>
          <w:highlight w:val="none"/>
          <w:u w:val="single"/>
          <w:lang w:val="en-US" w:eastAsia="zh-CN"/>
          <w14:textFill>
            <w14:solidFill>
              <w14:schemeClr w14:val="tx1"/>
            </w14:solidFill>
          </w14:textFill>
        </w:rPr>
        <w:t>（六）乙方违反甲方制度的，或乙方经甲方供应商管理考核为不合格供应商的。</w:t>
      </w:r>
    </w:p>
    <w:p w14:paraId="01CA779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jc w:val="both"/>
        <w:textAlignment w:val="auto"/>
        <w:rPr>
          <w:rFonts w:hint="eastAsia" w:asciiTheme="minorEastAsia" w:hAnsiTheme="minorEastAsia" w:eastAsiaTheme="minorEastAsia" w:cstheme="minorEastAsia"/>
          <w:b/>
          <w:bCs/>
          <w:i w:val="0"/>
          <w:caps w:val="0"/>
          <w:color w:val="000000" w:themeColor="text1"/>
          <w:spacing w:val="0"/>
          <w:w w:val="100"/>
          <w:sz w:val="24"/>
          <w:szCs w:val="24"/>
          <w:highlight w:val="none"/>
          <w:u w:val="single"/>
          <w:lang w:val="en-US" w:eastAsia="zh-CN"/>
          <w14:textFill>
            <w14:solidFill>
              <w14:schemeClr w14:val="tx1"/>
            </w14:solidFill>
          </w14:textFill>
        </w:rPr>
      </w:pPr>
      <w:r>
        <w:rPr>
          <w:rFonts w:hint="eastAsia" w:asciiTheme="minorEastAsia" w:hAnsiTheme="minorEastAsia" w:eastAsiaTheme="minorEastAsia" w:cstheme="minorEastAsia"/>
          <w:b/>
          <w:bCs/>
          <w:i w:val="0"/>
          <w:caps w:val="0"/>
          <w:color w:val="000000" w:themeColor="text1"/>
          <w:spacing w:val="0"/>
          <w:w w:val="100"/>
          <w:sz w:val="24"/>
          <w:szCs w:val="24"/>
          <w:highlight w:val="none"/>
          <w:u w:val="single"/>
          <w:lang w:val="en-US" w:eastAsia="zh-CN"/>
          <w14:textFill>
            <w14:solidFill>
              <w14:schemeClr w14:val="tx1"/>
            </w14:solidFill>
          </w14:textFill>
        </w:rPr>
        <w:t>（七）供应期限内乙方违法行为被追究刑事责任的，或被予以吊销营业执照、取消资质等行政处罚，或乙方被接管、资金被冻结的。</w:t>
      </w:r>
    </w:p>
    <w:p w14:paraId="64BD5D8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三、如出现不可抗力事件（包括但不限于战争、严重火灾、洪水、台风、地震、法律法规政策变化及政府强制行为、</w:t>
      </w:r>
      <w:r>
        <w:rPr>
          <w:rFonts w:hint="eastAsia" w:asciiTheme="minorEastAsia" w:hAnsiTheme="minorEastAsia" w:eastAsiaTheme="minorEastAsia" w:cstheme="minorEastAsia"/>
          <w:b w:val="0"/>
          <w:bCs w:val="0"/>
          <w:i w:val="0"/>
          <w:caps w:val="0"/>
          <w:color w:val="000000" w:themeColor="text1"/>
          <w:spacing w:val="0"/>
          <w:w w:val="100"/>
          <w:sz w:val="24"/>
          <w:szCs w:val="24"/>
          <w:u w:val="none"/>
          <w:lang w:val="en-US" w:eastAsia="zh-CN"/>
          <w14:textFill>
            <w14:solidFill>
              <w14:schemeClr w14:val="tx1"/>
            </w14:solidFill>
          </w14:textFill>
        </w:rPr>
        <w:t>疫情、社会异常事</w:t>
      </w: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故）导致本合同无法履行，双方可以解除本合同且不承担违约责任。</w:t>
      </w:r>
    </w:p>
    <w:p w14:paraId="3B66DC5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jc w:val="both"/>
        <w:textAlignment w:val="auto"/>
        <w:rPr>
          <w:rFonts w:hint="eastAsia" w:asciiTheme="minorEastAsia" w:hAnsiTheme="minorEastAsia" w:eastAsiaTheme="minorEastAsia" w:cstheme="minorEastAsia"/>
          <w:b/>
          <w:bCs/>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bCs/>
          <w:i w:val="0"/>
          <w:caps w:val="0"/>
          <w:color w:val="000000" w:themeColor="text1"/>
          <w:spacing w:val="0"/>
          <w:w w:val="100"/>
          <w:sz w:val="24"/>
          <w:szCs w:val="24"/>
          <w:lang w:val="en-US" w:eastAsia="zh-CN"/>
          <w14:textFill>
            <w14:solidFill>
              <w14:schemeClr w14:val="tx1"/>
            </w14:solidFill>
          </w14:textFill>
        </w:rPr>
        <w:t>第十三条 违约责任</w:t>
      </w:r>
    </w:p>
    <w:p w14:paraId="72804B2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一、如乙方未在甲方订单规定时间内提供符合约定的手术器械，除赔偿甲方因此造成的损失外，还应按该批次器械总价款的</w:t>
      </w:r>
      <w:r>
        <w:rPr>
          <w:rFonts w:hint="eastAsia" w:asciiTheme="minorEastAsia" w:hAnsiTheme="minorEastAsia" w:eastAsiaTheme="minorEastAsia" w:cstheme="minorEastAsia"/>
          <w:b w:val="0"/>
          <w:bCs w:val="0"/>
          <w:i w:val="0"/>
          <w:caps w:val="0"/>
          <w:color w:val="000000" w:themeColor="text1"/>
          <w:spacing w:val="0"/>
          <w:w w:val="100"/>
          <w:sz w:val="24"/>
          <w:szCs w:val="24"/>
          <w:highlight w:val="none"/>
          <w:lang w:val="en-US" w:eastAsia="zh-CN"/>
          <w14:textFill>
            <w14:solidFill>
              <w14:schemeClr w14:val="tx1"/>
            </w14:solidFill>
          </w14:textFill>
        </w:rPr>
        <w:t>5 %</w:t>
      </w: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向甲方支付违约金。</w:t>
      </w:r>
    </w:p>
    <w:p w14:paraId="29980AC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b/>
          <w:bCs/>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二、如乙方擅自解除本合同或因乙方原因导致甲方解除本合同，乙方除赔偿甲方由此造成的损失外，还应向甲方支付违约金</w:t>
      </w:r>
      <w:r>
        <w:rPr>
          <w:rFonts w:hint="eastAsia" w:asciiTheme="minorEastAsia" w:hAnsiTheme="minorEastAsia" w:eastAsiaTheme="minorEastAsia" w:cstheme="minorEastAsia"/>
          <w:b/>
          <w:bCs/>
          <w:i w:val="0"/>
          <w:caps w:val="0"/>
          <w:color w:val="000000" w:themeColor="text1"/>
          <w:spacing w:val="0"/>
          <w:w w:val="100"/>
          <w:sz w:val="24"/>
          <w:szCs w:val="24"/>
          <w:highlight w:val="none"/>
          <w:u w:val="none"/>
          <w:lang w:val="en-US" w:eastAsia="zh-CN"/>
          <w14:textFill>
            <w14:solidFill>
              <w14:schemeClr w14:val="tx1"/>
            </w14:solidFill>
          </w14:textFill>
        </w:rPr>
        <w:t>陆万</w:t>
      </w:r>
      <w:r>
        <w:rPr>
          <w:rFonts w:hint="eastAsia" w:asciiTheme="minorEastAsia" w:hAnsiTheme="minorEastAsia" w:eastAsiaTheme="minorEastAsia" w:cstheme="minorEastAsia"/>
          <w:b/>
          <w:bCs/>
          <w:i w:val="0"/>
          <w:caps w:val="0"/>
          <w:color w:val="000000" w:themeColor="text1"/>
          <w:spacing w:val="0"/>
          <w:w w:val="100"/>
          <w:sz w:val="24"/>
          <w:szCs w:val="24"/>
          <w:highlight w:val="none"/>
          <w:lang w:val="en-US" w:eastAsia="zh-CN"/>
          <w14:textFill>
            <w14:solidFill>
              <w14:schemeClr w14:val="tx1"/>
            </w14:solidFill>
          </w14:textFill>
        </w:rPr>
        <w:t>元</w:t>
      </w:r>
      <w:r>
        <w:rPr>
          <w:rFonts w:hint="eastAsia" w:asciiTheme="minorEastAsia" w:hAnsiTheme="minorEastAsia" w:eastAsiaTheme="minorEastAsia" w:cstheme="minorEastAsia"/>
          <w:b/>
          <w:bCs/>
          <w:i w:val="0"/>
          <w:caps w:val="0"/>
          <w:color w:val="000000" w:themeColor="text1"/>
          <w:spacing w:val="0"/>
          <w:w w:val="100"/>
          <w:sz w:val="24"/>
          <w:szCs w:val="24"/>
          <w:lang w:val="en-US" w:eastAsia="zh-CN"/>
          <w14:textFill>
            <w14:solidFill>
              <w14:schemeClr w14:val="tx1"/>
            </w14:solidFill>
          </w14:textFill>
        </w:rPr>
        <w:t>。</w:t>
      </w:r>
    </w:p>
    <w:p w14:paraId="5C94876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三、乙方提供的手术器械质量不合格给甲方造成损失的，由乙方承担全部责任，并按损失的30%向甲方支付违约金。</w:t>
      </w:r>
    </w:p>
    <w:p w14:paraId="5D6008FC">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2" w:firstLineChars="200"/>
        <w:jc w:val="both"/>
        <w:textAlignment w:val="auto"/>
        <w:rPr>
          <w:rFonts w:hint="eastAsia" w:asciiTheme="minorEastAsia" w:hAnsiTheme="minorEastAsia" w:eastAsiaTheme="minorEastAsia" w:cstheme="minorEastAsia"/>
          <w:b/>
          <w:bCs/>
          <w:i w:val="0"/>
          <w:caps w:val="0"/>
          <w:color w:val="000000" w:themeColor="text1"/>
          <w:spacing w:val="0"/>
          <w:w w:val="100"/>
          <w:sz w:val="24"/>
          <w:szCs w:val="24"/>
          <w:u w:val="single"/>
          <w:lang w:val="en-US" w:eastAsia="zh-CN"/>
          <w14:textFill>
            <w14:solidFill>
              <w14:schemeClr w14:val="tx1"/>
            </w14:solidFill>
          </w14:textFill>
        </w:rPr>
      </w:pPr>
      <w:r>
        <w:rPr>
          <w:rFonts w:hint="eastAsia" w:asciiTheme="minorEastAsia" w:hAnsiTheme="minorEastAsia" w:eastAsiaTheme="minorEastAsia" w:cstheme="minorEastAsia"/>
          <w:b/>
          <w:bCs/>
          <w:i w:val="0"/>
          <w:caps w:val="0"/>
          <w:color w:val="000000" w:themeColor="text1"/>
          <w:spacing w:val="0"/>
          <w:w w:val="100"/>
          <w:sz w:val="24"/>
          <w:szCs w:val="24"/>
          <w:u w:val="single"/>
          <w:lang w:val="en-US" w:eastAsia="zh-CN"/>
          <w14:textFill>
            <w14:solidFill>
              <w14:schemeClr w14:val="tx1"/>
            </w14:solidFill>
          </w14:textFill>
        </w:rPr>
        <w:t>四、无论甲方在任意时候（不限于本合同履行期间）发现存在违反本合同廉洁条款及《廉洁购销承诺书》约定的行为，乙方均须向甲方一次性支付惩罚性违约金陆万元，如本金额与根据甲方供应商考核管理制度计算的违约金金额不一致，违约金金额以价高的为准。如乙方除需承担违反廉洁条款及《廉洁购销承诺书》的违约责任外，同时存在其他违约行为，乙方仍须就其他违约行为承担相应违约责任。</w:t>
      </w:r>
    </w:p>
    <w:p w14:paraId="535C9FE4">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2" w:firstLineChars="200"/>
        <w:jc w:val="both"/>
        <w:textAlignment w:val="auto"/>
        <w:rPr>
          <w:rFonts w:hint="eastAsia" w:asciiTheme="minorEastAsia" w:hAnsiTheme="minorEastAsia" w:eastAsiaTheme="minorEastAsia" w:cstheme="minorEastAsia"/>
          <w:b/>
          <w:bCs/>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bCs/>
          <w:i w:val="0"/>
          <w:caps w:val="0"/>
          <w:color w:val="000000" w:themeColor="text1"/>
          <w:spacing w:val="0"/>
          <w:w w:val="100"/>
          <w:sz w:val="24"/>
          <w:szCs w:val="24"/>
          <w:lang w:val="en-US" w:eastAsia="zh-CN"/>
          <w14:textFill>
            <w14:solidFill>
              <w14:schemeClr w14:val="tx1"/>
            </w14:solidFill>
          </w14:textFill>
        </w:rPr>
        <w:t>五、乙方因违反本合同约定应向甲方支付的赔偿金、违约金或其他款项，甲方有权直接从应付乙方的任意款项中予以扣除，不足部分由乙方另行补足。</w:t>
      </w:r>
    </w:p>
    <w:p w14:paraId="3EF00F8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jc w:val="both"/>
        <w:textAlignment w:val="auto"/>
        <w:rPr>
          <w:rFonts w:hint="eastAsia" w:asciiTheme="minorEastAsia" w:hAnsiTheme="minorEastAsia" w:eastAsiaTheme="minorEastAsia" w:cstheme="minorEastAsia"/>
          <w:b/>
          <w:bCs/>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bCs/>
          <w:i w:val="0"/>
          <w:caps w:val="0"/>
          <w:color w:val="000000" w:themeColor="text1"/>
          <w:spacing w:val="0"/>
          <w:w w:val="100"/>
          <w:sz w:val="24"/>
          <w:szCs w:val="24"/>
          <w:lang w:val="en-US" w:eastAsia="zh-CN"/>
          <w14:textFill>
            <w14:solidFill>
              <w14:schemeClr w14:val="tx1"/>
            </w14:solidFill>
          </w14:textFill>
        </w:rPr>
        <w:t>第十四条 争议解决方式</w:t>
      </w:r>
    </w:p>
    <w:p w14:paraId="4527B22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双方履行本合同过程中发生的争议，由甲方所在地有管辖权的人民法院管辖。</w:t>
      </w:r>
    </w:p>
    <w:p w14:paraId="54A71C1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bCs/>
          <w:i w:val="0"/>
          <w:caps w:val="0"/>
          <w:color w:val="000000" w:themeColor="text1"/>
          <w:spacing w:val="0"/>
          <w:w w:val="100"/>
          <w:sz w:val="24"/>
          <w:szCs w:val="24"/>
          <w:lang w:val="en-US" w:eastAsia="zh-CN"/>
          <w14:textFill>
            <w14:solidFill>
              <w14:schemeClr w14:val="tx1"/>
            </w14:solidFill>
          </w14:textFill>
        </w:rPr>
        <w:t>第十五条 附则</w:t>
      </w:r>
    </w:p>
    <w:p w14:paraId="5CC96F8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b/>
          <w:bCs/>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一、《手术器械供应目录清单》</w:t>
      </w:r>
      <w:r>
        <w:rPr>
          <w:rFonts w:hint="eastAsia" w:asciiTheme="minorEastAsia" w:hAnsiTheme="minorEastAsia" w:eastAsiaTheme="minorEastAsia" w:cstheme="minorEastAsia"/>
          <w:b w:val="0"/>
          <w:bCs w:val="0"/>
          <w:i w:val="0"/>
          <w:caps w:val="0"/>
          <w:color w:val="000000" w:themeColor="text1"/>
          <w:spacing w:val="0"/>
          <w:w w:val="100"/>
          <w:sz w:val="24"/>
          <w:szCs w:val="24"/>
          <w:u w:val="none"/>
          <w:lang w:val="en-US" w:eastAsia="zh-CN"/>
          <w14:textFill>
            <w14:solidFill>
              <w14:schemeClr w14:val="tx1"/>
            </w14:solidFill>
          </w14:textFill>
        </w:rPr>
        <w:t>《</w:t>
      </w:r>
      <w:r>
        <w:rPr>
          <w:rFonts w:hint="eastAsia" w:asciiTheme="minorEastAsia" w:hAnsiTheme="minorEastAsia" w:eastAsiaTheme="minorEastAsia" w:cstheme="minorEastAsia"/>
          <w:b w:val="0"/>
          <w:bCs w:val="0"/>
          <w:i w:val="0"/>
          <w:caps w:val="0"/>
          <w:color w:val="000000" w:themeColor="text1"/>
          <w:spacing w:val="0"/>
          <w:w w:val="100"/>
          <w:sz w:val="24"/>
          <w:szCs w:val="24"/>
          <w:highlight w:val="none"/>
          <w:u w:val="none"/>
          <w:lang w:val="en-US" w:eastAsia="zh-CN"/>
          <w14:textFill>
            <w14:solidFill>
              <w14:schemeClr w14:val="tx1"/>
            </w14:solidFill>
          </w14:textFill>
        </w:rPr>
        <w:t>廉洁购销承诺书》《医疗器械供应商考核管理制度》</w:t>
      </w:r>
      <w:r>
        <w:rPr>
          <w:rFonts w:hint="eastAsia" w:asciiTheme="minorEastAsia" w:hAnsiTheme="minorEastAsia" w:eastAsiaTheme="minorEastAsia" w:cstheme="minorEastAsia"/>
          <w:b w:val="0"/>
          <w:bCs w:val="0"/>
          <w:i w:val="0"/>
          <w:caps w:val="0"/>
          <w:color w:val="000000" w:themeColor="text1"/>
          <w:spacing w:val="0"/>
          <w:w w:val="100"/>
          <w:sz w:val="24"/>
          <w:szCs w:val="24"/>
          <w:highlight w:val="none"/>
          <w:lang w:val="en-US" w:eastAsia="zh-CN"/>
          <w14:textFill>
            <w14:solidFill>
              <w14:schemeClr w14:val="tx1"/>
            </w14:solidFill>
          </w14:textFill>
        </w:rPr>
        <w:t>、</w:t>
      </w: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甲方向乙方发送的书面订单、双方往来函件（电子邮件）、经甲方签字验收的乙方送货单等作为本合同的附件，为本合同不可分割的有效组成部分。</w:t>
      </w:r>
    </w:p>
    <w:p w14:paraId="0AB52BD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二、本合同组成文件及解释顺序：本合同变更、补充协议；本合同及附件；</w:t>
      </w:r>
      <w:r>
        <w:rPr>
          <w:rFonts w:hint="eastAsia" w:asciiTheme="minorEastAsia" w:hAnsiTheme="minorEastAsia" w:eastAsiaTheme="minorEastAsia" w:cstheme="minorEastAsia"/>
          <w:b w:val="0"/>
          <w:bCs w:val="0"/>
          <w:i w:val="0"/>
          <w:caps w:val="0"/>
          <w:color w:val="000000" w:themeColor="text1"/>
          <w:spacing w:val="0"/>
          <w:w w:val="100"/>
          <w:sz w:val="24"/>
          <w:szCs w:val="24"/>
          <w:highlight w:val="none"/>
          <w:lang w:val="en-US" w:eastAsia="zh-CN"/>
          <w14:textFill>
            <w14:solidFill>
              <w14:schemeClr w14:val="tx1"/>
            </w14:solidFill>
          </w14:textFill>
        </w:rPr>
        <w:t>公开采购结果公示（公开遴选结果公示）、公开采购文件（公开遴选文件）、响应文件；</w:t>
      </w: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与本合同有关的其他资料。</w:t>
      </w:r>
    </w:p>
    <w:p w14:paraId="5D82D45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三、本合同一式四份，甲方持三份、乙方持一份，自双方签字并盖章后生效。</w:t>
      </w:r>
    </w:p>
    <w:p w14:paraId="31BAC60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pPr>
    </w:p>
    <w:p w14:paraId="1E3D7E4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 xml:space="preserve">甲方（盖章）：娄底市中心医院     乙方（盖章）： </w:t>
      </w:r>
    </w:p>
    <w:p w14:paraId="68DBE32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pPr>
    </w:p>
    <w:p w14:paraId="1D901E5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法定代表人（签字）：             法定代表人（签字）：</w:t>
      </w:r>
    </w:p>
    <w:p w14:paraId="3F5F063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pPr>
    </w:p>
    <w:p w14:paraId="41CE8FC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或委托代理人（签字）：           或委托代理人（签字）</w:t>
      </w:r>
    </w:p>
    <w:p w14:paraId="47F68ED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pPr>
    </w:p>
    <w:p w14:paraId="4AD5934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仿宋_GB2312" w:hAnsi="宋体" w:eastAsia="仿宋_GB2312"/>
          <w:b w:val="0"/>
          <w:bCs w:val="0"/>
          <w:i w:val="0"/>
          <w:caps w:val="0"/>
          <w:color w:val="000000" w:themeColor="text1"/>
          <w:spacing w:val="0"/>
          <w:w w:val="100"/>
          <w:sz w:val="28"/>
          <w:szCs w:val="28"/>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签约地点：娄底市娄星区           签约时间：     年  月  日</w:t>
      </w:r>
      <w:r>
        <w:rPr>
          <w:rFonts w:hint="eastAsia" w:asciiTheme="minorEastAsia" w:hAnsiTheme="minorEastAsia" w:eastAsiaTheme="minorEastAsia" w:cstheme="minorEastAsia"/>
          <w:b w:val="0"/>
          <w:bCs w:val="0"/>
          <w:i w:val="0"/>
          <w:caps w:val="0"/>
          <w:color w:val="000000" w:themeColor="text1"/>
          <w:spacing w:val="0"/>
          <w:w w:val="100"/>
          <w:sz w:val="28"/>
          <w:szCs w:val="28"/>
          <w:lang w:val="en-US" w:eastAsia="zh-CN"/>
          <w14:textFill>
            <w14:solidFill>
              <w14:schemeClr w14:val="tx1"/>
            </w14:solidFill>
          </w14:textFill>
        </w:rPr>
        <w:t xml:space="preserve">   </w:t>
      </w:r>
      <w:r>
        <w:rPr>
          <w:rFonts w:hint="default" w:ascii="仿宋_GB2312" w:hAnsi="宋体" w:eastAsia="仿宋_GB2312"/>
          <w:b w:val="0"/>
          <w:bCs w:val="0"/>
          <w:i w:val="0"/>
          <w:caps w:val="0"/>
          <w:color w:val="000000" w:themeColor="text1"/>
          <w:spacing w:val="0"/>
          <w:w w:val="100"/>
          <w:sz w:val="28"/>
          <w:szCs w:val="28"/>
          <w:lang w:val="en-US" w:eastAsia="zh-CN"/>
          <w14:textFill>
            <w14:solidFill>
              <w14:schemeClr w14:val="tx1"/>
            </w14:solidFill>
          </w14:textFill>
        </w:rPr>
        <w:t xml:space="preserve">  </w:t>
      </w:r>
    </w:p>
    <w:p w14:paraId="78254DC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仿宋_GB2312" w:hAnsi="宋体" w:eastAsia="仿宋_GB2312"/>
          <w:b w:val="0"/>
          <w:bCs w:val="0"/>
          <w:i w:val="0"/>
          <w:caps w:val="0"/>
          <w:color w:val="000000" w:themeColor="text1"/>
          <w:spacing w:val="0"/>
          <w:w w:val="100"/>
          <w:sz w:val="28"/>
          <w:szCs w:val="28"/>
          <w:lang w:val="en-US" w:eastAsia="zh-CN"/>
          <w14:textFill>
            <w14:solidFill>
              <w14:schemeClr w14:val="tx1"/>
            </w14:solidFill>
          </w14:textFill>
        </w:rPr>
      </w:pPr>
    </w:p>
    <w:p w14:paraId="532490AF">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p>
    <w:p w14:paraId="4FFCD74A">
      <w:pPr>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br w:type="page"/>
      </w:r>
    </w:p>
    <w:p w14:paraId="6BC10BB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4DDA99E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Theme="minorEastAsia"/>
          <w:lang w:eastAsia="zh-CN"/>
        </w:rPr>
      </w:pPr>
      <w:r>
        <w:rPr>
          <w:rFonts w:hint="eastAsia" w:eastAsiaTheme="minorEastAsia"/>
          <w:lang w:eastAsia="zh-CN"/>
        </w:rPr>
        <w:drawing>
          <wp:inline distT="0" distB="0" distL="114300" distR="114300">
            <wp:extent cx="5593715" cy="7958455"/>
            <wp:effectExtent l="0" t="0" r="6985" b="444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593715" cy="7958455"/>
                    </a:xfrm>
                    <a:prstGeom prst="rect">
                      <a:avLst/>
                    </a:prstGeom>
                  </pic:spPr>
                </pic:pic>
              </a:graphicData>
            </a:graphic>
          </wp:inline>
        </w:drawing>
      </w:r>
      <w:r>
        <w:rPr>
          <w:rFonts w:hint="eastAsia" w:eastAsiaTheme="minorEastAsia"/>
          <w:lang w:eastAsia="zh-CN"/>
        </w:rPr>
        <w:drawing>
          <wp:inline distT="0" distB="0" distL="114300" distR="114300">
            <wp:extent cx="5650230" cy="8082915"/>
            <wp:effectExtent l="0" t="0" r="7620" b="1333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650230" cy="8082915"/>
                    </a:xfrm>
                    <a:prstGeom prst="rect">
                      <a:avLst/>
                    </a:prstGeom>
                  </pic:spPr>
                </pic:pic>
              </a:graphicData>
            </a:graphic>
          </wp:inline>
        </w:drawing>
      </w:r>
      <w:r>
        <w:rPr>
          <w:rFonts w:hint="eastAsia" w:eastAsiaTheme="minorEastAsia"/>
          <w:lang w:eastAsia="zh-CN"/>
        </w:rPr>
        <w:drawing>
          <wp:inline distT="0" distB="0" distL="114300" distR="114300">
            <wp:extent cx="5786120" cy="8161020"/>
            <wp:effectExtent l="0" t="0" r="5080" b="11430"/>
            <wp:docPr id="1" name="图片 1"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
                    <pic:cNvPicPr>
                      <a:picLocks noChangeAspect="1"/>
                    </pic:cNvPicPr>
                  </pic:nvPicPr>
                  <pic:blipFill>
                    <a:blip r:embed="rId9"/>
                    <a:stretch>
                      <a:fillRect/>
                    </a:stretch>
                  </pic:blipFill>
                  <pic:spPr>
                    <a:xfrm>
                      <a:off x="0" y="0"/>
                      <a:ext cx="5786120" cy="8161020"/>
                    </a:xfrm>
                    <a:prstGeom prst="rect">
                      <a:avLst/>
                    </a:prstGeom>
                  </pic:spPr>
                </pic:pic>
              </a:graphicData>
            </a:graphic>
          </wp:inline>
        </w:drawing>
      </w:r>
      <w:r>
        <w:rPr>
          <w:rFonts w:hint="eastAsia" w:eastAsiaTheme="minorEastAsia"/>
          <w:lang w:eastAsia="zh-CN"/>
        </w:rPr>
        <w:drawing>
          <wp:inline distT="0" distB="0" distL="114300" distR="114300">
            <wp:extent cx="5793740" cy="8176260"/>
            <wp:effectExtent l="0" t="0" r="16510" b="15240"/>
            <wp:docPr id="6" name="图片 6"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4"/>
                    <pic:cNvPicPr>
                      <a:picLocks noChangeAspect="1"/>
                    </pic:cNvPicPr>
                  </pic:nvPicPr>
                  <pic:blipFill>
                    <a:blip r:embed="rId10"/>
                    <a:stretch>
                      <a:fillRect/>
                    </a:stretch>
                  </pic:blipFill>
                  <pic:spPr>
                    <a:xfrm>
                      <a:off x="0" y="0"/>
                      <a:ext cx="5793740" cy="8176260"/>
                    </a:xfrm>
                    <a:prstGeom prst="rect">
                      <a:avLst/>
                    </a:prstGeom>
                  </pic:spPr>
                </pic:pic>
              </a:graphicData>
            </a:graphic>
          </wp:inline>
        </w:drawing>
      </w:r>
    </w:p>
    <w:p w14:paraId="4F5B69D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44"/>
          <w:szCs w:val="44"/>
          <w:lang w:val="en-US" w:eastAsia="zh-CN"/>
        </w:rPr>
      </w:pPr>
    </w:p>
    <w:p w14:paraId="18C0EA55">
      <w:pPr>
        <w:rPr>
          <w:rFonts w:hint="eastAsia" w:ascii="宋体" w:hAnsi="宋体" w:cs="宋体"/>
          <w:color w:val="auto"/>
          <w:sz w:val="44"/>
          <w:szCs w:val="44"/>
          <w:lang w:val="en-US" w:eastAsia="zh-CN"/>
        </w:rPr>
      </w:pPr>
    </w:p>
    <w:p w14:paraId="5DEF8A5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44"/>
          <w:szCs w:val="44"/>
          <w:lang w:val="en-US" w:eastAsia="zh-CN"/>
        </w:rPr>
      </w:pPr>
      <w:r>
        <w:rPr>
          <w:rFonts w:hint="eastAsia" w:ascii="宋体" w:hAnsi="宋体" w:cs="宋体"/>
          <w:color w:val="auto"/>
          <w:sz w:val="44"/>
          <w:szCs w:val="44"/>
          <w:lang w:val="en-US" w:eastAsia="zh-CN"/>
        </w:rPr>
        <w:t>第三章</w:t>
      </w:r>
      <w:bookmarkStart w:id="1" w:name="_Toc16523573"/>
      <w:r>
        <w:rPr>
          <w:rFonts w:hint="eastAsia" w:ascii="宋体" w:hAnsi="宋体" w:cs="宋体"/>
          <w:color w:val="auto"/>
          <w:sz w:val="44"/>
          <w:szCs w:val="44"/>
          <w:lang w:val="en-US" w:eastAsia="zh-CN"/>
        </w:rPr>
        <w:t>评标方法及标准</w:t>
      </w:r>
      <w:bookmarkEnd w:id="1"/>
    </w:p>
    <w:p w14:paraId="614BF35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24"/>
          <w:szCs w:val="24"/>
        </w:rPr>
      </w:pPr>
      <w:r>
        <w:rPr>
          <w:rFonts w:hint="eastAsia" w:ascii="宋体" w:hAnsi="宋体" w:cs="宋体"/>
          <w:b/>
          <w:color w:val="auto"/>
          <w:sz w:val="32"/>
          <w:szCs w:val="32"/>
        </w:rPr>
        <w:t>综合评分表</w:t>
      </w:r>
    </w:p>
    <w:tbl>
      <w:tblPr>
        <w:tblStyle w:val="12"/>
        <w:tblW w:w="4716"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456"/>
        <w:gridCol w:w="950"/>
        <w:gridCol w:w="943"/>
        <w:gridCol w:w="6096"/>
        <w:gridCol w:w="951"/>
      </w:tblGrid>
      <w:tr w14:paraId="297CDB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1" w:hRule="atLeast"/>
          <w:jc w:val="center"/>
        </w:trPr>
        <w:tc>
          <w:tcPr>
            <w:tcW w:w="242" w:type="pct"/>
            <w:noWrap w:val="0"/>
            <w:vAlign w:val="center"/>
          </w:tcPr>
          <w:p w14:paraId="7C80F399">
            <w:pPr>
              <w:jc w:val="both"/>
              <w:rPr>
                <w:rFonts w:hint="eastAsia" w:ascii="宋体" w:hAnsi="宋体" w:eastAsia="宋体" w:cs="宋体"/>
                <w:sz w:val="24"/>
                <w:szCs w:val="24"/>
              </w:rPr>
            </w:pPr>
            <w:r>
              <w:rPr>
                <w:rFonts w:hint="eastAsia" w:ascii="仿宋" w:hAnsi="仿宋" w:eastAsia="仿宋" w:cs="仿宋"/>
                <w:sz w:val="24"/>
                <w:szCs w:val="24"/>
              </w:rPr>
              <w:br w:type="page"/>
            </w:r>
            <w:r>
              <w:rPr>
                <w:rFonts w:hint="eastAsia" w:ascii="宋体" w:hAnsi="宋体" w:eastAsia="宋体" w:cs="宋体"/>
                <w:sz w:val="24"/>
                <w:szCs w:val="24"/>
              </w:rPr>
              <w:t>序号</w:t>
            </w:r>
          </w:p>
        </w:tc>
        <w:tc>
          <w:tcPr>
            <w:tcW w:w="1008" w:type="pct"/>
            <w:gridSpan w:val="2"/>
            <w:noWrap w:val="0"/>
            <w:vAlign w:val="center"/>
          </w:tcPr>
          <w:p w14:paraId="75E1F29B">
            <w:pPr>
              <w:jc w:val="center"/>
              <w:rPr>
                <w:rFonts w:hint="eastAsia" w:ascii="宋体" w:hAnsi="宋体" w:eastAsia="宋体" w:cs="宋体"/>
                <w:sz w:val="24"/>
                <w:szCs w:val="24"/>
              </w:rPr>
            </w:pPr>
            <w:r>
              <w:rPr>
                <w:rFonts w:hint="eastAsia" w:ascii="宋体" w:hAnsi="宋体" w:eastAsia="宋体" w:cs="宋体"/>
                <w:sz w:val="24"/>
                <w:szCs w:val="24"/>
              </w:rPr>
              <w:t>评审项目</w:t>
            </w:r>
          </w:p>
        </w:tc>
        <w:tc>
          <w:tcPr>
            <w:tcW w:w="3243" w:type="pct"/>
            <w:noWrap w:val="0"/>
            <w:vAlign w:val="center"/>
          </w:tcPr>
          <w:p w14:paraId="5B69D2E6">
            <w:pPr>
              <w:ind w:left="480"/>
              <w:jc w:val="center"/>
              <w:rPr>
                <w:rFonts w:hint="eastAsia" w:ascii="宋体" w:hAnsi="宋体" w:eastAsia="宋体" w:cs="宋体"/>
                <w:sz w:val="24"/>
                <w:szCs w:val="24"/>
              </w:rPr>
            </w:pPr>
            <w:r>
              <w:rPr>
                <w:rFonts w:hint="eastAsia" w:ascii="宋体" w:hAnsi="宋体" w:eastAsia="宋体" w:cs="宋体"/>
                <w:sz w:val="24"/>
                <w:szCs w:val="24"/>
              </w:rPr>
              <w:t>评审标准</w:t>
            </w:r>
          </w:p>
        </w:tc>
        <w:tc>
          <w:tcPr>
            <w:tcW w:w="506" w:type="pct"/>
            <w:noWrap w:val="0"/>
            <w:vAlign w:val="center"/>
          </w:tcPr>
          <w:p w14:paraId="1A74710E">
            <w:pPr>
              <w:jc w:val="center"/>
              <w:rPr>
                <w:rFonts w:hint="eastAsia" w:ascii="宋体" w:hAnsi="宋体" w:eastAsia="宋体" w:cs="宋体"/>
                <w:sz w:val="24"/>
                <w:szCs w:val="24"/>
              </w:rPr>
            </w:pPr>
            <w:r>
              <w:rPr>
                <w:rFonts w:hint="eastAsia" w:ascii="宋体" w:hAnsi="宋体" w:eastAsia="宋体" w:cs="宋体"/>
                <w:sz w:val="24"/>
                <w:szCs w:val="24"/>
              </w:rPr>
              <w:t>最高分值</w:t>
            </w:r>
          </w:p>
        </w:tc>
      </w:tr>
      <w:tr w14:paraId="650F98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579" w:hRule="atLeast"/>
          <w:jc w:val="center"/>
        </w:trPr>
        <w:tc>
          <w:tcPr>
            <w:tcW w:w="242" w:type="pct"/>
            <w:noWrap w:val="0"/>
            <w:vAlign w:val="center"/>
          </w:tcPr>
          <w:p w14:paraId="707910C5">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506" w:type="pct"/>
            <w:noWrap w:val="0"/>
            <w:vAlign w:val="center"/>
          </w:tcPr>
          <w:p w14:paraId="7D222F2E">
            <w:pPr>
              <w:spacing w:line="360" w:lineRule="auto"/>
              <w:jc w:val="center"/>
              <w:rPr>
                <w:rFonts w:hint="eastAsia" w:ascii="宋体" w:hAnsi="宋体" w:eastAsia="宋体" w:cs="宋体"/>
                <w:sz w:val="24"/>
                <w:szCs w:val="24"/>
              </w:rPr>
            </w:pPr>
            <w:r>
              <w:rPr>
                <w:rFonts w:hint="eastAsia" w:ascii="宋体" w:hAnsi="宋体" w:eastAsia="宋体" w:cs="宋体"/>
                <w:sz w:val="24"/>
                <w:szCs w:val="24"/>
                <w:highlight w:val="none"/>
              </w:rPr>
              <w:t>价格（</w:t>
            </w:r>
            <w:r>
              <w:rPr>
                <w:rFonts w:hint="eastAsia" w:ascii="宋体" w:hAnsi="宋体" w:cs="宋体"/>
                <w:sz w:val="24"/>
                <w:szCs w:val="24"/>
                <w:highlight w:val="none"/>
                <w:lang w:val="en-US" w:eastAsia="zh-CN"/>
              </w:rPr>
              <w:t>40</w:t>
            </w:r>
            <w:r>
              <w:rPr>
                <w:rFonts w:hint="eastAsia" w:ascii="宋体" w:hAnsi="宋体" w:eastAsia="宋体" w:cs="宋体"/>
                <w:sz w:val="24"/>
                <w:szCs w:val="24"/>
                <w:highlight w:val="none"/>
              </w:rPr>
              <w:t>分）</w:t>
            </w:r>
          </w:p>
        </w:tc>
        <w:tc>
          <w:tcPr>
            <w:tcW w:w="501" w:type="pct"/>
            <w:noWrap w:val="0"/>
            <w:vAlign w:val="center"/>
          </w:tcPr>
          <w:p w14:paraId="58CE7E3B">
            <w:pPr>
              <w:spacing w:line="360" w:lineRule="auto"/>
              <w:jc w:val="center"/>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t>报价</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价格</w:t>
            </w:r>
          </w:p>
        </w:tc>
        <w:tc>
          <w:tcPr>
            <w:tcW w:w="3243" w:type="pct"/>
            <w:noWrap w:val="0"/>
            <w:vAlign w:val="center"/>
          </w:tcPr>
          <w:p w14:paraId="08D66E0E">
            <w:pPr>
              <w:spacing w:line="360" w:lineRule="auto"/>
              <w:jc w:val="both"/>
              <w:rPr>
                <w:rFonts w:ascii="宋体" w:hAnsi="宋体" w:eastAsia="宋体" w:cs="宋体"/>
                <w:sz w:val="24"/>
                <w:szCs w:val="24"/>
              </w:rPr>
            </w:pPr>
            <w:r>
              <w:rPr>
                <w:rFonts w:ascii="宋体" w:hAnsi="宋体" w:eastAsia="宋体" w:cs="宋体"/>
                <w:sz w:val="24"/>
                <w:szCs w:val="24"/>
              </w:rPr>
              <w:t>以合格供应商在同一包号中的所有产品的报价</w:t>
            </w:r>
            <w:r>
              <w:rPr>
                <w:rFonts w:hint="eastAsia" w:ascii="宋体" w:hAnsi="宋体" w:eastAsia="宋体" w:cs="宋体"/>
                <w:sz w:val="24"/>
                <w:szCs w:val="24"/>
                <w:lang w:eastAsia="zh-CN"/>
              </w:rPr>
              <w:t>单价</w:t>
            </w:r>
            <w:r>
              <w:rPr>
                <w:rFonts w:ascii="宋体" w:hAnsi="宋体" w:eastAsia="宋体" w:cs="宋体"/>
                <w:sz w:val="24"/>
                <w:szCs w:val="24"/>
              </w:rPr>
              <w:t>平均值为其评审价格，合格供应商评审价格最低的为满分，作为评审基准价，计</w:t>
            </w:r>
            <w:r>
              <w:rPr>
                <w:rFonts w:hint="eastAsia" w:ascii="宋体" w:hAnsi="宋体" w:cs="宋体"/>
                <w:sz w:val="24"/>
                <w:szCs w:val="24"/>
                <w:lang w:val="en-US" w:eastAsia="zh-CN"/>
              </w:rPr>
              <w:t>40</w:t>
            </w:r>
            <w:r>
              <w:rPr>
                <w:rFonts w:ascii="宋体" w:hAnsi="宋体" w:eastAsia="宋体" w:cs="宋体"/>
                <w:sz w:val="24"/>
                <w:szCs w:val="24"/>
              </w:rPr>
              <w:t>分。评审价格高于评审基准价的，其报价分按照下列公式进行计算： 报价得分=（评审基准价/评审价格）×</w:t>
            </w:r>
            <w:r>
              <w:rPr>
                <w:rFonts w:hint="eastAsia" w:ascii="宋体" w:hAnsi="宋体" w:cs="宋体"/>
                <w:sz w:val="24"/>
                <w:szCs w:val="24"/>
                <w:lang w:val="en-US" w:eastAsia="zh-CN"/>
              </w:rPr>
              <w:t>40</w:t>
            </w:r>
            <w:r>
              <w:rPr>
                <w:rFonts w:ascii="宋体" w:hAnsi="宋体" w:eastAsia="宋体" w:cs="宋体"/>
                <w:sz w:val="24"/>
                <w:szCs w:val="24"/>
              </w:rPr>
              <w:t>分。</w:t>
            </w:r>
          </w:p>
          <w:p w14:paraId="3C795333">
            <w:pPr>
              <w:spacing w:line="360" w:lineRule="auto"/>
              <w:jc w:val="both"/>
              <w:rPr>
                <w:rFonts w:hint="default" w:ascii="宋体" w:hAnsi="宋体" w:eastAsia="宋体" w:cs="宋体"/>
                <w:color w:val="000000"/>
                <w:sz w:val="24"/>
                <w:szCs w:val="24"/>
                <w:lang w:val="en-US"/>
              </w:rPr>
            </w:pPr>
            <w:r>
              <w:rPr>
                <w:rFonts w:hint="eastAsia" w:ascii="宋体" w:hAnsi="宋体" w:eastAsia="宋体" w:cs="宋体"/>
                <w:color w:val="auto"/>
                <w:sz w:val="24"/>
                <w:szCs w:val="24"/>
                <w:highlight w:val="none"/>
                <w:lang w:val="en-US" w:eastAsia="zh-CN"/>
              </w:rPr>
              <w:t>注：供应商所投产品偏离该目录采购要求的或未通过本项目资格审查的，则该供应商产品报价不进入评审价格计算</w:t>
            </w:r>
            <w:r>
              <w:rPr>
                <w:rFonts w:hint="eastAsia" w:ascii="宋体" w:hAnsi="宋体" w:eastAsia="宋体" w:cs="宋体"/>
                <w:color w:val="000000"/>
                <w:sz w:val="24"/>
                <w:szCs w:val="24"/>
              </w:rPr>
              <w:t>。</w:t>
            </w:r>
          </w:p>
        </w:tc>
        <w:tc>
          <w:tcPr>
            <w:tcW w:w="506" w:type="pct"/>
            <w:noWrap w:val="0"/>
            <w:vAlign w:val="center"/>
          </w:tcPr>
          <w:p w14:paraId="4AA5B7FC">
            <w:pPr>
              <w:spacing w:line="360" w:lineRule="auto"/>
              <w:jc w:val="center"/>
              <w:rPr>
                <w:rFonts w:hint="default" w:ascii="宋体" w:hAnsi="宋体" w:eastAsia="宋体" w:cs="宋体"/>
                <w:sz w:val="24"/>
                <w:szCs w:val="24"/>
                <w:lang w:val="en-US" w:eastAsia="zh-CN"/>
              </w:rPr>
            </w:pPr>
            <w:r>
              <w:rPr>
                <w:rFonts w:hint="eastAsia" w:ascii="宋体" w:hAnsi="宋体" w:cs="宋体"/>
                <w:color w:val="auto"/>
                <w:sz w:val="24"/>
                <w:szCs w:val="24"/>
                <w:highlight w:val="none"/>
                <w:lang w:val="en-US" w:eastAsia="zh-CN"/>
              </w:rPr>
              <w:t>40</w:t>
            </w:r>
          </w:p>
        </w:tc>
      </w:tr>
      <w:tr w14:paraId="649BC3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41" w:hRule="atLeast"/>
          <w:jc w:val="center"/>
        </w:trPr>
        <w:tc>
          <w:tcPr>
            <w:tcW w:w="242" w:type="pct"/>
            <w:vMerge w:val="restart"/>
            <w:noWrap w:val="0"/>
            <w:vAlign w:val="center"/>
          </w:tcPr>
          <w:p w14:paraId="148C72CA">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2</w:t>
            </w:r>
          </w:p>
        </w:tc>
        <w:tc>
          <w:tcPr>
            <w:tcW w:w="506" w:type="pct"/>
            <w:vMerge w:val="restart"/>
            <w:noWrap w:val="0"/>
            <w:vAlign w:val="center"/>
          </w:tcPr>
          <w:p w14:paraId="4B255C8E">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技术（50）</w:t>
            </w:r>
          </w:p>
        </w:tc>
        <w:tc>
          <w:tcPr>
            <w:tcW w:w="501" w:type="pct"/>
            <w:noWrap w:val="0"/>
            <w:vAlign w:val="center"/>
          </w:tcPr>
          <w:p w14:paraId="2E61F650">
            <w:pPr>
              <w:adjustRightInd w:val="0"/>
              <w:snapToGrid w:val="0"/>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技术参数</w:t>
            </w:r>
          </w:p>
        </w:tc>
        <w:tc>
          <w:tcPr>
            <w:tcW w:w="3243" w:type="pct"/>
            <w:noWrap w:val="0"/>
            <w:vAlign w:val="center"/>
          </w:tcPr>
          <w:p w14:paraId="0E41F311">
            <w:pPr>
              <w:spacing w:line="360" w:lineRule="auto"/>
              <w:jc w:val="lef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技术参数偏离或漏项，每出现一处扣4分，扣完为止。</w:t>
            </w:r>
          </w:p>
        </w:tc>
        <w:tc>
          <w:tcPr>
            <w:tcW w:w="506" w:type="pct"/>
            <w:noWrap w:val="0"/>
            <w:vAlign w:val="center"/>
          </w:tcPr>
          <w:p w14:paraId="6CC8F840">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20</w:t>
            </w:r>
          </w:p>
        </w:tc>
      </w:tr>
      <w:tr w14:paraId="1F816AC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81" w:hRule="atLeast"/>
          <w:jc w:val="center"/>
        </w:trPr>
        <w:tc>
          <w:tcPr>
            <w:tcW w:w="242" w:type="pct"/>
            <w:vMerge w:val="continue"/>
            <w:noWrap w:val="0"/>
            <w:vAlign w:val="center"/>
          </w:tcPr>
          <w:p w14:paraId="4F1B3E43">
            <w:pPr>
              <w:spacing w:line="360" w:lineRule="auto"/>
              <w:jc w:val="center"/>
              <w:rPr>
                <w:rFonts w:hint="eastAsia" w:ascii="宋体" w:hAnsi="宋体" w:eastAsia="宋体" w:cs="宋体"/>
                <w:sz w:val="24"/>
                <w:szCs w:val="24"/>
              </w:rPr>
            </w:pPr>
          </w:p>
        </w:tc>
        <w:tc>
          <w:tcPr>
            <w:tcW w:w="506" w:type="pct"/>
            <w:vMerge w:val="continue"/>
            <w:noWrap w:val="0"/>
            <w:vAlign w:val="center"/>
          </w:tcPr>
          <w:p w14:paraId="6A1C99BD">
            <w:pPr>
              <w:spacing w:line="360" w:lineRule="auto"/>
              <w:jc w:val="center"/>
              <w:rPr>
                <w:rFonts w:hint="eastAsia" w:ascii="宋体" w:hAnsi="宋体" w:eastAsia="宋体" w:cs="宋体"/>
                <w:sz w:val="24"/>
                <w:szCs w:val="24"/>
              </w:rPr>
            </w:pPr>
          </w:p>
        </w:tc>
        <w:tc>
          <w:tcPr>
            <w:tcW w:w="501" w:type="pct"/>
            <w:noWrap w:val="0"/>
            <w:vAlign w:val="center"/>
          </w:tcPr>
          <w:p w14:paraId="23C7F92C">
            <w:pPr>
              <w:spacing w:line="360" w:lineRule="auto"/>
              <w:jc w:val="center"/>
              <w:rPr>
                <w:rFonts w:hint="eastAsia" w:ascii="宋体" w:hAnsi="宋体" w:eastAsia="宋体" w:cs="宋体"/>
                <w:sz w:val="24"/>
                <w:szCs w:val="24"/>
              </w:rPr>
            </w:pPr>
            <w:r>
              <w:rPr>
                <w:rFonts w:hint="eastAsia" w:ascii="宋体" w:hAnsi="宋体" w:cs="宋体"/>
                <w:color w:val="auto"/>
                <w:sz w:val="24"/>
                <w:szCs w:val="24"/>
                <w:highlight w:val="none"/>
                <w:lang w:val="en-US" w:eastAsia="zh-CN"/>
              </w:rPr>
              <w:t>产品业绩</w:t>
            </w:r>
          </w:p>
        </w:tc>
        <w:tc>
          <w:tcPr>
            <w:tcW w:w="3243" w:type="pct"/>
            <w:noWrap w:val="0"/>
            <w:vAlign w:val="center"/>
          </w:tcPr>
          <w:p w14:paraId="17BCAC46">
            <w:pPr>
              <w:spacing w:line="360" w:lineRule="auto"/>
              <w:rPr>
                <w:rFonts w:hint="eastAsia" w:ascii="宋体" w:hAnsi="宋体" w:eastAsia="宋体" w:cs="宋体"/>
                <w:sz w:val="24"/>
                <w:szCs w:val="24"/>
              </w:rPr>
            </w:pPr>
            <w:r>
              <w:rPr>
                <w:rFonts w:hint="eastAsia" w:ascii="宋体" w:hAnsi="宋体" w:eastAsia="宋体" w:cs="宋体"/>
                <w:color w:val="auto"/>
                <w:sz w:val="24"/>
                <w:szCs w:val="24"/>
                <w:highlight w:val="none"/>
              </w:rPr>
              <w:t>供应商所投</w:t>
            </w:r>
            <w:r>
              <w:rPr>
                <w:rFonts w:hint="eastAsia" w:ascii="宋体" w:hAnsi="宋体" w:cs="宋体"/>
                <w:color w:val="auto"/>
                <w:sz w:val="24"/>
                <w:szCs w:val="24"/>
                <w:highlight w:val="none"/>
                <w:lang w:val="en-US" w:eastAsia="zh-CN"/>
              </w:rPr>
              <w:t>产品品牌手术器械</w:t>
            </w:r>
            <w:r>
              <w:rPr>
                <w:rFonts w:hint="eastAsia" w:ascii="宋体" w:hAnsi="宋体" w:eastAsia="宋体" w:cs="宋体"/>
                <w:color w:val="auto"/>
                <w:sz w:val="24"/>
                <w:szCs w:val="24"/>
                <w:highlight w:val="none"/>
              </w:rPr>
              <w:t>在三</w:t>
            </w:r>
            <w:r>
              <w:rPr>
                <w:rFonts w:hint="eastAsia" w:ascii="宋体" w:hAnsi="宋体" w:eastAsia="宋体" w:cs="宋体"/>
                <w:color w:val="auto"/>
                <w:sz w:val="24"/>
                <w:szCs w:val="24"/>
                <w:highlight w:val="none"/>
                <w:lang w:val="en-US" w:eastAsia="zh-CN"/>
              </w:rPr>
              <w:t>级</w:t>
            </w:r>
            <w:r>
              <w:rPr>
                <w:rFonts w:hint="eastAsia" w:ascii="宋体" w:hAnsi="宋体" w:cs="宋体"/>
                <w:color w:val="auto"/>
                <w:sz w:val="24"/>
                <w:szCs w:val="24"/>
                <w:highlight w:val="none"/>
                <w:lang w:val="en-US" w:eastAsia="zh-CN"/>
              </w:rPr>
              <w:t>甲等</w:t>
            </w:r>
            <w:r>
              <w:rPr>
                <w:rFonts w:hint="eastAsia" w:ascii="宋体" w:hAnsi="宋体" w:eastAsia="宋体" w:cs="宋体"/>
                <w:color w:val="auto"/>
                <w:sz w:val="24"/>
                <w:szCs w:val="24"/>
                <w:highlight w:val="none"/>
              </w:rPr>
              <w:t>医院使用</w:t>
            </w:r>
            <w:r>
              <w:rPr>
                <w:rFonts w:hint="eastAsia" w:ascii="宋体" w:hAnsi="宋体" w:eastAsia="宋体" w:cs="宋体"/>
                <w:color w:val="auto"/>
                <w:sz w:val="24"/>
                <w:szCs w:val="24"/>
                <w:highlight w:val="none"/>
                <w:lang w:val="en-US" w:eastAsia="zh-CN"/>
              </w:rPr>
              <w:t>业绩</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每个医院计</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分。（需提供在用医院联系清单，供货合同或供货发票</w:t>
            </w:r>
            <w:r>
              <w:rPr>
                <w:rFonts w:hint="eastAsia" w:ascii="宋体" w:hAnsi="宋体" w:eastAsia="宋体" w:cs="宋体"/>
                <w:color w:val="auto"/>
                <w:sz w:val="24"/>
                <w:szCs w:val="24"/>
                <w:highlight w:val="none"/>
                <w:lang w:val="en-US" w:eastAsia="zh-CN"/>
              </w:rPr>
              <w:t>复印件</w:t>
            </w:r>
            <w:r>
              <w:rPr>
                <w:rFonts w:hint="eastAsia" w:ascii="宋体" w:hAnsi="宋体" w:eastAsia="宋体" w:cs="宋体"/>
                <w:color w:val="auto"/>
                <w:sz w:val="24"/>
                <w:szCs w:val="24"/>
                <w:highlight w:val="none"/>
              </w:rPr>
              <w:t>）</w:t>
            </w:r>
          </w:p>
        </w:tc>
        <w:tc>
          <w:tcPr>
            <w:tcW w:w="506" w:type="pct"/>
            <w:noWrap w:val="0"/>
            <w:vAlign w:val="center"/>
          </w:tcPr>
          <w:p w14:paraId="422B1D38">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30</w:t>
            </w:r>
          </w:p>
        </w:tc>
      </w:tr>
      <w:tr w14:paraId="0D0A88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16" w:hRule="atLeast"/>
          <w:jc w:val="center"/>
        </w:trPr>
        <w:tc>
          <w:tcPr>
            <w:tcW w:w="242" w:type="pct"/>
            <w:noWrap w:val="0"/>
            <w:vAlign w:val="center"/>
          </w:tcPr>
          <w:p w14:paraId="59AE06BA">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3</w:t>
            </w:r>
          </w:p>
        </w:tc>
        <w:tc>
          <w:tcPr>
            <w:tcW w:w="506" w:type="pct"/>
            <w:noWrap w:val="0"/>
            <w:vAlign w:val="center"/>
          </w:tcPr>
          <w:p w14:paraId="48522BF8">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商务（10分</w:t>
            </w:r>
          </w:p>
        </w:tc>
        <w:tc>
          <w:tcPr>
            <w:tcW w:w="501" w:type="pct"/>
            <w:noWrap w:val="0"/>
            <w:vAlign w:val="center"/>
          </w:tcPr>
          <w:p w14:paraId="02EB1621">
            <w:pPr>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配送服务方案</w:t>
            </w:r>
          </w:p>
        </w:tc>
        <w:tc>
          <w:tcPr>
            <w:tcW w:w="3243" w:type="pct"/>
            <w:noWrap w:val="0"/>
            <w:vAlign w:val="center"/>
          </w:tcPr>
          <w:p w14:paraId="7A44D9E5">
            <w:pPr>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供应商根据本项目的采购需求提供配送服务方案，包括但不限于耗材供货来源、响应时间、人员配置、集中送货方案、紧急配送、退换货、质量及进度保障</w:t>
            </w:r>
            <w:r>
              <w:rPr>
                <w:rFonts w:hint="eastAsia" w:ascii="宋体" w:hAnsi="宋体" w:cs="宋体"/>
                <w:sz w:val="24"/>
                <w:szCs w:val="24"/>
                <w:lang w:eastAsia="zh-CN"/>
              </w:rPr>
              <w:t>、</w:t>
            </w:r>
            <w:r>
              <w:rPr>
                <w:rFonts w:hint="eastAsia" w:ascii="宋体" w:hAnsi="宋体" w:cs="宋体"/>
                <w:sz w:val="24"/>
                <w:szCs w:val="24"/>
                <w:lang w:val="en-US" w:eastAsia="zh-CN"/>
              </w:rPr>
              <w:t>培训</w:t>
            </w:r>
            <w:r>
              <w:rPr>
                <w:rFonts w:hint="eastAsia" w:ascii="宋体" w:hAnsi="宋体" w:eastAsia="宋体" w:cs="宋体"/>
                <w:sz w:val="24"/>
                <w:szCs w:val="24"/>
              </w:rPr>
              <w:t>措施等方面。方案详细合理包含以上全部内容的计</w:t>
            </w:r>
            <w:r>
              <w:rPr>
                <w:rFonts w:hint="eastAsia" w:ascii="宋体" w:hAnsi="宋体" w:cs="宋体"/>
                <w:sz w:val="24"/>
                <w:szCs w:val="24"/>
                <w:lang w:val="en-US" w:eastAsia="zh-CN"/>
              </w:rPr>
              <w:t>10</w:t>
            </w:r>
            <w:r>
              <w:rPr>
                <w:rFonts w:hint="eastAsia" w:ascii="宋体" w:hAnsi="宋体" w:eastAsia="宋体" w:cs="宋体"/>
                <w:sz w:val="24"/>
                <w:szCs w:val="24"/>
              </w:rPr>
              <w:t>分；方案较详细合理包含以上全部内</w:t>
            </w:r>
            <w:r>
              <w:rPr>
                <w:rFonts w:hint="eastAsia" w:ascii="宋体" w:hAnsi="宋体" w:eastAsia="宋体" w:cs="宋体"/>
                <w:sz w:val="24"/>
                <w:szCs w:val="24"/>
                <w:lang w:val="en-US" w:eastAsia="zh-CN"/>
              </w:rPr>
              <w:t>容</w:t>
            </w:r>
            <w:r>
              <w:rPr>
                <w:rFonts w:hint="eastAsia" w:ascii="宋体" w:hAnsi="宋体" w:eastAsia="宋体" w:cs="宋体"/>
                <w:sz w:val="24"/>
                <w:szCs w:val="24"/>
              </w:rPr>
              <w:t>的计</w:t>
            </w:r>
            <w:r>
              <w:rPr>
                <w:rFonts w:hint="eastAsia" w:ascii="宋体" w:hAnsi="宋体" w:cs="宋体"/>
                <w:sz w:val="24"/>
                <w:szCs w:val="24"/>
                <w:lang w:val="en-US" w:eastAsia="zh-CN"/>
              </w:rPr>
              <w:t>6分</w:t>
            </w:r>
            <w:r>
              <w:rPr>
                <w:rFonts w:hint="eastAsia" w:ascii="宋体" w:hAnsi="宋体" w:eastAsia="宋体" w:cs="宋体"/>
                <w:sz w:val="24"/>
                <w:szCs w:val="24"/>
              </w:rPr>
              <w:t xml:space="preserve"> </w:t>
            </w:r>
            <w:r>
              <w:rPr>
                <w:rFonts w:hint="eastAsia" w:ascii="宋体" w:hAnsi="宋体" w:eastAsia="宋体" w:cs="宋体"/>
                <w:sz w:val="24"/>
                <w:szCs w:val="24"/>
                <w:lang w:eastAsia="zh-CN"/>
              </w:rPr>
              <w:t>，</w:t>
            </w:r>
            <w:r>
              <w:rPr>
                <w:rFonts w:hint="eastAsia" w:ascii="宋体" w:hAnsi="宋体" w:eastAsia="宋体" w:cs="宋体"/>
                <w:sz w:val="24"/>
                <w:szCs w:val="24"/>
              </w:rPr>
              <w:t xml:space="preserve">方案未详细合理缺少以上部分内容的计 </w:t>
            </w:r>
            <w:r>
              <w:rPr>
                <w:rFonts w:hint="eastAsia" w:ascii="宋体" w:hAnsi="宋体" w:cs="宋体"/>
                <w:sz w:val="24"/>
                <w:szCs w:val="24"/>
                <w:lang w:val="en-US" w:eastAsia="zh-CN"/>
              </w:rPr>
              <w:t>2</w:t>
            </w:r>
            <w:r>
              <w:rPr>
                <w:rFonts w:hint="eastAsia" w:ascii="宋体" w:hAnsi="宋体" w:eastAsia="宋体" w:cs="宋体"/>
                <w:sz w:val="24"/>
                <w:szCs w:val="24"/>
              </w:rPr>
              <w:t>分，未提供方案的计 0</w:t>
            </w:r>
            <w:r>
              <w:rPr>
                <w:rFonts w:hint="eastAsia" w:ascii="宋体" w:hAnsi="宋体" w:eastAsia="宋体" w:cs="宋体"/>
                <w:sz w:val="24"/>
                <w:szCs w:val="24"/>
                <w:lang w:val="en-US" w:eastAsia="zh-CN"/>
              </w:rPr>
              <w:t>分。</w:t>
            </w:r>
          </w:p>
        </w:tc>
        <w:tc>
          <w:tcPr>
            <w:tcW w:w="506" w:type="pct"/>
            <w:noWrap w:val="0"/>
            <w:vAlign w:val="center"/>
          </w:tcPr>
          <w:p w14:paraId="750390B3">
            <w:pPr>
              <w:spacing w:line="360" w:lineRule="auto"/>
              <w:jc w:val="center"/>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10</w:t>
            </w:r>
          </w:p>
        </w:tc>
      </w:tr>
    </w:tbl>
    <w:p w14:paraId="2B7AA0AA">
      <w:pPr>
        <w:jc w:val="both"/>
        <w:rPr>
          <w:rFonts w:hint="eastAsia" w:ascii="仿宋" w:hAnsi="仿宋" w:eastAsia="仿宋" w:cs="仿宋"/>
          <w:sz w:val="24"/>
          <w:szCs w:val="24"/>
        </w:rPr>
      </w:pPr>
    </w:p>
    <w:p w14:paraId="523BA3D2">
      <w:pPr>
        <w:jc w:val="center"/>
        <w:rPr>
          <w:rFonts w:hint="eastAsia" w:ascii="仿宋" w:hAnsi="仿宋" w:eastAsia="仿宋" w:cs="仿宋"/>
          <w:sz w:val="24"/>
          <w:szCs w:val="24"/>
        </w:rPr>
      </w:pPr>
    </w:p>
    <w:p w14:paraId="44449688">
      <w:pPr>
        <w:jc w:val="center"/>
        <w:rPr>
          <w:rFonts w:hint="eastAsia" w:ascii="仿宋" w:hAnsi="仿宋" w:eastAsia="仿宋" w:cs="仿宋"/>
          <w:sz w:val="24"/>
          <w:szCs w:val="24"/>
        </w:rPr>
      </w:pPr>
      <w:r>
        <w:rPr>
          <w:rFonts w:hint="eastAsia" w:ascii="仿宋" w:hAnsi="仿宋" w:eastAsia="仿宋" w:cs="仿宋"/>
          <w:sz w:val="24"/>
          <w:szCs w:val="24"/>
        </w:rPr>
        <w:br w:type="page"/>
      </w:r>
    </w:p>
    <w:p w14:paraId="294A5165">
      <w:pPr>
        <w:pStyle w:val="4"/>
        <w:numPr>
          <w:ilvl w:val="0"/>
          <w:numId w:val="3"/>
        </w:numPr>
        <w:spacing w:line="240" w:lineRule="auto"/>
        <w:ind w:firstLine="2409" w:firstLineChars="800"/>
        <w:jc w:val="both"/>
        <w:rPr>
          <w:rFonts w:hint="eastAsia" w:ascii="宋体" w:hAnsi="宋体" w:cs="宋体"/>
          <w:color w:val="auto"/>
          <w:sz w:val="30"/>
          <w:szCs w:val="30"/>
        </w:rPr>
      </w:pPr>
      <w:bookmarkStart w:id="2" w:name="_Toc16523574"/>
      <w:r>
        <w:rPr>
          <w:rFonts w:hint="eastAsia" w:ascii="宋体" w:hAnsi="宋体" w:cs="宋体"/>
          <w:color w:val="auto"/>
          <w:sz w:val="30"/>
          <w:szCs w:val="30"/>
          <w:lang w:val="en-US" w:eastAsia="zh-CN"/>
        </w:rPr>
        <w:t xml:space="preserve">   </w:t>
      </w:r>
      <w:r>
        <w:rPr>
          <w:rFonts w:hint="eastAsia" w:ascii="宋体" w:hAnsi="宋体" w:cs="宋体"/>
          <w:color w:val="auto"/>
          <w:sz w:val="30"/>
          <w:szCs w:val="30"/>
        </w:rPr>
        <w:t>投标文件的格式</w:t>
      </w:r>
    </w:p>
    <w:p w14:paraId="27169976">
      <w:pPr>
        <w:pStyle w:val="4"/>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676CBF91">
      <w:pPr>
        <w:rPr>
          <w:rFonts w:hint="eastAsia" w:ascii="宋体" w:hAnsi="宋体" w:cs="宋体"/>
          <w:color w:val="auto"/>
        </w:rPr>
      </w:pPr>
    </w:p>
    <w:bookmarkEnd w:id="2"/>
    <w:p w14:paraId="08D4C590">
      <w:pPr>
        <w:rPr>
          <w:rFonts w:hint="eastAsia"/>
          <w:color w:val="auto"/>
        </w:rPr>
      </w:pPr>
    </w:p>
    <w:p w14:paraId="4D0960B7">
      <w:pPr>
        <w:jc w:val="center"/>
        <w:rPr>
          <w:b/>
          <w:color w:val="auto"/>
          <w:sz w:val="24"/>
        </w:rPr>
      </w:pPr>
      <w:r>
        <w:rPr>
          <w:b/>
          <w:color w:val="auto"/>
          <w:sz w:val="28"/>
          <w:szCs w:val="28"/>
        </w:rPr>
        <w:t>第一部分、开标一览表</w:t>
      </w:r>
    </w:p>
    <w:p w14:paraId="62657D8A">
      <w:pPr>
        <w:jc w:val="center"/>
        <w:rPr>
          <w:b/>
          <w:color w:val="auto"/>
          <w:sz w:val="24"/>
        </w:rPr>
      </w:pPr>
    </w:p>
    <w:p w14:paraId="3A11B7F8">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14:paraId="0436237B">
      <w:pPr>
        <w:pStyle w:val="18"/>
        <w:rPr>
          <w:color w:val="auto"/>
        </w:rPr>
      </w:pPr>
    </w:p>
    <w:p w14:paraId="268DC177">
      <w:pPr>
        <w:adjustRightInd w:val="0"/>
        <w:snapToGrid w:val="0"/>
        <w:spacing w:line="360" w:lineRule="auto"/>
        <w:jc w:val="center"/>
        <w:rPr>
          <w:rFonts w:hint="eastAsia" w:ascii="宋体" w:hAnsi="宋体" w:cs="宋体"/>
          <w:b/>
          <w:color w:val="auto"/>
          <w:sz w:val="28"/>
          <w:szCs w:val="28"/>
        </w:rPr>
      </w:pPr>
    </w:p>
    <w:p w14:paraId="4A8DC8E8">
      <w:pPr>
        <w:adjustRightInd w:val="0"/>
        <w:snapToGrid w:val="0"/>
        <w:spacing w:line="360" w:lineRule="auto"/>
        <w:jc w:val="center"/>
        <w:rPr>
          <w:rFonts w:hint="eastAsia" w:ascii="宋体" w:hAnsi="宋体" w:cs="宋体"/>
          <w:b/>
          <w:color w:val="auto"/>
          <w:sz w:val="28"/>
          <w:szCs w:val="28"/>
        </w:rPr>
      </w:pPr>
    </w:p>
    <w:p w14:paraId="07F41EB6">
      <w:pPr>
        <w:adjustRightInd w:val="0"/>
        <w:snapToGrid w:val="0"/>
        <w:spacing w:line="360" w:lineRule="auto"/>
        <w:jc w:val="center"/>
        <w:rPr>
          <w:rFonts w:hint="eastAsia" w:ascii="宋体" w:hAnsi="宋体" w:cs="宋体"/>
          <w:b/>
          <w:color w:val="auto"/>
          <w:sz w:val="28"/>
          <w:szCs w:val="28"/>
        </w:rPr>
      </w:pPr>
    </w:p>
    <w:p w14:paraId="5F3BE2EA">
      <w:pPr>
        <w:adjustRightInd w:val="0"/>
        <w:snapToGrid w:val="0"/>
        <w:spacing w:line="360" w:lineRule="auto"/>
        <w:jc w:val="center"/>
        <w:rPr>
          <w:rFonts w:hint="eastAsia" w:ascii="宋体" w:hAnsi="宋体" w:cs="宋体"/>
          <w:b/>
          <w:color w:val="auto"/>
          <w:sz w:val="28"/>
          <w:szCs w:val="28"/>
        </w:rPr>
      </w:pPr>
    </w:p>
    <w:p w14:paraId="4267E2D0">
      <w:pPr>
        <w:adjustRightInd w:val="0"/>
        <w:snapToGrid w:val="0"/>
        <w:spacing w:line="360" w:lineRule="auto"/>
        <w:jc w:val="center"/>
        <w:rPr>
          <w:rFonts w:hint="eastAsia" w:ascii="宋体" w:hAnsi="宋体" w:cs="宋体"/>
          <w:b/>
          <w:color w:val="auto"/>
          <w:sz w:val="28"/>
          <w:szCs w:val="28"/>
        </w:rPr>
      </w:pPr>
    </w:p>
    <w:p w14:paraId="5F1C5418">
      <w:pPr>
        <w:adjustRightInd w:val="0"/>
        <w:snapToGrid w:val="0"/>
        <w:spacing w:line="360" w:lineRule="auto"/>
        <w:jc w:val="center"/>
        <w:rPr>
          <w:rFonts w:hint="eastAsia" w:ascii="宋体" w:hAnsi="宋体" w:cs="宋体"/>
          <w:b/>
          <w:color w:val="auto"/>
          <w:sz w:val="28"/>
          <w:szCs w:val="28"/>
        </w:rPr>
      </w:pPr>
    </w:p>
    <w:p w14:paraId="040D6C03">
      <w:pPr>
        <w:adjustRightInd w:val="0"/>
        <w:snapToGrid w:val="0"/>
        <w:spacing w:line="360" w:lineRule="auto"/>
        <w:jc w:val="center"/>
        <w:rPr>
          <w:rFonts w:hint="eastAsia" w:ascii="宋体" w:hAnsi="宋体" w:cs="宋体"/>
          <w:b/>
          <w:color w:val="auto"/>
          <w:sz w:val="28"/>
          <w:szCs w:val="28"/>
        </w:rPr>
      </w:pPr>
    </w:p>
    <w:p w14:paraId="13B7AA99">
      <w:pPr>
        <w:adjustRightInd w:val="0"/>
        <w:snapToGrid w:val="0"/>
        <w:spacing w:line="360" w:lineRule="auto"/>
        <w:jc w:val="center"/>
        <w:rPr>
          <w:rFonts w:hint="eastAsia" w:ascii="宋体" w:hAnsi="宋体" w:cs="宋体"/>
          <w:b/>
          <w:color w:val="auto"/>
          <w:sz w:val="28"/>
          <w:szCs w:val="28"/>
        </w:rPr>
      </w:pPr>
    </w:p>
    <w:p w14:paraId="4EABC2AA">
      <w:pPr>
        <w:adjustRightInd w:val="0"/>
        <w:snapToGrid w:val="0"/>
        <w:spacing w:line="360" w:lineRule="auto"/>
        <w:jc w:val="center"/>
        <w:rPr>
          <w:rFonts w:hint="eastAsia" w:ascii="宋体" w:hAnsi="宋体" w:cs="宋体"/>
          <w:b/>
          <w:color w:val="auto"/>
          <w:sz w:val="28"/>
          <w:szCs w:val="28"/>
        </w:rPr>
      </w:pPr>
    </w:p>
    <w:p w14:paraId="50BA3C00">
      <w:pPr>
        <w:adjustRightInd w:val="0"/>
        <w:snapToGrid w:val="0"/>
        <w:spacing w:line="360" w:lineRule="auto"/>
        <w:jc w:val="center"/>
        <w:rPr>
          <w:rFonts w:hint="eastAsia" w:ascii="宋体" w:hAnsi="宋体" w:cs="宋体"/>
          <w:b/>
          <w:color w:val="auto"/>
          <w:sz w:val="28"/>
          <w:szCs w:val="28"/>
        </w:rPr>
      </w:pPr>
    </w:p>
    <w:p w14:paraId="3F96BEA8">
      <w:pPr>
        <w:adjustRightInd w:val="0"/>
        <w:snapToGrid w:val="0"/>
        <w:spacing w:line="360" w:lineRule="auto"/>
        <w:jc w:val="center"/>
        <w:rPr>
          <w:rFonts w:hint="eastAsia" w:ascii="宋体" w:hAnsi="宋体" w:cs="宋体"/>
          <w:b/>
          <w:color w:val="auto"/>
          <w:sz w:val="28"/>
          <w:szCs w:val="28"/>
        </w:rPr>
      </w:pPr>
    </w:p>
    <w:p w14:paraId="20AAEBC3">
      <w:pPr>
        <w:adjustRightInd w:val="0"/>
        <w:snapToGrid w:val="0"/>
        <w:spacing w:line="360" w:lineRule="auto"/>
        <w:jc w:val="center"/>
        <w:rPr>
          <w:rFonts w:hint="eastAsia" w:ascii="宋体" w:hAnsi="宋体" w:cs="宋体"/>
          <w:b/>
          <w:color w:val="auto"/>
          <w:sz w:val="28"/>
          <w:szCs w:val="28"/>
        </w:rPr>
      </w:pPr>
    </w:p>
    <w:p w14:paraId="4F74D181">
      <w:pPr>
        <w:adjustRightInd w:val="0"/>
        <w:snapToGrid w:val="0"/>
        <w:spacing w:line="360" w:lineRule="auto"/>
        <w:jc w:val="center"/>
        <w:rPr>
          <w:rFonts w:hint="eastAsia" w:ascii="宋体" w:hAnsi="宋体" w:cs="宋体"/>
          <w:b/>
          <w:color w:val="auto"/>
          <w:sz w:val="28"/>
          <w:szCs w:val="28"/>
        </w:rPr>
      </w:pPr>
    </w:p>
    <w:p w14:paraId="228EC2E2">
      <w:pPr>
        <w:adjustRightInd w:val="0"/>
        <w:snapToGrid w:val="0"/>
        <w:spacing w:line="360" w:lineRule="auto"/>
        <w:jc w:val="center"/>
        <w:rPr>
          <w:rFonts w:hint="eastAsia" w:ascii="宋体" w:hAnsi="宋体" w:cs="宋体"/>
          <w:b/>
          <w:color w:val="auto"/>
          <w:sz w:val="28"/>
          <w:szCs w:val="28"/>
        </w:rPr>
      </w:pPr>
    </w:p>
    <w:p w14:paraId="456569A2">
      <w:pPr>
        <w:adjustRightInd w:val="0"/>
        <w:snapToGrid w:val="0"/>
        <w:spacing w:line="360" w:lineRule="auto"/>
        <w:jc w:val="center"/>
        <w:rPr>
          <w:rFonts w:hint="eastAsia" w:ascii="宋体" w:hAnsi="宋体" w:cs="宋体"/>
          <w:b/>
          <w:color w:val="auto"/>
          <w:sz w:val="28"/>
          <w:szCs w:val="28"/>
        </w:rPr>
      </w:pPr>
    </w:p>
    <w:p w14:paraId="2E749D59">
      <w:pPr>
        <w:adjustRightInd w:val="0"/>
        <w:snapToGrid w:val="0"/>
        <w:spacing w:line="360" w:lineRule="auto"/>
        <w:jc w:val="center"/>
        <w:rPr>
          <w:rFonts w:hint="eastAsia" w:ascii="宋体" w:hAnsi="宋体" w:cs="宋体"/>
          <w:b/>
          <w:color w:val="auto"/>
          <w:sz w:val="28"/>
          <w:szCs w:val="28"/>
        </w:rPr>
      </w:pPr>
    </w:p>
    <w:p w14:paraId="0F548034">
      <w:pPr>
        <w:adjustRightInd w:val="0"/>
        <w:snapToGrid w:val="0"/>
        <w:spacing w:line="360" w:lineRule="auto"/>
        <w:jc w:val="center"/>
        <w:rPr>
          <w:rFonts w:hint="eastAsia" w:ascii="宋体" w:hAnsi="宋体" w:cs="宋体"/>
          <w:b/>
          <w:color w:val="auto"/>
          <w:sz w:val="28"/>
          <w:szCs w:val="28"/>
        </w:rPr>
      </w:pPr>
    </w:p>
    <w:p w14:paraId="66416A03">
      <w:pPr>
        <w:adjustRightInd w:val="0"/>
        <w:snapToGrid w:val="0"/>
        <w:spacing w:line="360" w:lineRule="auto"/>
        <w:jc w:val="center"/>
        <w:rPr>
          <w:rFonts w:hint="eastAsia" w:ascii="宋体" w:hAnsi="宋体" w:cs="宋体"/>
          <w:b/>
          <w:color w:val="auto"/>
          <w:sz w:val="28"/>
          <w:szCs w:val="28"/>
        </w:rPr>
      </w:pPr>
    </w:p>
    <w:p w14:paraId="16E73805">
      <w:pPr>
        <w:adjustRightInd w:val="0"/>
        <w:snapToGrid w:val="0"/>
        <w:spacing w:line="360" w:lineRule="auto"/>
        <w:jc w:val="center"/>
        <w:rPr>
          <w:rFonts w:hint="eastAsia" w:ascii="宋体" w:hAnsi="宋体" w:cs="宋体"/>
          <w:b/>
          <w:color w:val="auto"/>
          <w:sz w:val="28"/>
          <w:szCs w:val="28"/>
        </w:rPr>
      </w:pPr>
    </w:p>
    <w:p w14:paraId="014F0BBF">
      <w:pPr>
        <w:adjustRightInd w:val="0"/>
        <w:snapToGrid w:val="0"/>
        <w:spacing w:line="360" w:lineRule="auto"/>
        <w:jc w:val="center"/>
        <w:rPr>
          <w:rFonts w:hint="eastAsia" w:ascii="宋体" w:hAnsi="宋体" w:cs="宋体"/>
          <w:b/>
          <w:color w:val="auto"/>
          <w:sz w:val="28"/>
          <w:szCs w:val="28"/>
        </w:rPr>
      </w:pPr>
    </w:p>
    <w:p w14:paraId="14CE07D0">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43C9A566">
      <w:pPr>
        <w:pStyle w:val="17"/>
        <w:rPr>
          <w:rFonts w:hint="eastAsia"/>
          <w:lang w:eastAsia="zh-CN"/>
        </w:rPr>
      </w:pPr>
    </w:p>
    <w:p w14:paraId="7F35D233">
      <w:pPr>
        <w:adjustRightInd w:val="0"/>
        <w:snapToGrid w:val="0"/>
        <w:spacing w:line="360" w:lineRule="auto"/>
        <w:jc w:val="center"/>
        <w:rPr>
          <w:rFonts w:hint="eastAsia" w:ascii="宋体" w:hAnsi="宋体" w:cs="宋体"/>
          <w:b/>
          <w:color w:val="auto"/>
          <w:sz w:val="24"/>
          <w:szCs w:val="20"/>
        </w:rPr>
      </w:pPr>
    </w:p>
    <w:p w14:paraId="3FAEF57A">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30215D7B">
      <w:pPr>
        <w:adjustRightInd w:val="0"/>
        <w:snapToGrid w:val="0"/>
        <w:spacing w:line="360" w:lineRule="auto"/>
        <w:rPr>
          <w:rFonts w:hint="eastAsia" w:ascii="宋体" w:hAnsi="宋体" w:cs="宋体"/>
          <w:b/>
          <w:color w:val="auto"/>
          <w:sz w:val="28"/>
          <w:szCs w:val="28"/>
        </w:rPr>
      </w:pPr>
    </w:p>
    <w:p w14:paraId="7A47BF7A">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01AF209E">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06649A44">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65724CC1">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02D956C5">
      <w:pPr>
        <w:adjustRightInd w:val="0"/>
        <w:snapToGrid w:val="0"/>
        <w:spacing w:line="360" w:lineRule="auto"/>
        <w:ind w:firstLine="480" w:firstLineChars="200"/>
        <w:rPr>
          <w:rFonts w:hint="eastAsia" w:ascii="宋体" w:hAnsi="宋体" w:cs="宋体"/>
          <w:color w:val="auto"/>
          <w:sz w:val="24"/>
        </w:rPr>
      </w:pPr>
    </w:p>
    <w:tbl>
      <w:tblPr>
        <w:tblStyle w:val="12"/>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38C97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06BE8644">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22ABCFC3">
      <w:pPr>
        <w:adjustRightInd w:val="0"/>
        <w:snapToGrid w:val="0"/>
        <w:spacing w:line="360" w:lineRule="auto"/>
        <w:rPr>
          <w:rFonts w:hint="eastAsia" w:ascii="宋体" w:hAnsi="宋体" w:cs="宋体"/>
          <w:color w:val="auto"/>
          <w:sz w:val="24"/>
        </w:rPr>
      </w:pPr>
    </w:p>
    <w:tbl>
      <w:tblPr>
        <w:tblStyle w:val="12"/>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5F56D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32C8113C">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24B408DE">
      <w:pPr>
        <w:adjustRightInd w:val="0"/>
        <w:snapToGrid w:val="0"/>
        <w:spacing w:line="360" w:lineRule="auto"/>
        <w:rPr>
          <w:rFonts w:hint="eastAsia" w:ascii="宋体" w:hAnsi="宋体" w:cs="宋体"/>
          <w:color w:val="auto"/>
          <w:sz w:val="24"/>
        </w:rPr>
      </w:pPr>
    </w:p>
    <w:p w14:paraId="490FDD2E">
      <w:pPr>
        <w:adjustRightInd w:val="0"/>
        <w:snapToGrid w:val="0"/>
        <w:spacing w:line="360" w:lineRule="auto"/>
        <w:rPr>
          <w:rFonts w:hint="eastAsia" w:ascii="宋体" w:hAnsi="宋体" w:cs="宋体"/>
          <w:color w:val="auto"/>
          <w:sz w:val="24"/>
        </w:rPr>
      </w:pPr>
    </w:p>
    <w:p w14:paraId="3DC85847">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3253D329">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50083CE6">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1E02DCF7">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11C322F7">
      <w:pPr>
        <w:adjustRightInd w:val="0"/>
        <w:snapToGrid w:val="0"/>
        <w:spacing w:line="360" w:lineRule="auto"/>
        <w:rPr>
          <w:rFonts w:hint="eastAsia" w:ascii="宋体" w:hAnsi="宋体" w:cs="宋体"/>
          <w:b/>
          <w:color w:val="auto"/>
          <w:sz w:val="28"/>
          <w:szCs w:val="28"/>
        </w:rPr>
      </w:pPr>
    </w:p>
    <w:p w14:paraId="5896EFCA">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44D26745">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503DC49F">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按照招标文件的规定，我单位郑重声明如下：</w:t>
      </w:r>
    </w:p>
    <w:p w14:paraId="49024E88">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19D29FED">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722FAA1B">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4C37B98D">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招标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79ED8E5D">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4785C001">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753EFB40">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5F659F7B">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6D741EA5">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3F3BE636">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01A69438">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5314E333">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29E81FF3">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5D9F12EB">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083ECCB6">
      <w:pPr>
        <w:adjustRightInd w:val="0"/>
        <w:snapToGrid w:val="0"/>
        <w:spacing w:line="360" w:lineRule="auto"/>
        <w:jc w:val="center"/>
        <w:rPr>
          <w:rFonts w:hint="eastAsia" w:ascii="宋体" w:hAnsi="宋体" w:cs="宋体"/>
          <w:b/>
          <w:color w:val="auto"/>
          <w:sz w:val="24"/>
          <w:szCs w:val="20"/>
        </w:rPr>
      </w:pPr>
    </w:p>
    <w:p w14:paraId="3652377E">
      <w:pPr>
        <w:adjustRightInd w:val="0"/>
        <w:snapToGrid w:val="0"/>
        <w:spacing w:line="360" w:lineRule="auto"/>
        <w:rPr>
          <w:rFonts w:hint="eastAsia" w:ascii="宋体" w:hAnsi="宋体" w:cs="宋体"/>
          <w:b/>
          <w:color w:val="auto"/>
          <w:sz w:val="24"/>
          <w:szCs w:val="20"/>
        </w:rPr>
      </w:pPr>
    </w:p>
    <w:p w14:paraId="3F7A786C">
      <w:pPr>
        <w:adjustRightInd w:val="0"/>
        <w:snapToGrid w:val="0"/>
        <w:spacing w:line="360" w:lineRule="auto"/>
        <w:rPr>
          <w:rFonts w:hint="eastAsia" w:ascii="宋体" w:hAnsi="宋体" w:cs="宋体"/>
          <w:b/>
          <w:color w:val="auto"/>
          <w:sz w:val="24"/>
          <w:szCs w:val="20"/>
        </w:rPr>
      </w:pPr>
    </w:p>
    <w:p w14:paraId="7E770005">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63679E11">
      <w:pPr>
        <w:adjustRightInd w:val="0"/>
        <w:snapToGrid w:val="0"/>
        <w:spacing w:line="360" w:lineRule="auto"/>
        <w:jc w:val="center"/>
        <w:rPr>
          <w:rFonts w:hint="eastAsia" w:ascii="宋体" w:hAnsi="宋体" w:cs="宋体"/>
          <w:b/>
          <w:color w:val="auto"/>
          <w:sz w:val="24"/>
          <w:szCs w:val="20"/>
        </w:rPr>
      </w:pPr>
    </w:p>
    <w:p w14:paraId="4EDCF384">
      <w:pPr>
        <w:pStyle w:val="5"/>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4F180435">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3403B4C0">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3A6F256D">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0B38984F">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625B75CF">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57835BB6">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75BF5935">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2CA0506D">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466990D2">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4EB79461">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169480F6">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14:paraId="3B0AF416">
      <w:pPr>
        <w:jc w:val="left"/>
        <w:rPr>
          <w:rFonts w:hint="eastAsia" w:ascii="宋体" w:hAnsi="宋体" w:eastAsia="宋体" w:cs="Times New Roman"/>
          <w:b w:val="0"/>
          <w:bCs w:val="0"/>
          <w:color w:val="auto"/>
          <w:kern w:val="2"/>
          <w:sz w:val="24"/>
          <w:szCs w:val="24"/>
          <w:lang w:val="en-US" w:eastAsia="zh-CN" w:bidi="ar-SA"/>
        </w:rPr>
      </w:pPr>
    </w:p>
    <w:p w14:paraId="21D11BF0">
      <w:pPr>
        <w:jc w:val="left"/>
        <w:rPr>
          <w:rFonts w:hint="eastAsia" w:ascii="宋体" w:hAnsi="宋体" w:eastAsia="宋体" w:cs="Times New Roman"/>
          <w:b w:val="0"/>
          <w:bCs w:val="0"/>
          <w:color w:val="auto"/>
          <w:kern w:val="2"/>
          <w:sz w:val="24"/>
          <w:szCs w:val="24"/>
          <w:lang w:val="en-US" w:eastAsia="zh-CN" w:bidi="ar-SA"/>
        </w:rPr>
      </w:pPr>
    </w:p>
    <w:p w14:paraId="2C406AA0">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469E8948">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Borders>
            <w:top w:val="none" w:sz="0" w:space="0"/>
            <w:left w:val="none" w:sz="0" w:space="0"/>
            <w:bottom w:val="none" w:sz="0" w:space="0"/>
            <w:right w:val="none" w:sz="0" w:space="0"/>
          </w:pgBorders>
          <w:pgNumType w:fmt="decimal" w:start="1"/>
          <w:cols w:space="720" w:num="1"/>
          <w:docGrid w:linePitch="312" w:charSpace="0"/>
        </w:sectPr>
      </w:pPr>
    </w:p>
    <w:p w14:paraId="3A59E3ED">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3" w:name="_Toc486424819"/>
      <w:bookmarkStart w:id="4" w:name="_Toc476514128"/>
    </w:p>
    <w:p w14:paraId="6AA91257">
      <w:pPr>
        <w:pStyle w:val="17"/>
        <w:rPr>
          <w:rFonts w:hint="eastAsia"/>
          <w:lang w:eastAsia="zh-CN"/>
        </w:rPr>
      </w:pPr>
    </w:p>
    <w:p w14:paraId="68DA9DD9">
      <w:pPr>
        <w:spacing w:before="120" w:beforeLines="50" w:after="120" w:afterLines="50" w:line="276" w:lineRule="auto"/>
        <w:jc w:val="center"/>
        <w:rPr>
          <w:b/>
          <w:color w:val="auto"/>
          <w:sz w:val="24"/>
        </w:rPr>
      </w:pPr>
      <w:r>
        <w:rPr>
          <w:b/>
          <w:color w:val="auto"/>
          <w:sz w:val="24"/>
        </w:rPr>
        <w:t>采购需求响应/偏离表</w:t>
      </w:r>
    </w:p>
    <w:p w14:paraId="5377DABE">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2"/>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14:paraId="576124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14:paraId="2B332F33">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14:paraId="2872AB04">
            <w:pPr>
              <w:adjustRightInd w:val="0"/>
              <w:snapToGrid w:val="0"/>
              <w:spacing w:before="50" w:line="360" w:lineRule="auto"/>
              <w:ind w:left="-88" w:leftChars="-42"/>
              <w:jc w:val="center"/>
              <w:rPr>
                <w:color w:val="auto"/>
                <w:szCs w:val="21"/>
              </w:rPr>
            </w:pPr>
            <w:r>
              <w:rPr>
                <w:color w:val="auto"/>
                <w:szCs w:val="21"/>
              </w:rPr>
              <w:t>招标文件章节</w:t>
            </w:r>
            <w:r>
              <w:rPr>
                <w:bCs/>
                <w:color w:val="auto"/>
                <w:szCs w:val="21"/>
              </w:rPr>
              <w:t>条</w:t>
            </w:r>
            <w:r>
              <w:rPr>
                <w:color w:val="auto"/>
                <w:szCs w:val="21"/>
              </w:rPr>
              <w:t>款号</w:t>
            </w:r>
          </w:p>
        </w:tc>
        <w:tc>
          <w:tcPr>
            <w:tcW w:w="1000" w:type="pct"/>
            <w:noWrap w:val="0"/>
            <w:vAlign w:val="top"/>
          </w:tcPr>
          <w:p w14:paraId="0BE749A3">
            <w:pPr>
              <w:adjustRightInd w:val="0"/>
              <w:snapToGrid w:val="0"/>
              <w:spacing w:before="50" w:line="360" w:lineRule="auto"/>
              <w:jc w:val="center"/>
              <w:rPr>
                <w:color w:val="auto"/>
              </w:rPr>
            </w:pPr>
            <w:r>
              <w:rPr>
                <w:color w:val="auto"/>
              </w:rPr>
              <w:t>招标文件要求</w:t>
            </w:r>
          </w:p>
        </w:tc>
        <w:tc>
          <w:tcPr>
            <w:tcW w:w="962" w:type="pct"/>
            <w:noWrap w:val="0"/>
            <w:vAlign w:val="top"/>
          </w:tcPr>
          <w:p w14:paraId="65A14241">
            <w:pPr>
              <w:adjustRightInd w:val="0"/>
              <w:snapToGrid w:val="0"/>
              <w:spacing w:before="50" w:line="360" w:lineRule="auto"/>
              <w:jc w:val="center"/>
              <w:rPr>
                <w:color w:val="auto"/>
              </w:rPr>
            </w:pPr>
            <w:r>
              <w:rPr>
                <w:color w:val="auto"/>
              </w:rPr>
              <w:t>投标文件应答</w:t>
            </w:r>
          </w:p>
        </w:tc>
        <w:tc>
          <w:tcPr>
            <w:tcW w:w="905" w:type="pct"/>
            <w:noWrap w:val="0"/>
            <w:vAlign w:val="center"/>
          </w:tcPr>
          <w:p w14:paraId="35F415C9">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14:paraId="358EDB9E">
            <w:pPr>
              <w:adjustRightInd w:val="0"/>
              <w:snapToGrid w:val="0"/>
              <w:spacing w:before="50" w:line="360" w:lineRule="auto"/>
              <w:ind w:left="-88" w:leftChars="-42"/>
              <w:jc w:val="center"/>
              <w:rPr>
                <w:color w:val="auto"/>
                <w:szCs w:val="21"/>
              </w:rPr>
            </w:pPr>
            <w:r>
              <w:rPr>
                <w:color w:val="auto"/>
                <w:szCs w:val="21"/>
              </w:rPr>
              <w:t>偏离说明</w:t>
            </w:r>
          </w:p>
        </w:tc>
      </w:tr>
      <w:tr w14:paraId="58D454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7E9D3297">
            <w:pPr>
              <w:adjustRightInd w:val="0"/>
              <w:snapToGrid w:val="0"/>
              <w:spacing w:before="50" w:line="360" w:lineRule="auto"/>
              <w:ind w:left="-88" w:leftChars="-42"/>
              <w:jc w:val="center"/>
              <w:rPr>
                <w:color w:val="auto"/>
                <w:szCs w:val="21"/>
              </w:rPr>
            </w:pPr>
          </w:p>
        </w:tc>
        <w:tc>
          <w:tcPr>
            <w:tcW w:w="1123" w:type="pct"/>
            <w:noWrap w:val="0"/>
            <w:vAlign w:val="center"/>
          </w:tcPr>
          <w:p w14:paraId="361B93AA">
            <w:pPr>
              <w:adjustRightInd w:val="0"/>
              <w:snapToGrid w:val="0"/>
              <w:spacing w:before="50" w:line="360" w:lineRule="auto"/>
              <w:ind w:left="-88" w:leftChars="-42"/>
              <w:jc w:val="center"/>
              <w:rPr>
                <w:color w:val="auto"/>
                <w:szCs w:val="21"/>
              </w:rPr>
            </w:pPr>
          </w:p>
        </w:tc>
        <w:tc>
          <w:tcPr>
            <w:tcW w:w="1000" w:type="pct"/>
            <w:noWrap w:val="0"/>
            <w:vAlign w:val="center"/>
          </w:tcPr>
          <w:p w14:paraId="5463B2F6">
            <w:pPr>
              <w:adjustRightInd w:val="0"/>
              <w:snapToGrid w:val="0"/>
              <w:spacing w:before="50" w:line="360" w:lineRule="auto"/>
              <w:ind w:left="-88" w:leftChars="-42"/>
              <w:jc w:val="center"/>
              <w:rPr>
                <w:color w:val="auto"/>
                <w:szCs w:val="21"/>
              </w:rPr>
            </w:pPr>
          </w:p>
        </w:tc>
        <w:tc>
          <w:tcPr>
            <w:tcW w:w="962" w:type="pct"/>
            <w:noWrap w:val="0"/>
            <w:vAlign w:val="center"/>
          </w:tcPr>
          <w:p w14:paraId="1C23536E">
            <w:pPr>
              <w:adjustRightInd w:val="0"/>
              <w:snapToGrid w:val="0"/>
              <w:spacing w:before="50" w:line="360" w:lineRule="auto"/>
              <w:ind w:left="-88" w:leftChars="-42"/>
              <w:jc w:val="center"/>
              <w:rPr>
                <w:color w:val="auto"/>
                <w:szCs w:val="21"/>
              </w:rPr>
            </w:pPr>
          </w:p>
        </w:tc>
        <w:tc>
          <w:tcPr>
            <w:tcW w:w="905" w:type="pct"/>
            <w:noWrap w:val="0"/>
            <w:vAlign w:val="center"/>
          </w:tcPr>
          <w:p w14:paraId="1B60F28C">
            <w:pPr>
              <w:adjustRightInd w:val="0"/>
              <w:snapToGrid w:val="0"/>
              <w:spacing w:before="50" w:line="360" w:lineRule="auto"/>
              <w:ind w:left="-88" w:leftChars="-42"/>
              <w:jc w:val="center"/>
              <w:rPr>
                <w:color w:val="auto"/>
                <w:szCs w:val="21"/>
              </w:rPr>
            </w:pPr>
          </w:p>
        </w:tc>
        <w:tc>
          <w:tcPr>
            <w:tcW w:w="634" w:type="pct"/>
            <w:noWrap w:val="0"/>
            <w:vAlign w:val="center"/>
          </w:tcPr>
          <w:p w14:paraId="260D2C3B">
            <w:pPr>
              <w:adjustRightInd w:val="0"/>
              <w:snapToGrid w:val="0"/>
              <w:spacing w:before="50" w:line="360" w:lineRule="auto"/>
              <w:ind w:left="-88" w:leftChars="-42"/>
              <w:jc w:val="center"/>
              <w:rPr>
                <w:color w:val="auto"/>
                <w:szCs w:val="21"/>
              </w:rPr>
            </w:pPr>
          </w:p>
        </w:tc>
      </w:tr>
      <w:tr w14:paraId="4639C2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7AE9F4A3">
            <w:pPr>
              <w:adjustRightInd w:val="0"/>
              <w:snapToGrid w:val="0"/>
              <w:spacing w:before="50" w:line="360" w:lineRule="auto"/>
              <w:ind w:left="-88" w:leftChars="-42"/>
              <w:jc w:val="center"/>
              <w:rPr>
                <w:color w:val="auto"/>
                <w:szCs w:val="21"/>
              </w:rPr>
            </w:pPr>
          </w:p>
        </w:tc>
        <w:tc>
          <w:tcPr>
            <w:tcW w:w="1123" w:type="pct"/>
            <w:noWrap w:val="0"/>
            <w:vAlign w:val="center"/>
          </w:tcPr>
          <w:p w14:paraId="038578AF">
            <w:pPr>
              <w:adjustRightInd w:val="0"/>
              <w:snapToGrid w:val="0"/>
              <w:spacing w:before="50" w:line="360" w:lineRule="auto"/>
              <w:ind w:left="-88" w:leftChars="-42"/>
              <w:jc w:val="center"/>
              <w:rPr>
                <w:color w:val="auto"/>
                <w:szCs w:val="21"/>
              </w:rPr>
            </w:pPr>
          </w:p>
        </w:tc>
        <w:tc>
          <w:tcPr>
            <w:tcW w:w="1000" w:type="pct"/>
            <w:noWrap w:val="0"/>
            <w:vAlign w:val="center"/>
          </w:tcPr>
          <w:p w14:paraId="3EC1E8BF">
            <w:pPr>
              <w:adjustRightInd w:val="0"/>
              <w:snapToGrid w:val="0"/>
              <w:spacing w:before="50" w:line="360" w:lineRule="auto"/>
              <w:ind w:left="-88" w:leftChars="-42"/>
              <w:jc w:val="center"/>
              <w:rPr>
                <w:color w:val="auto"/>
                <w:szCs w:val="21"/>
              </w:rPr>
            </w:pPr>
          </w:p>
        </w:tc>
        <w:tc>
          <w:tcPr>
            <w:tcW w:w="962" w:type="pct"/>
            <w:noWrap w:val="0"/>
            <w:vAlign w:val="center"/>
          </w:tcPr>
          <w:p w14:paraId="2D9399DE">
            <w:pPr>
              <w:adjustRightInd w:val="0"/>
              <w:snapToGrid w:val="0"/>
              <w:spacing w:before="50" w:line="360" w:lineRule="auto"/>
              <w:ind w:left="-88" w:leftChars="-42"/>
              <w:jc w:val="center"/>
              <w:rPr>
                <w:color w:val="auto"/>
                <w:szCs w:val="21"/>
              </w:rPr>
            </w:pPr>
          </w:p>
        </w:tc>
        <w:tc>
          <w:tcPr>
            <w:tcW w:w="905" w:type="pct"/>
            <w:noWrap w:val="0"/>
            <w:vAlign w:val="center"/>
          </w:tcPr>
          <w:p w14:paraId="40B26BC6">
            <w:pPr>
              <w:adjustRightInd w:val="0"/>
              <w:snapToGrid w:val="0"/>
              <w:spacing w:before="50" w:line="360" w:lineRule="auto"/>
              <w:ind w:left="-88" w:leftChars="-42"/>
              <w:jc w:val="center"/>
              <w:rPr>
                <w:color w:val="auto"/>
                <w:szCs w:val="21"/>
              </w:rPr>
            </w:pPr>
          </w:p>
        </w:tc>
        <w:tc>
          <w:tcPr>
            <w:tcW w:w="634" w:type="pct"/>
            <w:noWrap w:val="0"/>
            <w:vAlign w:val="center"/>
          </w:tcPr>
          <w:p w14:paraId="407F8781">
            <w:pPr>
              <w:adjustRightInd w:val="0"/>
              <w:snapToGrid w:val="0"/>
              <w:spacing w:before="50" w:line="360" w:lineRule="auto"/>
              <w:ind w:left="-88" w:leftChars="-42"/>
              <w:jc w:val="center"/>
              <w:rPr>
                <w:color w:val="auto"/>
                <w:szCs w:val="21"/>
              </w:rPr>
            </w:pPr>
          </w:p>
        </w:tc>
      </w:tr>
      <w:tr w14:paraId="779DD1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14D1B478">
            <w:pPr>
              <w:adjustRightInd w:val="0"/>
              <w:snapToGrid w:val="0"/>
              <w:spacing w:before="50" w:line="360" w:lineRule="auto"/>
              <w:ind w:left="-88" w:leftChars="-42"/>
              <w:jc w:val="center"/>
              <w:rPr>
                <w:color w:val="auto"/>
                <w:szCs w:val="21"/>
              </w:rPr>
            </w:pPr>
          </w:p>
        </w:tc>
        <w:tc>
          <w:tcPr>
            <w:tcW w:w="1123" w:type="pct"/>
            <w:noWrap w:val="0"/>
            <w:vAlign w:val="center"/>
          </w:tcPr>
          <w:p w14:paraId="2AAD60D8">
            <w:pPr>
              <w:adjustRightInd w:val="0"/>
              <w:snapToGrid w:val="0"/>
              <w:spacing w:before="50" w:line="360" w:lineRule="auto"/>
              <w:ind w:left="-88" w:leftChars="-42"/>
              <w:jc w:val="center"/>
              <w:rPr>
                <w:color w:val="auto"/>
                <w:szCs w:val="21"/>
              </w:rPr>
            </w:pPr>
          </w:p>
        </w:tc>
        <w:tc>
          <w:tcPr>
            <w:tcW w:w="1000" w:type="pct"/>
            <w:noWrap w:val="0"/>
            <w:vAlign w:val="center"/>
          </w:tcPr>
          <w:p w14:paraId="79AABAA5">
            <w:pPr>
              <w:adjustRightInd w:val="0"/>
              <w:snapToGrid w:val="0"/>
              <w:spacing w:before="50" w:line="360" w:lineRule="auto"/>
              <w:ind w:left="-88" w:leftChars="-42"/>
              <w:jc w:val="center"/>
              <w:rPr>
                <w:color w:val="auto"/>
                <w:szCs w:val="21"/>
              </w:rPr>
            </w:pPr>
          </w:p>
        </w:tc>
        <w:tc>
          <w:tcPr>
            <w:tcW w:w="962" w:type="pct"/>
            <w:noWrap w:val="0"/>
            <w:vAlign w:val="center"/>
          </w:tcPr>
          <w:p w14:paraId="6F75F531">
            <w:pPr>
              <w:adjustRightInd w:val="0"/>
              <w:snapToGrid w:val="0"/>
              <w:spacing w:before="50" w:line="360" w:lineRule="auto"/>
              <w:ind w:left="-88" w:leftChars="-42"/>
              <w:jc w:val="center"/>
              <w:rPr>
                <w:color w:val="auto"/>
                <w:szCs w:val="21"/>
              </w:rPr>
            </w:pPr>
          </w:p>
        </w:tc>
        <w:tc>
          <w:tcPr>
            <w:tcW w:w="905" w:type="pct"/>
            <w:noWrap w:val="0"/>
            <w:vAlign w:val="center"/>
          </w:tcPr>
          <w:p w14:paraId="0C922FB7">
            <w:pPr>
              <w:adjustRightInd w:val="0"/>
              <w:snapToGrid w:val="0"/>
              <w:spacing w:before="50" w:line="360" w:lineRule="auto"/>
              <w:ind w:left="-88" w:leftChars="-42"/>
              <w:jc w:val="center"/>
              <w:rPr>
                <w:color w:val="auto"/>
                <w:szCs w:val="21"/>
              </w:rPr>
            </w:pPr>
          </w:p>
        </w:tc>
        <w:tc>
          <w:tcPr>
            <w:tcW w:w="634" w:type="pct"/>
            <w:noWrap w:val="0"/>
            <w:vAlign w:val="center"/>
          </w:tcPr>
          <w:p w14:paraId="19904525">
            <w:pPr>
              <w:adjustRightInd w:val="0"/>
              <w:snapToGrid w:val="0"/>
              <w:spacing w:before="50" w:line="360" w:lineRule="auto"/>
              <w:ind w:left="-88" w:leftChars="-42"/>
              <w:jc w:val="center"/>
              <w:rPr>
                <w:color w:val="auto"/>
                <w:szCs w:val="21"/>
              </w:rPr>
            </w:pPr>
          </w:p>
        </w:tc>
      </w:tr>
      <w:tr w14:paraId="3B58D2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14:paraId="6A8B7DA4">
            <w:pPr>
              <w:rPr>
                <w:b/>
                <w:color w:val="auto"/>
              </w:rPr>
            </w:pPr>
          </w:p>
        </w:tc>
      </w:tr>
    </w:tbl>
    <w:p w14:paraId="35E278F0">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3"/>
    <w:bookmarkEnd w:id="4"/>
    <w:p w14:paraId="298D6BEB">
      <w:pPr>
        <w:adjustRightInd w:val="0"/>
        <w:snapToGrid w:val="0"/>
        <w:spacing w:before="50" w:line="360" w:lineRule="auto"/>
        <w:ind w:left="-88" w:leftChars="-42"/>
        <w:rPr>
          <w:rFonts w:hint="eastAsia"/>
          <w:color w:val="auto"/>
          <w:sz w:val="24"/>
        </w:rPr>
      </w:pPr>
      <w:r>
        <w:rPr>
          <w:color w:val="auto"/>
          <w:sz w:val="24"/>
        </w:rPr>
        <w:t>（1）投标人应根据招标文件第</w:t>
      </w:r>
      <w:r>
        <w:rPr>
          <w:rFonts w:hint="eastAsia"/>
          <w:color w:val="auto"/>
          <w:sz w:val="24"/>
          <w:lang w:val="en-US" w:eastAsia="zh-CN"/>
        </w:rPr>
        <w:t>二</w:t>
      </w:r>
      <w:r>
        <w:rPr>
          <w:color w:val="auto"/>
          <w:sz w:val="24"/>
        </w:rPr>
        <w:t>章中采购需求填写本表，逐条应答；</w:t>
      </w:r>
    </w:p>
    <w:p w14:paraId="7D37D4D0">
      <w:pPr>
        <w:adjustRightInd w:val="0"/>
        <w:snapToGrid w:val="0"/>
        <w:spacing w:before="50" w:line="360" w:lineRule="auto"/>
        <w:ind w:left="-88" w:leftChars="-42"/>
        <w:rPr>
          <w:rFonts w:hint="eastAsia"/>
          <w:color w:val="auto"/>
          <w:sz w:val="24"/>
        </w:rPr>
      </w:pPr>
      <w:r>
        <w:rPr>
          <w:color w:val="auto"/>
          <w:sz w:val="24"/>
        </w:rPr>
        <w:t>（2）如不提供此表，则视为投标人不满足招标文件第</w:t>
      </w:r>
      <w:r>
        <w:rPr>
          <w:rFonts w:hint="eastAsia"/>
          <w:color w:val="auto"/>
          <w:sz w:val="24"/>
          <w:lang w:val="en-US" w:eastAsia="zh-CN"/>
        </w:rPr>
        <w:t>二</w:t>
      </w:r>
      <w:r>
        <w:rPr>
          <w:color w:val="auto"/>
          <w:sz w:val="24"/>
        </w:rPr>
        <w:t>章的所有条款要求，其投标无效；</w:t>
      </w:r>
    </w:p>
    <w:p w14:paraId="70198183">
      <w:pPr>
        <w:adjustRightInd w:val="0"/>
        <w:snapToGrid w:val="0"/>
        <w:spacing w:before="50" w:line="360" w:lineRule="auto"/>
        <w:ind w:left="-88" w:leftChars="-42"/>
        <w:rPr>
          <w:color w:val="auto"/>
        </w:rPr>
      </w:pPr>
      <w:r>
        <w:rPr>
          <w:color w:val="auto"/>
          <w:sz w:val="24"/>
        </w:rPr>
        <w:t>（3）在招标人与中标人签订合同时，如中标人未在投标文件“采购需求偏离表”中列出偏离说明，无论已发生或即将发生任何情形，均视为完全符合招标文件要求，并写入合同。若中标人在合同签订前，以上述事项为借口而不履行合同签订手续及执行合同，则视作拒绝与招标人签订合同。</w:t>
      </w:r>
    </w:p>
    <w:p w14:paraId="7FB18C4F">
      <w:pPr>
        <w:pStyle w:val="18"/>
        <w:rPr>
          <w:color w:val="auto"/>
        </w:rPr>
      </w:pPr>
    </w:p>
    <w:p w14:paraId="5721C18B">
      <w:pPr>
        <w:pStyle w:val="19"/>
        <w:tabs>
          <w:tab w:val="left" w:pos="2312"/>
          <w:tab w:val="left" w:pos="2313"/>
        </w:tabs>
        <w:autoSpaceDE w:val="0"/>
        <w:autoSpaceDN w:val="0"/>
        <w:spacing w:before="43"/>
        <w:ind w:left="2312" w:firstLine="562"/>
        <w:rPr>
          <w:rFonts w:ascii="宋体" w:hAnsi="宋体" w:cs="宋体"/>
          <w:b/>
          <w:color w:val="auto"/>
          <w:sz w:val="28"/>
          <w:szCs w:val="28"/>
        </w:rPr>
      </w:pPr>
      <w:r>
        <w:rPr>
          <w:rFonts w:hint="eastAsia" w:ascii="Times New Roman" w:hAnsi="Times New Roman"/>
          <w:b/>
          <w:bCs/>
          <w:color w:val="auto"/>
          <w:sz w:val="28"/>
          <w:szCs w:val="28"/>
        </w:rPr>
        <w:t>第四部分、</w:t>
      </w:r>
      <w:r>
        <w:rPr>
          <w:rFonts w:hint="eastAsia" w:ascii="宋体" w:hAnsi="宋体" w:cs="宋体"/>
          <w:b/>
          <w:color w:val="auto"/>
          <w:sz w:val="28"/>
          <w:szCs w:val="28"/>
        </w:rPr>
        <w:t>同类项目业绩</w:t>
      </w:r>
    </w:p>
    <w:p w14:paraId="339811EC">
      <w:pPr>
        <w:adjustRightInd w:val="0"/>
        <w:snapToGrid w:val="0"/>
        <w:spacing w:before="120" w:beforeLines="50" w:line="360" w:lineRule="auto"/>
        <w:jc w:val="center"/>
        <w:rPr>
          <w:rFonts w:ascii="宋体" w:hAnsi="宋体" w:cs="宋体"/>
          <w:color w:val="auto"/>
          <w:sz w:val="24"/>
        </w:rPr>
      </w:pPr>
      <w:r>
        <w:rPr>
          <w:rFonts w:hint="eastAsia" w:ascii="宋体" w:hAnsi="宋体" w:cs="宋体"/>
          <w:color w:val="auto"/>
          <w:sz w:val="24"/>
        </w:rPr>
        <w:t>备</w:t>
      </w:r>
      <w:r>
        <w:rPr>
          <w:rFonts w:ascii="宋体" w:hAnsi="宋体" w:cs="宋体"/>
          <w:color w:val="auto"/>
          <w:sz w:val="24"/>
        </w:rPr>
        <w:t>注：根据第</w:t>
      </w:r>
      <w:r>
        <w:rPr>
          <w:rFonts w:hint="eastAsia" w:ascii="宋体" w:hAnsi="宋体" w:cs="宋体"/>
          <w:color w:val="auto"/>
          <w:sz w:val="24"/>
          <w:lang w:val="en-US" w:eastAsia="zh-CN"/>
        </w:rPr>
        <w:t>三</w:t>
      </w:r>
      <w:r>
        <w:rPr>
          <w:rFonts w:ascii="宋体" w:hAnsi="宋体" w:cs="宋体"/>
          <w:color w:val="auto"/>
          <w:sz w:val="24"/>
        </w:rPr>
        <w:t>章《评标方法及标准》—综合评分表—记分因素</w:t>
      </w:r>
      <w:r>
        <w:rPr>
          <w:rFonts w:hint="eastAsia" w:ascii="宋体" w:hAnsi="宋体" w:cs="宋体"/>
          <w:color w:val="auto"/>
          <w:sz w:val="24"/>
        </w:rPr>
        <w:t>要求</w:t>
      </w:r>
      <w:r>
        <w:rPr>
          <w:rFonts w:ascii="宋体" w:hAnsi="宋体" w:cs="宋体"/>
          <w:color w:val="auto"/>
          <w:sz w:val="24"/>
        </w:rPr>
        <w:t>，提供材料，</w:t>
      </w:r>
    </w:p>
    <w:p w14:paraId="540519AA">
      <w:pPr>
        <w:pStyle w:val="19"/>
        <w:tabs>
          <w:tab w:val="left" w:pos="2312"/>
          <w:tab w:val="left" w:pos="2313"/>
        </w:tabs>
        <w:autoSpaceDE w:val="0"/>
        <w:autoSpaceDN w:val="0"/>
        <w:spacing w:before="43"/>
        <w:ind w:left="2312" w:firstLine="0" w:firstLineChars="0"/>
        <w:rPr>
          <w:rFonts w:ascii="宋体" w:hAnsi="宋体" w:cs="宋体"/>
          <w:b/>
          <w:color w:val="auto"/>
          <w:sz w:val="28"/>
          <w:szCs w:val="28"/>
        </w:rPr>
      </w:pPr>
      <w:r>
        <w:rPr>
          <w:rFonts w:hint="eastAsia" w:ascii="Times New Roman" w:hAnsi="Times New Roman"/>
          <w:b/>
          <w:bCs/>
          <w:color w:val="auto"/>
          <w:sz w:val="28"/>
          <w:szCs w:val="28"/>
        </w:rPr>
        <w:t xml:space="preserve"> </w:t>
      </w:r>
      <w:r>
        <w:rPr>
          <w:rFonts w:ascii="Times New Roman" w:hAnsi="Times New Roman"/>
          <w:b/>
          <w:bCs/>
          <w:color w:val="auto"/>
          <w:sz w:val="28"/>
          <w:szCs w:val="28"/>
        </w:rPr>
        <w:t xml:space="preserve">  </w:t>
      </w:r>
      <w:r>
        <w:rPr>
          <w:rFonts w:hint="eastAsia" w:ascii="Times New Roman" w:hAnsi="Times New Roman"/>
          <w:b/>
          <w:bCs/>
          <w:color w:val="auto"/>
          <w:sz w:val="28"/>
          <w:szCs w:val="28"/>
        </w:rPr>
        <w:t>第五部分、</w:t>
      </w:r>
      <w:r>
        <w:rPr>
          <w:rFonts w:hint="eastAsia" w:ascii="Times New Roman" w:hAnsi="Times New Roman"/>
          <w:b/>
          <w:bCs/>
          <w:color w:val="auto"/>
          <w:sz w:val="28"/>
          <w:szCs w:val="28"/>
          <w:lang w:val="en-US" w:eastAsia="zh-CN"/>
        </w:rPr>
        <w:t>技术及</w:t>
      </w:r>
      <w:r>
        <w:rPr>
          <w:rFonts w:hint="eastAsia" w:ascii="宋体" w:hAnsi="宋体" w:cs="宋体"/>
          <w:b/>
          <w:color w:val="auto"/>
          <w:sz w:val="28"/>
          <w:szCs w:val="28"/>
        </w:rPr>
        <w:t>服务方案</w:t>
      </w:r>
    </w:p>
    <w:p w14:paraId="606D4842">
      <w:pPr>
        <w:adjustRightInd w:val="0"/>
        <w:snapToGrid w:val="0"/>
        <w:spacing w:before="120" w:beforeLines="50" w:line="360" w:lineRule="auto"/>
        <w:jc w:val="center"/>
        <w:rPr>
          <w:rFonts w:hint="eastAsia" w:ascii="宋体" w:hAnsi="宋体" w:eastAsia="宋体" w:cs="宋体"/>
          <w:color w:val="auto"/>
          <w:sz w:val="24"/>
          <w:lang w:eastAsia="zh-CN"/>
        </w:rPr>
      </w:pPr>
      <w:r>
        <w:rPr>
          <w:rFonts w:hint="eastAsia" w:ascii="宋体" w:hAnsi="宋体" w:cs="宋体"/>
          <w:color w:val="auto"/>
          <w:sz w:val="24"/>
        </w:rPr>
        <w:t>备</w:t>
      </w:r>
      <w:r>
        <w:rPr>
          <w:rFonts w:ascii="宋体" w:hAnsi="宋体" w:cs="宋体"/>
          <w:color w:val="auto"/>
          <w:sz w:val="24"/>
        </w:rPr>
        <w:t>注：根据第</w:t>
      </w:r>
      <w:r>
        <w:rPr>
          <w:rFonts w:hint="eastAsia" w:ascii="宋体" w:hAnsi="宋体" w:cs="宋体"/>
          <w:color w:val="auto"/>
          <w:sz w:val="24"/>
          <w:lang w:val="en-US" w:eastAsia="zh-CN"/>
        </w:rPr>
        <w:t>三</w:t>
      </w:r>
      <w:r>
        <w:rPr>
          <w:rFonts w:ascii="宋体" w:hAnsi="宋体" w:cs="宋体"/>
          <w:color w:val="auto"/>
          <w:sz w:val="24"/>
        </w:rPr>
        <w:t>章《评标方法及标准》—综合评分表—记分因素</w:t>
      </w:r>
      <w:r>
        <w:rPr>
          <w:rFonts w:hint="eastAsia" w:ascii="宋体" w:hAnsi="宋体" w:cs="宋体"/>
          <w:color w:val="auto"/>
          <w:sz w:val="24"/>
        </w:rPr>
        <w:t>要求</w:t>
      </w:r>
      <w:r>
        <w:rPr>
          <w:rFonts w:ascii="宋体" w:hAnsi="宋体" w:cs="宋体"/>
          <w:color w:val="auto"/>
          <w:sz w:val="24"/>
        </w:rPr>
        <w:t>，提供材料，</w:t>
      </w:r>
    </w:p>
    <w:p w14:paraId="3028DD90">
      <w:pPr>
        <w:pStyle w:val="17"/>
        <w:rPr>
          <w:rFonts w:hint="eastAsia"/>
          <w:lang w:eastAsia="zh-CN"/>
        </w:rPr>
      </w:pPr>
    </w:p>
    <w:p w14:paraId="34EAA06C">
      <w:pPr>
        <w:numPr>
          <w:ilvl w:val="0"/>
          <w:numId w:val="4"/>
        </w:numPr>
        <w:jc w:val="center"/>
        <w:rPr>
          <w:rFonts w:hint="eastAsia" w:ascii="Times New Roman" w:hAnsi="Times New Roman" w:eastAsia="宋体" w:cs="Times New Roman"/>
          <w:b/>
          <w:bCs/>
          <w:color w:val="auto"/>
          <w:kern w:val="2"/>
          <w:sz w:val="28"/>
          <w:szCs w:val="28"/>
          <w:lang w:val="en-US" w:eastAsia="zh-CN" w:bidi="ar-SA"/>
        </w:rPr>
      </w:pPr>
      <w:r>
        <w:rPr>
          <w:rFonts w:hint="eastAsia" w:ascii="Times New Roman" w:hAnsi="Times New Roman" w:eastAsia="宋体" w:cs="Times New Roman"/>
          <w:b/>
          <w:bCs/>
          <w:color w:val="auto"/>
          <w:kern w:val="2"/>
          <w:sz w:val="28"/>
          <w:szCs w:val="28"/>
          <w:lang w:val="en-US" w:eastAsia="zh-CN" w:bidi="ar-SA"/>
        </w:rPr>
        <w:t>质保及维护方案</w:t>
      </w:r>
    </w:p>
    <w:p w14:paraId="144E637D">
      <w:pPr>
        <w:adjustRightInd w:val="0"/>
        <w:snapToGrid w:val="0"/>
        <w:spacing w:before="120" w:beforeLines="50" w:line="360" w:lineRule="auto"/>
        <w:jc w:val="center"/>
      </w:pPr>
      <w:r>
        <w:rPr>
          <w:rFonts w:hint="eastAsia" w:ascii="宋体" w:hAnsi="宋体" w:cs="宋体"/>
          <w:color w:val="auto"/>
          <w:sz w:val="24"/>
        </w:rPr>
        <w:t>备</w:t>
      </w:r>
      <w:r>
        <w:rPr>
          <w:rFonts w:ascii="宋体" w:hAnsi="宋体" w:cs="宋体"/>
          <w:color w:val="auto"/>
          <w:sz w:val="24"/>
        </w:rPr>
        <w:t>注：根据第</w:t>
      </w:r>
      <w:r>
        <w:rPr>
          <w:rFonts w:hint="eastAsia" w:ascii="宋体" w:hAnsi="宋体" w:cs="宋体"/>
          <w:color w:val="auto"/>
          <w:sz w:val="24"/>
          <w:lang w:val="en-US" w:eastAsia="zh-CN"/>
        </w:rPr>
        <w:t>三</w:t>
      </w:r>
      <w:r>
        <w:rPr>
          <w:rFonts w:ascii="宋体" w:hAnsi="宋体" w:cs="宋体"/>
          <w:color w:val="auto"/>
          <w:sz w:val="24"/>
        </w:rPr>
        <w:t>章《评标方法及标准》—综合评分表—记分因素</w:t>
      </w:r>
      <w:r>
        <w:rPr>
          <w:rFonts w:hint="eastAsia" w:ascii="宋体" w:hAnsi="宋体" w:cs="宋体"/>
          <w:color w:val="auto"/>
          <w:sz w:val="24"/>
        </w:rPr>
        <w:t>要求</w:t>
      </w:r>
      <w:r>
        <w:rPr>
          <w:rFonts w:ascii="宋体" w:hAnsi="宋体" w:cs="宋体"/>
          <w:color w:val="auto"/>
          <w:sz w:val="24"/>
        </w:rPr>
        <w:t>，提供材料</w:t>
      </w:r>
      <w:r>
        <w:rPr>
          <w:rFonts w:hint="eastAsia" w:ascii="宋体" w:hAnsi="宋体" w:cs="宋体"/>
          <w:color w:val="auto"/>
          <w:sz w:val="24"/>
          <w:lang w:eastAsia="zh-CN"/>
        </w:rPr>
        <w:t>。</w:t>
      </w:r>
    </w:p>
    <w:p w14:paraId="2747C70B"/>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altName w:val="宋体"/>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7A255">
    <w:pPr>
      <w:pStyle w:val="8"/>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B6335C">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9B6335C">
                    <w:pPr>
                      <w:pStyle w:val="8"/>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14:paraId="40F20D6C">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97A7A">
    <w:pPr>
      <w:pStyle w:val="8"/>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5B9C7E">
                          <w:pPr>
                            <w:pStyle w:val="8"/>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35B9C7E">
                    <w:pPr>
                      <w:pStyle w:val="8"/>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14:paraId="0672D83C">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6165E">
    <w:pPr>
      <w:pStyle w:val="9"/>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EE324B"/>
    <w:multiLevelType w:val="singleLevel"/>
    <w:tmpl w:val="B6EE324B"/>
    <w:lvl w:ilvl="0" w:tentative="0">
      <w:start w:val="4"/>
      <w:numFmt w:val="chineseCounting"/>
      <w:suff w:val="space"/>
      <w:lvlText w:val="第%1章"/>
      <w:lvlJc w:val="left"/>
      <w:rPr>
        <w:rFonts w:hint="eastAsia"/>
      </w:rPr>
    </w:lvl>
  </w:abstractNum>
  <w:abstractNum w:abstractNumId="1">
    <w:nsid w:val="BB68914C"/>
    <w:multiLevelType w:val="singleLevel"/>
    <w:tmpl w:val="BB68914C"/>
    <w:lvl w:ilvl="0" w:tentative="0">
      <w:start w:val="2"/>
      <w:numFmt w:val="chineseCounting"/>
      <w:suff w:val="nothing"/>
      <w:lvlText w:val="%1、"/>
      <w:lvlJc w:val="left"/>
      <w:rPr>
        <w:rFonts w:hint="eastAsia"/>
      </w:rPr>
    </w:lvl>
  </w:abstractNum>
  <w:abstractNum w:abstractNumId="2">
    <w:nsid w:val="DFCC3393"/>
    <w:multiLevelType w:val="singleLevel"/>
    <w:tmpl w:val="DFCC3393"/>
    <w:lvl w:ilvl="0" w:tentative="0">
      <w:start w:val="6"/>
      <w:numFmt w:val="chineseCounting"/>
      <w:suff w:val="nothing"/>
      <w:lvlText w:val="第%1部分、"/>
      <w:lvlJc w:val="left"/>
      <w:rPr>
        <w:rFonts w:hint="eastAsia"/>
      </w:rPr>
    </w:lvl>
  </w:abstractNum>
  <w:abstractNum w:abstractNumId="3">
    <w:nsid w:val="F22833F1"/>
    <w:multiLevelType w:val="singleLevel"/>
    <w:tmpl w:val="F22833F1"/>
    <w:lvl w:ilvl="0" w:tentative="0">
      <w:start w:val="1"/>
      <w:numFmt w:val="decimal"/>
      <w:suff w:val="nothing"/>
      <w:lvlText w:val="%1、"/>
      <w:lvlJc w:val="left"/>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126353A"/>
    <w:rsid w:val="057D647D"/>
    <w:rsid w:val="05F257BC"/>
    <w:rsid w:val="063B7194"/>
    <w:rsid w:val="06E91EC4"/>
    <w:rsid w:val="071C689B"/>
    <w:rsid w:val="08867B61"/>
    <w:rsid w:val="0E274C47"/>
    <w:rsid w:val="0E331420"/>
    <w:rsid w:val="0E76169C"/>
    <w:rsid w:val="0EDD1643"/>
    <w:rsid w:val="121B456F"/>
    <w:rsid w:val="12994AC5"/>
    <w:rsid w:val="14B65838"/>
    <w:rsid w:val="16EB1D52"/>
    <w:rsid w:val="19BF596B"/>
    <w:rsid w:val="1A1A5AAF"/>
    <w:rsid w:val="1AF56B46"/>
    <w:rsid w:val="1B1626A9"/>
    <w:rsid w:val="1DC3741E"/>
    <w:rsid w:val="1F482B38"/>
    <w:rsid w:val="1FE73549"/>
    <w:rsid w:val="20B41DA7"/>
    <w:rsid w:val="20F751FF"/>
    <w:rsid w:val="22AB7B8A"/>
    <w:rsid w:val="245079B1"/>
    <w:rsid w:val="250C6795"/>
    <w:rsid w:val="25CA6780"/>
    <w:rsid w:val="28E81B29"/>
    <w:rsid w:val="2A461AE0"/>
    <w:rsid w:val="2C7642D0"/>
    <w:rsid w:val="2D7B74EA"/>
    <w:rsid w:val="2E022A6D"/>
    <w:rsid w:val="2EAC037F"/>
    <w:rsid w:val="2EB67A5C"/>
    <w:rsid w:val="2FB477CF"/>
    <w:rsid w:val="302741D2"/>
    <w:rsid w:val="308B184D"/>
    <w:rsid w:val="340F06E9"/>
    <w:rsid w:val="344405F2"/>
    <w:rsid w:val="39996B77"/>
    <w:rsid w:val="3B3B544D"/>
    <w:rsid w:val="3B654F2B"/>
    <w:rsid w:val="3C01391D"/>
    <w:rsid w:val="3DF12CFC"/>
    <w:rsid w:val="3FC108AC"/>
    <w:rsid w:val="429A4992"/>
    <w:rsid w:val="42CD4735"/>
    <w:rsid w:val="43B25DAC"/>
    <w:rsid w:val="46202E1C"/>
    <w:rsid w:val="4AC76A02"/>
    <w:rsid w:val="4B792F36"/>
    <w:rsid w:val="4DCD6AB3"/>
    <w:rsid w:val="4EF80ECE"/>
    <w:rsid w:val="50540C20"/>
    <w:rsid w:val="51AC28BD"/>
    <w:rsid w:val="52FA7866"/>
    <w:rsid w:val="5370483F"/>
    <w:rsid w:val="54653A5E"/>
    <w:rsid w:val="54845466"/>
    <w:rsid w:val="555B5FCF"/>
    <w:rsid w:val="55C40EA9"/>
    <w:rsid w:val="604638E0"/>
    <w:rsid w:val="611B6B1B"/>
    <w:rsid w:val="64133D6A"/>
    <w:rsid w:val="64D01371"/>
    <w:rsid w:val="66DC57F7"/>
    <w:rsid w:val="678E4F5D"/>
    <w:rsid w:val="6DE375E4"/>
    <w:rsid w:val="70715FC2"/>
    <w:rsid w:val="70FA165F"/>
    <w:rsid w:val="71584067"/>
    <w:rsid w:val="750117A8"/>
    <w:rsid w:val="76265FD6"/>
    <w:rsid w:val="76447599"/>
    <w:rsid w:val="77767390"/>
    <w:rsid w:val="7BBF44BB"/>
    <w:rsid w:val="7BF15CE4"/>
    <w:rsid w:val="7EB94084"/>
    <w:rsid w:val="7EC020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adjustRightInd w:val="0"/>
      <w:spacing w:before="340" w:after="330" w:line="578" w:lineRule="atLeast"/>
      <w:textAlignment w:val="baseline"/>
      <w:outlineLvl w:val="0"/>
    </w:pPr>
    <w:rPr>
      <w:b/>
      <w:kern w:val="44"/>
      <w:sz w:val="44"/>
      <w:szCs w:val="20"/>
    </w:rPr>
  </w:style>
  <w:style w:type="paragraph" w:styleId="5">
    <w:name w:val="heading 3"/>
    <w:basedOn w:val="1"/>
    <w:next w:val="1"/>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BodyText1I2"/>
    <w:basedOn w:val="3"/>
    <w:qFormat/>
    <w:uiPriority w:val="0"/>
    <w:pPr>
      <w:ind w:firstLine="420"/>
      <w:jc w:val="left"/>
    </w:pPr>
    <w:rPr>
      <w:rFonts w:ascii="Calibri" w:hAnsi="Calibri"/>
      <w:kern w:val="0"/>
    </w:rPr>
  </w:style>
  <w:style w:type="paragraph" w:customStyle="1" w:styleId="3">
    <w:name w:val="BodyTextIndent"/>
    <w:basedOn w:val="1"/>
    <w:qFormat/>
    <w:uiPriority w:val="0"/>
    <w:pPr>
      <w:spacing w:after="120"/>
      <w:ind w:left="420" w:leftChars="200"/>
    </w:pPr>
  </w:style>
  <w:style w:type="paragraph" w:styleId="6">
    <w:name w:val="Normal Indent"/>
    <w:basedOn w:val="1"/>
    <w:qFormat/>
    <w:uiPriority w:val="0"/>
    <w:pPr>
      <w:ind w:firstLine="420" w:firstLineChars="200"/>
    </w:pPr>
    <w:rPr>
      <w:rFonts w:ascii="Times New Roman" w:hAnsi="Times New Roman" w:eastAsia="宋体" w:cs="Times New Roman"/>
      <w:kern w:val="0"/>
      <w:sz w:val="24"/>
    </w:rPr>
  </w:style>
  <w:style w:type="paragraph" w:styleId="7">
    <w:name w:val="Body Text Indent"/>
    <w:basedOn w:val="1"/>
    <w:qFormat/>
    <w:uiPriority w:val="99"/>
    <w:pPr>
      <w:spacing w:line="400" w:lineRule="exact"/>
      <w:ind w:left="630"/>
    </w:pPr>
    <w:rPr>
      <w:rFonts w:ascii="楷体_GB2312"/>
      <w:sz w:val="30"/>
      <w:szCs w:val="30"/>
    </w:rPr>
  </w:style>
  <w:style w:type="paragraph" w:styleId="8">
    <w:name w:val="footer"/>
    <w:basedOn w:val="1"/>
    <w:qFormat/>
    <w:uiPriority w:val="0"/>
    <w:pPr>
      <w:tabs>
        <w:tab w:val="center" w:pos="4153"/>
        <w:tab w:val="right" w:pos="8306"/>
      </w:tabs>
      <w:snapToGrid w:val="0"/>
      <w:jc w:val="left"/>
    </w:pPr>
    <w:rPr>
      <w:kern w:val="0"/>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rPr>
      <w:sz w:val="24"/>
    </w:rPr>
  </w:style>
  <w:style w:type="paragraph" w:styleId="11">
    <w:name w:val="Body Text First Indent 2"/>
    <w:basedOn w:val="7"/>
    <w:qFormat/>
    <w:uiPriority w:val="0"/>
    <w:pPr>
      <w:overflowPunct w:val="0"/>
      <w:adjustRightInd w:val="0"/>
      <w:spacing w:line="500" w:lineRule="exact"/>
      <w:ind w:firstLine="420" w:firstLineChars="200"/>
      <w:textAlignment w:val="baseline"/>
    </w:pPr>
    <w:rPr>
      <w:rFonts w:eastAsia="仿宋_GB2312"/>
      <w:kern w:val="28"/>
      <w:sz w:val="28"/>
    </w:rPr>
  </w:style>
  <w:style w:type="paragraph" w:customStyle="1" w:styleId="14">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15">
    <w:name w:val="Default"/>
    <w:next w:val="16"/>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6">
    <w:name w:val="大标题"/>
    <w:basedOn w:val="1"/>
    <w:next w:val="11"/>
    <w:qFormat/>
    <w:uiPriority w:val="0"/>
    <w:pPr>
      <w:jc w:val="center"/>
    </w:pPr>
    <w:rPr>
      <w:rFonts w:ascii="Arial" w:hAnsi="Arial" w:eastAsia="宋体"/>
      <w:b/>
      <w:sz w:val="28"/>
      <w:szCs w:val="24"/>
    </w:rPr>
  </w:style>
  <w:style w:type="paragraph" w:customStyle="1" w:styleId="17">
    <w:name w:val="列出段落1"/>
    <w:basedOn w:val="1"/>
    <w:qFormat/>
    <w:uiPriority w:val="99"/>
    <w:pPr>
      <w:ind w:firstLine="420" w:firstLineChars="200"/>
    </w:pPr>
  </w:style>
  <w:style w:type="paragraph" w:customStyle="1" w:styleId="18">
    <w:name w:val="无间隔1"/>
    <w:qFormat/>
    <w:uiPriority w:val="0"/>
    <w:pPr>
      <w:widowControl w:val="0"/>
      <w:jc w:val="both"/>
    </w:pPr>
    <w:rPr>
      <w:rFonts w:ascii="Calibri" w:hAnsi="Calibri" w:eastAsia="宋体" w:cs="Times New Roman"/>
      <w:kern w:val="2"/>
      <w:sz w:val="21"/>
      <w:szCs w:val="22"/>
      <w:lang w:val="en-US" w:eastAsia="zh-CN" w:bidi="ar-SA"/>
    </w:rPr>
  </w:style>
  <w:style w:type="paragraph" w:styleId="19">
    <w:name w:val="List Paragraph"/>
    <w:basedOn w:val="1"/>
    <w:qFormat/>
    <w:uiPriority w:val="34"/>
    <w:pPr>
      <w:ind w:firstLine="420" w:firstLineChars="200"/>
    </w:pPr>
    <w:rPr>
      <w:rFonts w:ascii="Calibri" w:hAnsi="Calibri"/>
      <w:szCs w:val="22"/>
    </w:rPr>
  </w:style>
  <w:style w:type="paragraph" w:customStyle="1" w:styleId="20">
    <w:name w:val="表格文字"/>
    <w:basedOn w:val="1"/>
    <w:qFormat/>
    <w:uiPriority w:val="0"/>
    <w:pPr>
      <w:spacing w:before="25" w:beforeLines="0" w:beforeAutospacing="0" w:after="25" w:afterLines="0" w:afterAutospacing="0"/>
      <w:jc w:val="left"/>
    </w:pPr>
    <w:rPr>
      <w:spacing w:val="10"/>
      <w:kern w:val="0"/>
      <w:sz w:val="24"/>
    </w:rPr>
  </w:style>
  <w:style w:type="character" w:customStyle="1" w:styleId="21">
    <w:name w:val="NormalCharacter"/>
    <w:semiHidden/>
    <w:qFormat/>
    <w:uiPriority w:val="0"/>
    <w:rPr>
      <w:kern w:val="2"/>
      <w:sz w:val="21"/>
      <w:szCs w:val="21"/>
      <w:lang w:val="en-US" w:eastAsia="zh-CN" w:bidi="ar-SA"/>
    </w:rPr>
  </w:style>
  <w:style w:type="paragraph" w:customStyle="1" w:styleId="22">
    <w:name w:val="正文 New New New New New New New New New New New New New New New New New New New New New New New New New New New New New New New New New New New New New New New New New New New New New New New New New New New New New New New New New New New New New New 42"/>
    <w:qFormat/>
    <w:uiPriority w:val="0"/>
    <w:pPr>
      <w:widowControl w:val="0"/>
      <w:jc w:val="both"/>
    </w:pPr>
    <w:rPr>
      <w:rFonts w:ascii="Calibri" w:hAnsi="Calibri" w:eastAsia="宋体" w:cs="Times New Roman"/>
      <w:kern w:val="2"/>
      <w:sz w:val="21"/>
      <w:szCs w:val="24"/>
      <w:lang w:val="en-US" w:eastAsia="zh-CN" w:bidi="ar-SA"/>
    </w:rPr>
  </w:style>
  <w:style w:type="character" w:customStyle="1" w:styleId="23">
    <w:name w:val="font41"/>
    <w:basedOn w:val="13"/>
    <w:qFormat/>
    <w:uiPriority w:val="0"/>
    <w:rPr>
      <w:rFonts w:hint="default" w:ascii="Calibri" w:hAnsi="Calibri" w:cs="Calibri"/>
      <w:color w:val="000000"/>
      <w:sz w:val="22"/>
      <w:szCs w:val="22"/>
      <w:u w:val="none"/>
    </w:rPr>
  </w:style>
  <w:style w:type="character" w:customStyle="1" w:styleId="24">
    <w:name w:val="font31"/>
    <w:basedOn w:val="13"/>
    <w:qFormat/>
    <w:uiPriority w:val="0"/>
    <w:rPr>
      <w:rFonts w:hint="eastAsia" w:ascii="宋体" w:hAnsi="宋体" w:eastAsia="宋体" w:cs="宋体"/>
      <w:color w:val="000000"/>
      <w:sz w:val="22"/>
      <w:szCs w:val="22"/>
      <w:u w:val="none"/>
    </w:rPr>
  </w:style>
  <w:style w:type="character" w:customStyle="1" w:styleId="25">
    <w:name w:val="font61"/>
    <w:basedOn w:val="13"/>
    <w:qFormat/>
    <w:uiPriority w:val="0"/>
    <w:rPr>
      <w:rFonts w:hint="eastAsia" w:ascii="宋体" w:hAnsi="宋体" w:eastAsia="宋体" w:cs="宋体"/>
      <w:color w:val="000000"/>
      <w:sz w:val="12"/>
      <w:szCs w:val="12"/>
      <w:u w:val="none"/>
    </w:rPr>
  </w:style>
  <w:style w:type="character" w:customStyle="1" w:styleId="26">
    <w:name w:val="font71"/>
    <w:basedOn w:val="13"/>
    <w:qFormat/>
    <w:uiPriority w:val="0"/>
    <w:rPr>
      <w:rFonts w:ascii="微软雅黑" w:hAnsi="微软雅黑" w:eastAsia="微软雅黑" w:cs="微软雅黑"/>
      <w:color w:val="000000"/>
      <w:sz w:val="22"/>
      <w:szCs w:val="22"/>
      <w:u w:val="none"/>
    </w:rPr>
  </w:style>
  <w:style w:type="character" w:customStyle="1" w:styleId="27">
    <w:name w:val="font81"/>
    <w:basedOn w:val="13"/>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12478</Words>
  <Characters>15366</Characters>
  <Lines>0</Lines>
  <Paragraphs>0</Paragraphs>
  <TotalTime>2</TotalTime>
  <ScaleCrop>false</ScaleCrop>
  <LinksUpToDate>false</LinksUpToDate>
  <CharactersWithSpaces>18216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张思远</cp:lastModifiedBy>
  <dcterms:modified xsi:type="dcterms:W3CDTF">2025-08-27T07:47:57Z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3505A2AB25E048A4A9B0E6A6741CA1BA_11</vt:lpwstr>
  </property>
  <property fmtid="{D5CDD505-2E9C-101B-9397-08002B2CF9AE}" pid="4" name="KSOTemplateDocerSaveRecord">
    <vt:lpwstr>eyJoZGlkIjoiOWU3YmMxNGQ0NDE0NTRiYjQ3MWFkZjk1MWM2MTc2NWEiLCJ1c2VySWQiOiI0NDIzNjcyODQifQ==</vt:lpwstr>
  </property>
</Properties>
</file>