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07FD">
      <w:pPr>
        <w:pStyle w:val="4"/>
        <w:snapToGrid w:val="0"/>
        <w:jc w:val="center"/>
        <w:rPr>
          <w:rFonts w:ascii="Arial" w:hAnsi="Arial" w:eastAsia="方正小标宋简体" w:cs="Arial"/>
          <w:color w:val="auto"/>
          <w:sz w:val="72"/>
          <w:szCs w:val="72"/>
        </w:rPr>
      </w:pPr>
    </w:p>
    <w:p w14:paraId="4E083A2B">
      <w:pPr>
        <w:pStyle w:val="4"/>
        <w:tabs>
          <w:tab w:val="left" w:pos="312"/>
        </w:tabs>
        <w:snapToGrid w:val="0"/>
        <w:spacing w:line="288" w:lineRule="auto"/>
        <w:jc w:val="center"/>
        <w:rPr>
          <w:rFonts w:ascii="Arial" w:hAnsi="Arial" w:eastAsia="方正小标宋简体" w:cs="Arial"/>
          <w:color w:val="auto"/>
          <w:sz w:val="72"/>
          <w:szCs w:val="72"/>
        </w:rPr>
      </w:pPr>
      <w:bookmarkStart w:id="0" w:name="_Toc16523570"/>
      <w:r>
        <w:rPr>
          <w:rFonts w:hint="eastAsia" w:ascii="Arial" w:hAnsi="Arial" w:eastAsia="方正小标宋简体" w:cs="Arial"/>
          <w:color w:val="auto"/>
          <w:sz w:val="72"/>
          <w:szCs w:val="72"/>
        </w:rPr>
        <w:t>娄底市中心医院院内</w:t>
      </w:r>
    </w:p>
    <w:p w14:paraId="033C42C8">
      <w:pPr>
        <w:pStyle w:val="4"/>
        <w:snapToGrid w:val="0"/>
        <w:jc w:val="center"/>
        <w:rPr>
          <w:rFonts w:ascii="Arial" w:hAnsi="Arial" w:eastAsia="方正小标宋简体" w:cs="Arial"/>
          <w:color w:val="auto"/>
          <w:sz w:val="72"/>
          <w:szCs w:val="72"/>
        </w:rPr>
      </w:pPr>
    </w:p>
    <w:p w14:paraId="11706043">
      <w:pPr>
        <w:pStyle w:val="4"/>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29F5DF99">
      <w:pPr>
        <w:pStyle w:val="4"/>
        <w:snapToGrid w:val="0"/>
        <w:jc w:val="center"/>
        <w:rPr>
          <w:rFonts w:ascii="Arial" w:hAnsi="Arial" w:eastAsia="方正小标宋简体" w:cs="Arial"/>
          <w:color w:val="auto"/>
          <w:sz w:val="72"/>
          <w:szCs w:val="72"/>
        </w:rPr>
      </w:pPr>
    </w:p>
    <w:p w14:paraId="3BD69E26">
      <w:pPr>
        <w:pStyle w:val="4"/>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72297017">
      <w:pPr>
        <w:pStyle w:val="4"/>
        <w:snapToGrid w:val="0"/>
        <w:jc w:val="center"/>
        <w:rPr>
          <w:rFonts w:ascii="Arial" w:hAnsi="Arial" w:eastAsia="方正小标宋简体" w:cs="Arial"/>
          <w:color w:val="auto"/>
          <w:sz w:val="72"/>
          <w:szCs w:val="72"/>
        </w:rPr>
      </w:pPr>
    </w:p>
    <w:p w14:paraId="6E2997A4">
      <w:pPr>
        <w:pStyle w:val="4"/>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64AA94A">
      <w:pPr>
        <w:pStyle w:val="4"/>
        <w:snapToGrid w:val="0"/>
        <w:jc w:val="center"/>
        <w:rPr>
          <w:rFonts w:ascii="Arial" w:hAnsi="Arial" w:eastAsia="方正小标宋简体" w:cs="Arial"/>
          <w:color w:val="auto"/>
          <w:sz w:val="72"/>
          <w:szCs w:val="72"/>
        </w:rPr>
      </w:pPr>
    </w:p>
    <w:p w14:paraId="4FF82E7D">
      <w:pPr>
        <w:pStyle w:val="4"/>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78C69757">
      <w:pPr>
        <w:pStyle w:val="4"/>
        <w:snapToGrid w:val="0"/>
        <w:jc w:val="center"/>
        <w:rPr>
          <w:rFonts w:ascii="Arial" w:hAnsi="Arial" w:cs="Arial"/>
          <w:color w:val="auto"/>
          <w:sz w:val="32"/>
          <w:szCs w:val="32"/>
        </w:rPr>
      </w:pPr>
    </w:p>
    <w:p w14:paraId="0EDD96F5">
      <w:pPr>
        <w:pStyle w:val="4"/>
        <w:snapToGrid w:val="0"/>
        <w:jc w:val="center"/>
        <w:rPr>
          <w:rFonts w:ascii="Arial" w:hAnsi="Arial" w:cs="Arial"/>
          <w:color w:val="auto"/>
          <w:sz w:val="32"/>
          <w:szCs w:val="32"/>
        </w:rPr>
      </w:pPr>
    </w:p>
    <w:p w14:paraId="58640FD8">
      <w:pPr>
        <w:pStyle w:val="4"/>
        <w:snapToGrid w:val="0"/>
        <w:jc w:val="center"/>
        <w:rPr>
          <w:rFonts w:ascii="Arial" w:hAnsi="Arial" w:cs="Arial"/>
          <w:color w:val="auto"/>
          <w:sz w:val="32"/>
          <w:szCs w:val="32"/>
        </w:rPr>
      </w:pPr>
    </w:p>
    <w:p w14:paraId="1C060FB6">
      <w:pPr>
        <w:spacing w:line="360" w:lineRule="auto"/>
        <w:rPr>
          <w:rFonts w:hint="eastAsia"/>
          <w:bCs/>
          <w:color w:val="auto"/>
          <w:sz w:val="32"/>
          <w:szCs w:val="32"/>
        </w:rPr>
      </w:pPr>
    </w:p>
    <w:p w14:paraId="2BEB2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广州医科大学附属第一医院娄底医院医疗废物处置</w:t>
      </w:r>
      <w:r>
        <w:rPr>
          <w:rFonts w:hint="eastAsia"/>
          <w:bCs/>
          <w:color w:val="auto"/>
          <w:sz w:val="32"/>
          <w:szCs w:val="32"/>
        </w:rPr>
        <w:t>招标文件（院内</w:t>
      </w:r>
      <w:r>
        <w:rPr>
          <w:rFonts w:hint="eastAsia"/>
          <w:bCs/>
          <w:color w:val="auto"/>
          <w:sz w:val="32"/>
          <w:szCs w:val="32"/>
          <w:lang w:eastAsia="zh-CN"/>
        </w:rPr>
        <w:t>单一来源</w:t>
      </w:r>
      <w:r>
        <w:rPr>
          <w:rFonts w:hint="eastAsia"/>
          <w:bCs/>
          <w:color w:val="auto"/>
          <w:sz w:val="32"/>
          <w:szCs w:val="32"/>
        </w:rPr>
        <w:t>招标）</w:t>
      </w:r>
    </w:p>
    <w:p w14:paraId="7AAFA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p>
    <w:p w14:paraId="4A87E201">
      <w:pPr>
        <w:spacing w:line="320" w:lineRule="exact"/>
        <w:jc w:val="left"/>
        <w:rPr>
          <w:color w:val="auto"/>
          <w:sz w:val="24"/>
        </w:rPr>
      </w:pPr>
    </w:p>
    <w:p w14:paraId="2A3D08C7">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一</w:t>
      </w:r>
      <w:r>
        <w:rPr>
          <w:rFonts w:hint="eastAsia" w:ascii="宋体" w:hAnsi="宋体" w:cs="宋体"/>
          <w:bCs/>
          <w:color w:val="auto"/>
          <w:sz w:val="32"/>
          <w:szCs w:val="32"/>
        </w:rPr>
        <w:t>月</w:t>
      </w:r>
    </w:p>
    <w:p w14:paraId="7DEFEF0B">
      <w:pPr>
        <w:rPr>
          <w:rFonts w:hint="eastAsia" w:ascii="宋体" w:hAnsi="宋体" w:cs="宋体"/>
          <w:color w:val="auto"/>
          <w:sz w:val="44"/>
          <w:szCs w:val="44"/>
          <w:lang w:val="en-US" w:eastAsia="zh-CN"/>
        </w:rPr>
      </w:pPr>
    </w:p>
    <w:p w14:paraId="3AD1AED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1942E97C">
      <w:pPr>
        <w:pStyle w:val="4"/>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广州医科大学附属第一医院娄底医院医疗废物处置进行单一来源采购，现邀请你单位</w:t>
      </w:r>
      <w:r>
        <w:rPr>
          <w:rFonts w:hint="eastAsia" w:hAnsi="Times New Roman"/>
          <w:bCs/>
          <w:color w:val="auto"/>
          <w:sz w:val="28"/>
          <w:szCs w:val="28"/>
          <w:lang w:val="en-US" w:eastAsia="zh-CN"/>
        </w:rPr>
        <w:t>（</w:t>
      </w:r>
      <w:r>
        <w:rPr>
          <w:rFonts w:hint="eastAsia"/>
          <w:bCs/>
          <w:color w:val="auto"/>
          <w:sz w:val="28"/>
          <w:szCs w:val="28"/>
          <w:lang w:val="en-US" w:eastAsia="zh-CN"/>
        </w:rPr>
        <w:t>娄底市裕德医疗废物处置有限公司）参加协商。</w:t>
      </w:r>
    </w:p>
    <w:p w14:paraId="502A45E6">
      <w:pPr>
        <w:pStyle w:val="4"/>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00904134">
      <w:pPr>
        <w:pStyle w:val="4"/>
        <w:numPr>
          <w:ilvl w:val="0"/>
          <w:numId w:val="0"/>
        </w:numPr>
        <w:tabs>
          <w:tab w:val="left" w:pos="312"/>
        </w:tabs>
        <w:snapToGrid w:val="0"/>
        <w:spacing w:line="480" w:lineRule="auto"/>
        <w:ind w:firstLine="560" w:firstLineChars="200"/>
        <w:rPr>
          <w:rFonts w:hint="default"/>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广州医科大学附属第一医院娄底医院医疗废物处置</w:t>
      </w:r>
    </w:p>
    <w:p w14:paraId="24D6B786">
      <w:pPr>
        <w:pStyle w:val="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7E1A1611">
      <w:pPr>
        <w:pStyle w:val="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1、院内单一来源议价，由院内组织议价小组谈判。</w:t>
      </w:r>
    </w:p>
    <w:p w14:paraId="440ED0C9">
      <w:pPr>
        <w:pStyle w:val="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14:paraId="7F87D9C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投标人基本资格条件：</w:t>
      </w:r>
    </w:p>
    <w:p w14:paraId="31953E8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具有独立承担民事责任的能力；</w:t>
      </w:r>
    </w:p>
    <w:p w14:paraId="2D2EA67C">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具有良好的商业信誉和健全的财务会计制度；</w:t>
      </w:r>
    </w:p>
    <w:p w14:paraId="5592911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具有履行合同所必需的设备和专业技术能力；</w:t>
      </w:r>
    </w:p>
    <w:p w14:paraId="2B553DE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有依法缴纳税收和社会保障资金的良好记录；</w:t>
      </w:r>
    </w:p>
    <w:p w14:paraId="4502A98C">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参加政府采购活动前三年内，在经营活动中没有重大违法记录；</w:t>
      </w:r>
    </w:p>
    <w:p w14:paraId="299856DB">
      <w:pPr>
        <w:widowControl/>
        <w:shd w:val="clear" w:color="auto" w:fill="FFFFFF"/>
        <w:adjustRightInd w:val="0"/>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法律、行政法规规定的其他条件。</w:t>
      </w:r>
    </w:p>
    <w:p w14:paraId="5733905E">
      <w:pPr>
        <w:widowControl/>
        <w:shd w:val="clear" w:color="auto" w:fill="FFFFFF"/>
        <w:adjustRightInd w:val="0"/>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8、</w:t>
      </w:r>
      <w:r>
        <w:rPr>
          <w:rFonts w:hint="eastAsia" w:ascii="仿宋_GB2312" w:hAnsi="Times New Roman" w:eastAsia="仿宋_GB2312" w:cs="仿宋_GB2312"/>
          <w:bCs/>
          <w:color w:val="auto"/>
          <w:kern w:val="0"/>
          <w:sz w:val="28"/>
          <w:szCs w:val="28"/>
          <w:lang w:val="en-US" w:eastAsia="zh-CN" w:bidi="ar-SA"/>
        </w:rPr>
        <w:t>特殊资格要求：提供</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危险废物经营许可证</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危险废物运输许可证</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的证书复印件；</w:t>
      </w:r>
    </w:p>
    <w:p w14:paraId="4D779DB1">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bookmarkStart w:id="4" w:name="_GoBack"/>
      <w:bookmarkEnd w:id="4"/>
    </w:p>
    <w:p w14:paraId="2012B7FF">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年</w:t>
      </w:r>
      <w:r>
        <w:rPr>
          <w:rFonts w:hint="eastAsia"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20</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15:00</w:t>
      </w:r>
      <w:r>
        <w:rPr>
          <w:rFonts w:hint="eastAsia" w:ascii="仿宋_GB2312" w:hAnsi="Times New Roman" w:eastAsia="仿宋_GB2312" w:cs="仿宋_GB2312"/>
          <w:bCs/>
          <w:color w:val="auto"/>
          <w:kern w:val="0"/>
          <w:sz w:val="28"/>
          <w:szCs w:val="28"/>
          <w:lang w:val="en-US" w:eastAsia="zh-CN" w:bidi="ar-SA"/>
        </w:rPr>
        <w:t>；</w:t>
      </w:r>
    </w:p>
    <w:p w14:paraId="0F04DBBD">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0887FF3">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bCs/>
          <w:color w:val="auto"/>
          <w:sz w:val="28"/>
          <w:szCs w:val="28"/>
          <w:lang w:val="en-US" w:eastAsia="zh-CN"/>
        </w:rPr>
      </w:pPr>
      <w:r>
        <w:rPr>
          <w:rFonts w:hint="eastAsia" w:cs="仿宋_GB2312"/>
          <w:bCs/>
          <w:color w:val="auto"/>
          <w:kern w:val="0"/>
          <w:sz w:val="28"/>
          <w:szCs w:val="28"/>
          <w:lang w:val="en-US" w:eastAsia="zh-CN" w:bidi="ar-SA"/>
        </w:rPr>
        <w:t>1.7、</w:t>
      </w:r>
      <w:r>
        <w:rPr>
          <w:rFonts w:hint="eastAsia" w:ascii="仿宋_GB2312" w:hAnsi="Times New Roman" w:eastAsia="仿宋_GB2312" w:cs="仿宋_GB2312"/>
          <w:bCs/>
          <w:color w:val="auto"/>
          <w:kern w:val="0"/>
          <w:sz w:val="28"/>
          <w:szCs w:val="28"/>
          <w:lang w:val="en-US" w:eastAsia="zh-CN" w:bidi="ar-SA"/>
        </w:rPr>
        <w:t>投标单位必须提供纸质投标文件及电子版投标文件（PDF格式签字盖章版本）</w:t>
      </w:r>
    </w:p>
    <w:p w14:paraId="3BF45C53">
      <w:pPr>
        <w:pStyle w:val="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2681AF96">
      <w:pPr>
        <w:pStyle w:val="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2B21CD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700B38F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2"/>
        <w:tblpPr w:leftFromText="180" w:rightFromText="180" w:vertAnchor="text" w:horzAnchor="page" w:tblpXSpec="center" w:tblpY="465"/>
        <w:tblOverlap w:val="never"/>
        <w:tblW w:w="1035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7"/>
        <w:gridCol w:w="1479"/>
        <w:gridCol w:w="4442"/>
        <w:gridCol w:w="730"/>
        <w:gridCol w:w="1295"/>
        <w:gridCol w:w="1755"/>
      </w:tblGrid>
      <w:tr w14:paraId="6BE6E6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657" w:type="dxa"/>
            <w:tcBorders>
              <w:right w:val="single" w:color="auto" w:sz="4" w:space="0"/>
            </w:tcBorders>
            <w:noWrap w:val="0"/>
            <w:vAlign w:val="center"/>
          </w:tcPr>
          <w:p w14:paraId="05183F4A">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包号</w:t>
            </w:r>
          </w:p>
        </w:tc>
        <w:tc>
          <w:tcPr>
            <w:tcW w:w="1479" w:type="dxa"/>
            <w:tcBorders>
              <w:left w:val="single" w:color="auto" w:sz="4" w:space="0"/>
            </w:tcBorders>
            <w:noWrap w:val="0"/>
            <w:vAlign w:val="center"/>
          </w:tcPr>
          <w:p w14:paraId="00ACEC96">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rPr>
              <w:t>包名称</w:t>
            </w:r>
          </w:p>
        </w:tc>
        <w:tc>
          <w:tcPr>
            <w:tcW w:w="4442" w:type="dxa"/>
            <w:tcBorders>
              <w:right w:val="single" w:color="auto" w:sz="4" w:space="0"/>
            </w:tcBorders>
            <w:noWrap w:val="0"/>
            <w:vAlign w:val="center"/>
          </w:tcPr>
          <w:p w14:paraId="4B747AAB">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简要技术要求</w:t>
            </w:r>
          </w:p>
        </w:tc>
        <w:tc>
          <w:tcPr>
            <w:tcW w:w="730" w:type="dxa"/>
            <w:tcBorders>
              <w:left w:val="single" w:color="auto" w:sz="4" w:space="0"/>
              <w:right w:val="single" w:color="auto" w:sz="4" w:space="0"/>
            </w:tcBorders>
            <w:noWrap w:val="0"/>
            <w:vAlign w:val="center"/>
          </w:tcPr>
          <w:p w14:paraId="0E8AA586">
            <w:pPr>
              <w:widowControl/>
              <w:adjustRightInd w:val="0"/>
              <w:snapToGrid w:val="0"/>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合同履行期限</w:t>
            </w:r>
          </w:p>
        </w:tc>
        <w:tc>
          <w:tcPr>
            <w:tcW w:w="1295" w:type="dxa"/>
            <w:tcBorders>
              <w:left w:val="single" w:color="auto" w:sz="4" w:space="0"/>
              <w:right w:val="single" w:color="auto" w:sz="4" w:space="0"/>
            </w:tcBorders>
            <w:noWrap w:val="0"/>
            <w:vAlign w:val="center"/>
          </w:tcPr>
          <w:p w14:paraId="01D0FE8A">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采购项目</w:t>
            </w:r>
          </w:p>
          <w:p w14:paraId="0E50D098">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预算</w:t>
            </w:r>
          </w:p>
          <w:p w14:paraId="7FCF4A20">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（人民币）</w:t>
            </w:r>
          </w:p>
        </w:tc>
        <w:tc>
          <w:tcPr>
            <w:tcW w:w="1755" w:type="dxa"/>
            <w:tcBorders>
              <w:left w:val="single" w:color="auto" w:sz="4" w:space="0"/>
            </w:tcBorders>
            <w:noWrap w:val="0"/>
            <w:vAlign w:val="center"/>
          </w:tcPr>
          <w:p w14:paraId="02EC2466">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采购项目</w:t>
            </w:r>
          </w:p>
          <w:p w14:paraId="55F23397">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最高限价</w:t>
            </w:r>
          </w:p>
          <w:p w14:paraId="57A33F28">
            <w:pPr>
              <w:widowControl/>
              <w:adjustRightInd w:val="0"/>
              <w:snapToGrid w:val="0"/>
              <w:ind w:left="-107" w:leftChars="-5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（人民币）</w:t>
            </w:r>
          </w:p>
        </w:tc>
      </w:tr>
      <w:tr w14:paraId="4F663AF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580" w:hRule="atLeast"/>
          <w:jc w:val="center"/>
        </w:trPr>
        <w:tc>
          <w:tcPr>
            <w:tcW w:w="657" w:type="dxa"/>
            <w:tcBorders>
              <w:right w:val="single" w:color="auto" w:sz="4" w:space="0"/>
            </w:tcBorders>
            <w:noWrap w:val="0"/>
            <w:vAlign w:val="center"/>
          </w:tcPr>
          <w:p w14:paraId="33868B61">
            <w:pPr>
              <w:widowControl/>
              <w:adjustRightInd w:val="0"/>
              <w:snapToGrid w:val="0"/>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w:t>
            </w:r>
          </w:p>
        </w:tc>
        <w:tc>
          <w:tcPr>
            <w:tcW w:w="1479" w:type="dxa"/>
            <w:tcBorders>
              <w:left w:val="single" w:color="auto" w:sz="4" w:space="0"/>
            </w:tcBorders>
            <w:noWrap w:val="0"/>
            <w:vAlign w:val="center"/>
          </w:tcPr>
          <w:p w14:paraId="05464A93">
            <w:pPr>
              <w:widowControl/>
              <w:adjustRightInd w:val="0"/>
              <w:snapToGrid w:val="0"/>
              <w:rPr>
                <w:rFonts w:hint="eastAsia" w:ascii="仿宋" w:hAnsi="仿宋" w:eastAsia="仿宋" w:cs="仿宋"/>
                <w:color w:val="000000"/>
                <w:kern w:val="0"/>
                <w:szCs w:val="21"/>
              </w:rPr>
            </w:pPr>
            <w:r>
              <w:rPr>
                <w:rFonts w:hint="eastAsia" w:ascii="仿宋" w:hAnsi="仿宋" w:eastAsia="仿宋" w:cs="仿宋"/>
                <w:color w:val="000000"/>
                <w:sz w:val="24"/>
                <w:u w:val="none"/>
                <w:lang w:eastAsia="zh-CN"/>
              </w:rPr>
              <w:t>废物委托处置服务</w:t>
            </w:r>
          </w:p>
        </w:tc>
        <w:tc>
          <w:tcPr>
            <w:tcW w:w="4442" w:type="dxa"/>
            <w:tcBorders>
              <w:right w:val="single" w:color="auto" w:sz="4" w:space="0"/>
            </w:tcBorders>
            <w:noWrap w:val="0"/>
            <w:vAlign w:val="center"/>
          </w:tcPr>
          <w:p w14:paraId="14BC4473">
            <w:pPr>
              <w:rPr>
                <w:rFonts w:hint="eastAsia" w:ascii="仿宋" w:hAnsi="仿宋" w:eastAsia="仿宋" w:cs="仿宋"/>
                <w:color w:val="000000"/>
                <w:lang w:val="en-US" w:eastAsia="zh-CN"/>
              </w:rPr>
            </w:pPr>
            <w:r>
              <w:rPr>
                <w:rFonts w:hint="eastAsia" w:ascii="仿宋" w:hAnsi="仿宋" w:eastAsia="仿宋" w:cs="仿宋"/>
                <w:color w:val="000000"/>
                <w:sz w:val="24"/>
                <w:u w:val="none"/>
                <w:lang w:val="en-US" w:eastAsia="zh-CN"/>
              </w:rPr>
              <w:t>本项目为广州医科大学附属第一医院娄底医院医疗废物委托处置服务项目，主要内容为广州医科大学附属第一医院娄底医院进行医疗废物处置，医院每天使用床数约为500张，每年总床位数约为182500床位，项目预算金额为42.8875万元。本项目结算金额以实际发生为准。</w:t>
            </w:r>
          </w:p>
        </w:tc>
        <w:tc>
          <w:tcPr>
            <w:tcW w:w="730" w:type="dxa"/>
            <w:tcBorders>
              <w:left w:val="single" w:color="auto" w:sz="4" w:space="0"/>
              <w:right w:val="single" w:color="auto" w:sz="4" w:space="0"/>
            </w:tcBorders>
            <w:noWrap w:val="0"/>
            <w:vAlign w:val="center"/>
          </w:tcPr>
          <w:p w14:paraId="565266E4">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年</w:t>
            </w:r>
          </w:p>
        </w:tc>
        <w:tc>
          <w:tcPr>
            <w:tcW w:w="1295" w:type="dxa"/>
            <w:tcBorders>
              <w:left w:val="single" w:color="auto" w:sz="4" w:space="0"/>
              <w:right w:val="single" w:color="auto" w:sz="4" w:space="0"/>
            </w:tcBorders>
            <w:noWrap w:val="0"/>
            <w:vAlign w:val="center"/>
          </w:tcPr>
          <w:p w14:paraId="1A4DEBDA">
            <w:pPr>
              <w:widowControl/>
              <w:adjustRightInd w:val="0"/>
              <w:snapToGrid w:val="0"/>
              <w:jc w:val="center"/>
              <w:rPr>
                <w:rFonts w:hint="eastAsia" w:ascii="仿宋" w:hAnsi="仿宋" w:eastAsia="仿宋" w:cs="仿宋"/>
                <w:color w:val="000000"/>
                <w:kern w:val="0"/>
                <w:szCs w:val="21"/>
                <w:lang w:val="en-US" w:eastAsia="zh-CN"/>
              </w:rPr>
            </w:pPr>
            <w:r>
              <w:rPr>
                <w:rFonts w:hint="eastAsia" w:ascii="仿宋" w:hAnsi="仿宋" w:eastAsia="仿宋" w:cs="仿宋"/>
                <w:color w:val="000000"/>
                <w:sz w:val="24"/>
                <w:u w:val="none"/>
                <w:lang w:val="en-US" w:eastAsia="zh-CN"/>
              </w:rPr>
              <w:t>42.8875万元</w:t>
            </w:r>
          </w:p>
        </w:tc>
        <w:tc>
          <w:tcPr>
            <w:tcW w:w="1755" w:type="dxa"/>
            <w:tcBorders>
              <w:left w:val="single" w:color="auto" w:sz="4" w:space="0"/>
            </w:tcBorders>
            <w:noWrap w:val="0"/>
            <w:vAlign w:val="center"/>
          </w:tcPr>
          <w:p w14:paraId="514E5B6E">
            <w:pPr>
              <w:widowControl/>
              <w:adjustRightInd w:val="0"/>
              <w:snapToGrid w:val="0"/>
              <w:jc w:val="center"/>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val="en-US" w:eastAsia="zh-CN"/>
              </w:rPr>
              <w:t>42.8875万元</w:t>
            </w:r>
          </w:p>
          <w:p w14:paraId="775E9AC0">
            <w:pPr>
              <w:widowControl/>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sz w:val="24"/>
                <w:u w:val="none"/>
                <w:lang w:val="en-US" w:eastAsia="zh-CN"/>
              </w:rPr>
              <w:t>（单价：2.35元/床/日）</w:t>
            </w:r>
          </w:p>
        </w:tc>
      </w:tr>
    </w:tbl>
    <w:p w14:paraId="28FBC793">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14:paraId="2A17AEB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14:paraId="5F0F1D7F">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（以下内容必须全部满足，如有偏离视为无效投标、）</w:t>
      </w:r>
    </w:p>
    <w:p w14:paraId="7492E9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质量要求：</w:t>
      </w:r>
    </w:p>
    <w:p w14:paraId="15AE8D49">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1、中标人必须按照采购人的要求按时送货到指定位置，在医疗废物运输及处置时造成的损失由中标方承担。</w:t>
      </w:r>
    </w:p>
    <w:p w14:paraId="02757AE0">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2、医疗废物的处置符合国家规范及地方标准，并通过采购人及其相关部门的验收。</w:t>
      </w:r>
    </w:p>
    <w:p w14:paraId="307D02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（二）</w:t>
      </w:r>
      <w:r>
        <w:rPr>
          <w:rFonts w:hint="eastAsia" w:ascii="仿宋_GB2312" w:hAnsi="Times New Roman" w:eastAsia="仿宋_GB2312" w:cs="仿宋_GB2312"/>
          <w:bCs/>
          <w:color w:val="auto"/>
          <w:kern w:val="0"/>
          <w:sz w:val="28"/>
          <w:szCs w:val="28"/>
          <w:lang w:val="en-US" w:eastAsia="zh-CN" w:bidi="ar-SA"/>
        </w:rPr>
        <w:t>服务期限</w:t>
      </w:r>
    </w:p>
    <w:p w14:paraId="6A111373">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本项目合同期</w:t>
      </w: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年。</w:t>
      </w:r>
    </w:p>
    <w:p w14:paraId="3B5FB686">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报价要求</w:t>
      </w:r>
    </w:p>
    <w:p w14:paraId="08468A3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本项目为限制单价项目，最高限价2.35元/床/日，按每床/日价格报价，按实际采购量结算。</w:t>
      </w:r>
    </w:p>
    <w:p w14:paraId="3046B09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证件办理</w:t>
      </w:r>
    </w:p>
    <w:p w14:paraId="317B6DE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相关证件由中标方办理，采购人概不负责。</w:t>
      </w:r>
    </w:p>
    <w:p w14:paraId="494D25C6">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（五）</w:t>
      </w:r>
      <w:r>
        <w:rPr>
          <w:rFonts w:hint="eastAsia" w:ascii="仿宋_GB2312" w:hAnsi="Times New Roman" w:eastAsia="仿宋_GB2312" w:cs="仿宋_GB2312"/>
          <w:bCs/>
          <w:color w:val="auto"/>
          <w:kern w:val="0"/>
          <w:sz w:val="28"/>
          <w:szCs w:val="28"/>
          <w:lang w:val="en-US" w:eastAsia="zh-CN" w:bidi="ar-SA"/>
        </w:rPr>
        <w:t>实施要求</w:t>
      </w:r>
    </w:p>
    <w:p w14:paraId="48EAB86B">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1、运输、处理：中标人负责医疗废物到处理地点的全部运输，包括装卸及现场搬运等。</w:t>
      </w:r>
    </w:p>
    <w:p w14:paraId="1DA7A396">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2、中标人负责其派出的医疗废物处置人员的人身意外保险。</w:t>
      </w:r>
    </w:p>
    <w:p w14:paraId="4280ABC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3、中标人须加强服务的组织管理，所有人员须遵守文明安全服务的有关规章制度。</w:t>
      </w:r>
    </w:p>
    <w:p w14:paraId="7008890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4、服务时间：合同签订后按招标人通知及时上门处理（分期分批）。</w:t>
      </w:r>
    </w:p>
    <w:p w14:paraId="51E53A3C">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5、计量、检测费用（如需）：中标人应做好计量工作，并报采购人确认；由中标人负责承担质检、计量费用。</w:t>
      </w:r>
    </w:p>
    <w:p w14:paraId="08363EF4">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6、中标人应按采购人要求的进度，进行有效的工作实施，并保证服务工作不脱节。</w:t>
      </w:r>
    </w:p>
    <w:p w14:paraId="24D958F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7、服务地点：</w:t>
      </w:r>
      <w:r>
        <w:rPr>
          <w:rFonts w:hint="eastAsia" w:ascii="仿宋_GB2312" w:eastAsia="仿宋_GB2312" w:cs="仿宋_GB2312"/>
          <w:bCs/>
          <w:color w:val="auto"/>
          <w:kern w:val="0"/>
          <w:sz w:val="28"/>
          <w:szCs w:val="28"/>
          <w:lang w:val="en-US" w:eastAsia="zh-CN" w:bidi="ar-SA"/>
        </w:rPr>
        <w:t>广州医科大学附属第一医院娄底医院</w:t>
      </w:r>
    </w:p>
    <w:p w14:paraId="72FE02F2">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（六）</w:t>
      </w:r>
      <w:r>
        <w:rPr>
          <w:rFonts w:hint="eastAsia" w:ascii="仿宋_GB2312" w:hAnsi="Times New Roman" w:eastAsia="仿宋_GB2312" w:cs="仿宋_GB2312"/>
          <w:bCs/>
          <w:color w:val="auto"/>
          <w:kern w:val="0"/>
          <w:sz w:val="28"/>
          <w:szCs w:val="28"/>
          <w:lang w:val="en-US" w:eastAsia="zh-CN" w:bidi="ar-SA"/>
        </w:rPr>
        <w:t>其它需要说明的事项</w:t>
      </w:r>
    </w:p>
    <w:p w14:paraId="31EAF153">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1、付款方式：于签订合同时另行约定</w:t>
      </w:r>
    </w:p>
    <w:p w14:paraId="5A43D91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中标人应根据项目要求和现场情况，详细列明完成本服务项目所需的设备、材料以及所有人工、劳务、管理、措施费、财务、规费、税金、利润等所有费用，如中标人遗漏均由中标人自负，采购人不再支付任何费用。</w:t>
      </w:r>
    </w:p>
    <w:p w14:paraId="048AC3C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3、发生变更时按相关法律法规和采购人要求执行。</w:t>
      </w:r>
    </w:p>
    <w:p w14:paraId="449AD74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4、本项目采购人不组织现场勘察。</w:t>
      </w:r>
    </w:p>
    <w:p w14:paraId="079780E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5、在履行过程中发生争议，双方应及时协商解决，协商不成时按合同约定执行。</w:t>
      </w:r>
    </w:p>
    <w:p w14:paraId="0170284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6、未尽事宜以采购合同协议书为准并按国家相关法律及行业标准执行。</w:t>
      </w:r>
    </w:p>
    <w:p w14:paraId="12E9DC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09BAED1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5103DBA2">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5CA35B9C">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6018D15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983D381">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003D680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78141301">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518F396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36E11B96">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12B8EF8F">
      <w:pPr>
        <w:pStyle w:val="14"/>
        <w:rPr>
          <w:rFonts w:hint="eastAsia" w:ascii="仿宋_GB2312" w:hAnsi="Times New Roman" w:eastAsia="仿宋_GB2312" w:cs="仿宋_GB2312"/>
          <w:bCs/>
          <w:color w:val="auto"/>
          <w:kern w:val="0"/>
          <w:sz w:val="28"/>
          <w:szCs w:val="28"/>
          <w:lang w:val="en-US" w:eastAsia="zh-CN" w:bidi="ar-SA"/>
        </w:rPr>
      </w:pPr>
    </w:p>
    <w:p w14:paraId="33526854">
      <w:pPr>
        <w:pStyle w:val="4"/>
        <w:keepNext w:val="0"/>
        <w:keepLines w:val="0"/>
        <w:pageBreakBefore w:val="0"/>
        <w:widowControl w:val="0"/>
        <w:kinsoku/>
        <w:wordWrap/>
        <w:overflowPunct/>
        <w:topLinePunct w:val="0"/>
        <w:bidi w:val="0"/>
        <w:snapToGrid/>
        <w:spacing w:line="480" w:lineRule="exact"/>
        <w:jc w:val="both"/>
        <w:textAlignment w:val="auto"/>
        <w:rPr>
          <w:rFonts w:hint="default" w:ascii="宋体" w:hAnsi="宋体" w:eastAsia="宋体" w:cs="宋体"/>
          <w:color w:val="auto"/>
          <w:kern w:val="0"/>
          <w:sz w:val="28"/>
          <w:szCs w:val="28"/>
          <w:lang w:val="en-US" w:eastAsia="zh-CN" w:bidi="ar-SA"/>
        </w:rPr>
      </w:pPr>
      <w:bookmarkStart w:id="1" w:name="_Toc16523574"/>
      <w:r>
        <w:rPr>
          <w:rFonts w:hint="eastAsia"/>
          <w:bCs/>
          <w:color w:val="auto"/>
          <w:sz w:val="28"/>
          <w:szCs w:val="28"/>
          <w:lang w:val="en-US" w:eastAsia="zh-CN"/>
        </w:rPr>
        <w:br w:type="page"/>
      </w:r>
      <w:r>
        <w:rPr>
          <w:rFonts w:hint="eastAsia" w:ascii="宋体" w:hAnsi="宋体" w:eastAsia="宋体" w:cs="宋体"/>
          <w:color w:val="auto"/>
          <w:sz w:val="28"/>
          <w:szCs w:val="28"/>
          <w:lang w:val="en-US" w:eastAsia="zh-CN"/>
        </w:rPr>
        <w:t xml:space="preserve">                                                      合同</w:t>
      </w:r>
    </w:p>
    <w:p w14:paraId="08C75F7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lang w:val="en-US" w:eastAsia="zh-CN"/>
        </w:rPr>
        <w:t xml:space="preserve">                                               合同编号：</w:t>
      </w:r>
    </w:p>
    <w:p w14:paraId="6867EBA9">
      <w:pPr>
        <w:keepNext w:val="0"/>
        <w:keepLines w:val="0"/>
        <w:pageBreakBefore w:val="0"/>
        <w:widowControl w:val="0"/>
        <w:shd w:val="clear" w:color="auto" w:fill="auto"/>
        <w:wordWrap/>
        <w:overflowPunct/>
        <w:topLinePunct w:val="0"/>
        <w:bidi w:val="0"/>
        <w:spacing w:beforeAutospacing="0" w:afterAutospacing="0" w:line="490" w:lineRule="exact"/>
        <w:ind w:left="0"/>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eastAsia="zh-CN"/>
        </w:rPr>
        <w:t>广州医科大学附属第一医院娄底医院</w:t>
      </w:r>
    </w:p>
    <w:p w14:paraId="306338F1">
      <w:pPr>
        <w:keepNext w:val="0"/>
        <w:keepLines w:val="0"/>
        <w:pageBreakBefore w:val="0"/>
        <w:widowControl w:val="0"/>
        <w:shd w:val="clear" w:color="auto" w:fill="auto"/>
        <w:wordWrap/>
        <w:overflowPunct/>
        <w:topLinePunct w:val="0"/>
        <w:bidi w:val="0"/>
        <w:spacing w:beforeAutospacing="0" w:afterAutospacing="0" w:line="490" w:lineRule="exact"/>
        <w:ind w:left="0"/>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医疗废物集中处置服务合同</w:t>
      </w:r>
    </w:p>
    <w:p w14:paraId="7F3B7389">
      <w:pPr>
        <w:keepNext w:val="0"/>
        <w:keepLines w:val="0"/>
        <w:pageBreakBefore w:val="0"/>
        <w:widowControl w:val="0"/>
        <w:shd w:val="clear" w:color="auto" w:fill="auto"/>
        <w:wordWrap/>
        <w:overflowPunct/>
        <w:topLinePunct w:val="0"/>
        <w:bidi w:val="0"/>
        <w:spacing w:beforeAutospacing="0" w:afterAutospacing="0" w:line="490" w:lineRule="exact"/>
        <w:ind w:left="0"/>
        <w:jc w:val="center"/>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lang w:val="en-US" w:eastAsia="zh-CN"/>
        </w:rPr>
        <w:t xml:space="preserve">                </w:t>
      </w:r>
    </w:p>
    <w:p w14:paraId="7ED1A87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b/>
          <w:bCs/>
          <w:color w:val="000000"/>
          <w:kern w:val="0"/>
          <w:sz w:val="28"/>
          <w:szCs w:val="28"/>
          <w:lang w:val="en-US" w:eastAsia="zh-CN"/>
        </w:rPr>
        <w:t>甲方：</w:t>
      </w:r>
      <w:r>
        <w:rPr>
          <w:rFonts w:hint="eastAsia" w:ascii="仿宋_GB2312" w:hAnsi="微软雅黑" w:eastAsia="仿宋_GB2312" w:cs="宋体"/>
          <w:color w:val="000000"/>
          <w:kern w:val="0"/>
          <w:sz w:val="28"/>
          <w:szCs w:val="28"/>
          <w:lang w:val="en-US" w:eastAsia="zh-CN"/>
        </w:rPr>
        <w:t>广州医科大学附属第一医院娄底医院</w:t>
      </w:r>
    </w:p>
    <w:p w14:paraId="3F98D2E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lang w:val="en-US" w:eastAsia="zh-CN"/>
        </w:rPr>
        <w:t>法定代表人：左建辉</w:t>
      </w:r>
    </w:p>
    <w:p w14:paraId="55BE596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lang w:val="en-US" w:eastAsia="zh-CN"/>
        </w:rPr>
        <w:t>统一社会信用代码：12431300MB1P52227T</w:t>
      </w:r>
    </w:p>
    <w:p w14:paraId="1F63DA5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eastAsia" w:ascii="仿宋_GB2312" w:hAnsi="微软雅黑" w:eastAsia="仿宋_GB2312" w:cs="宋体"/>
          <w:b/>
          <w:bCs/>
          <w:color w:val="000000"/>
          <w:kern w:val="0"/>
          <w:sz w:val="28"/>
          <w:szCs w:val="28"/>
          <w:lang w:val="en-US" w:eastAsia="zh-CN"/>
        </w:rPr>
      </w:pPr>
      <w:r>
        <w:rPr>
          <w:rFonts w:hint="eastAsia" w:ascii="仿宋_GB2312" w:hAnsi="微软雅黑" w:eastAsia="仿宋_GB2312" w:cs="宋体"/>
          <w:b/>
          <w:bCs/>
          <w:color w:val="000000"/>
          <w:kern w:val="0"/>
          <w:sz w:val="28"/>
          <w:szCs w:val="28"/>
          <w:lang w:val="en-US" w:eastAsia="zh-CN"/>
        </w:rPr>
        <w:t>乙方：</w:t>
      </w:r>
    </w:p>
    <w:p w14:paraId="763BEDD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default" w:ascii="仿宋_GB2312" w:hAnsi="微软雅黑" w:eastAsia="仿宋_GB2312" w:cs="宋体"/>
          <w:color w:val="000000"/>
          <w:kern w:val="0"/>
          <w:sz w:val="28"/>
          <w:szCs w:val="28"/>
          <w:lang w:val="en-US" w:eastAsia="zh-CN"/>
        </w:rPr>
      </w:pPr>
      <w:r>
        <w:rPr>
          <w:rFonts w:hint="default" w:ascii="仿宋_GB2312" w:hAnsi="微软雅黑" w:eastAsia="仿宋_GB2312" w:cs="宋体"/>
          <w:color w:val="000000"/>
          <w:kern w:val="0"/>
          <w:sz w:val="28"/>
          <w:szCs w:val="28"/>
          <w:lang w:val="en-US" w:eastAsia="zh-CN"/>
        </w:rPr>
        <w:t>法定代表人：</w:t>
      </w:r>
    </w:p>
    <w:p w14:paraId="36D5CC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default" w:ascii="仿宋_GB2312" w:hAnsi="微软雅黑" w:eastAsia="仿宋_GB2312" w:cs="宋体"/>
          <w:color w:val="000000"/>
          <w:kern w:val="0"/>
          <w:sz w:val="28"/>
          <w:szCs w:val="28"/>
          <w:lang w:val="en-US" w:eastAsia="zh-CN"/>
        </w:rPr>
      </w:pPr>
      <w:r>
        <w:rPr>
          <w:rFonts w:hint="default" w:ascii="仿宋_GB2312" w:hAnsi="微软雅黑" w:eastAsia="仿宋_GB2312" w:cs="宋体"/>
          <w:color w:val="000000"/>
          <w:kern w:val="0"/>
          <w:sz w:val="28"/>
          <w:szCs w:val="28"/>
          <w:lang w:val="en-US" w:eastAsia="zh-CN"/>
        </w:rPr>
        <w:t>统一社会信用代码：</w:t>
      </w:r>
    </w:p>
    <w:p w14:paraId="3A2F5D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0"/>
        <w:textAlignment w:val="auto"/>
        <w:rPr>
          <w:rFonts w:hint="default" w:ascii="仿宋_GB2312" w:hAnsi="微软雅黑" w:eastAsia="仿宋_GB2312" w:cs="宋体"/>
          <w:color w:val="000000"/>
          <w:kern w:val="0"/>
          <w:sz w:val="28"/>
          <w:szCs w:val="28"/>
          <w:lang w:val="en-US" w:eastAsia="zh-CN"/>
        </w:rPr>
      </w:pPr>
    </w:p>
    <w:p w14:paraId="0C53E40B">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为了解决我市医疗废物对环境的污染，保护环境、保障人民身体健康，防止医疗废物污染事故的发生，根据《中华人民共和国传染病防治法</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中华人民共和国固体废物污染环境防治法》、国务院《医疗废物管理条例》、国家环保总局《医疗废物集中处置技术规范》、原卫生部《医疗卫生机构医疗废物管理办法》和娄底市人民政府第31号令颁布的《娄底市医疗废物集中处置规定》的要求，实现医疗废物无害化集中处置。乙方系娄底市医疗废物集中处置单位，具有处置医疗废物资质，甲方将其诊疗过程中产生的医疗废物交由乙方处置。甲、乙双方在平等自愿基础上，就医疗废物处置的相关问题共同协商，达成以下合同条款，以资共同遵守。</w:t>
      </w:r>
    </w:p>
    <w:p w14:paraId="32AA198E">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default" w:ascii="微软雅黑" w:hAnsi="微软雅黑" w:eastAsia="仿宋_GB2312" w:cs="宋体"/>
          <w:color w:val="000000"/>
          <w:kern w:val="0"/>
          <w:sz w:val="28"/>
          <w:szCs w:val="28"/>
          <w:lang w:val="en-US" w:eastAsia="zh-CN"/>
        </w:rPr>
      </w:pPr>
      <w:r>
        <w:rPr>
          <w:rFonts w:hint="eastAsia" w:ascii="仿宋_GB2312" w:hAnsi="微软雅黑" w:eastAsia="仿宋_GB2312" w:cs="宋体"/>
          <w:b/>
          <w:bCs/>
          <w:color w:val="000000"/>
          <w:kern w:val="0"/>
          <w:sz w:val="28"/>
          <w:szCs w:val="28"/>
        </w:rPr>
        <w:t xml:space="preserve">第一条 </w:t>
      </w:r>
      <w:r>
        <w:rPr>
          <w:rFonts w:hint="eastAsia" w:ascii="仿宋_GB2312" w:hAnsi="微软雅黑" w:eastAsia="仿宋_GB2312" w:cs="宋体"/>
          <w:b/>
          <w:bCs/>
          <w:color w:val="000000"/>
          <w:kern w:val="0"/>
          <w:sz w:val="28"/>
          <w:szCs w:val="28"/>
          <w:lang w:val="en-US" w:eastAsia="zh-CN"/>
        </w:rPr>
        <w:t>乙方处置</w:t>
      </w:r>
      <w:r>
        <w:rPr>
          <w:rFonts w:hint="eastAsia" w:ascii="仿宋_GB2312" w:hAnsi="微软雅黑" w:eastAsia="仿宋_GB2312" w:cs="宋体"/>
          <w:b/>
          <w:bCs/>
          <w:color w:val="000000"/>
          <w:kern w:val="0"/>
          <w:sz w:val="28"/>
          <w:szCs w:val="28"/>
        </w:rPr>
        <w:t>医疗废物范围</w:t>
      </w:r>
      <w:r>
        <w:rPr>
          <w:rFonts w:hint="eastAsia" w:ascii="仿宋_GB2312" w:hAnsi="微软雅黑" w:eastAsia="仿宋_GB2312" w:cs="宋体"/>
          <w:b/>
          <w:bCs/>
          <w:color w:val="000000"/>
          <w:kern w:val="0"/>
          <w:sz w:val="28"/>
          <w:szCs w:val="28"/>
          <w:lang w:val="en-US" w:eastAsia="zh-CN"/>
        </w:rPr>
        <w:t>及内容</w:t>
      </w:r>
    </w:p>
    <w:p w14:paraId="423C16DE">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本合同所称医疗废物，是指根据国家危险废物名录HW01和原卫生部卫医发</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2003</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287号确定的甲方在</w:t>
      </w:r>
      <w:r>
        <w:rPr>
          <w:rFonts w:hint="eastAsia" w:ascii="仿宋_GB2312" w:hAnsi="微软雅黑" w:eastAsia="仿宋_GB2312" w:cs="宋体"/>
          <w:color w:val="000000"/>
          <w:kern w:val="0"/>
          <w:sz w:val="28"/>
          <w:szCs w:val="28"/>
          <w:lang w:val="en-US" w:eastAsia="zh-CN"/>
        </w:rPr>
        <w:t>诊</w:t>
      </w:r>
      <w:r>
        <w:rPr>
          <w:rFonts w:hint="eastAsia" w:ascii="仿宋_GB2312" w:hAnsi="微软雅黑" w:eastAsia="仿宋_GB2312" w:cs="宋体"/>
          <w:color w:val="000000"/>
          <w:kern w:val="0"/>
          <w:sz w:val="28"/>
          <w:szCs w:val="28"/>
        </w:rPr>
        <w:t>疗过程中产生的感染性废物、病理性废物、损伤性废物、药物性废物四大类医疗废物，包括传染病病人或者疑似传染病病人等特殊病室产生的有传染病毒的生活垃圾，不包括非传染性生活垃圾、建筑垃圾、放射性物质、化学性废物、使用后的未被病人血液、体液、排泄物污染的各种有盖玻璃</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输液瓶（袋）</w:t>
      </w:r>
      <w:r>
        <w:rPr>
          <w:rFonts w:hint="eastAsia" w:ascii="仿宋_GB2312" w:hAnsi="微软雅黑" w:eastAsia="仿宋_GB2312" w:cs="宋体"/>
          <w:color w:val="000000"/>
          <w:kern w:val="0"/>
          <w:sz w:val="28"/>
          <w:szCs w:val="28"/>
          <w:lang w:eastAsia="zh-CN"/>
        </w:rPr>
        <w:t>和其他</w:t>
      </w:r>
      <w:r>
        <w:rPr>
          <w:rFonts w:hint="eastAsia" w:ascii="仿宋_GB2312" w:hAnsi="微软雅黑" w:eastAsia="仿宋_GB2312" w:cs="宋体"/>
          <w:color w:val="000000"/>
          <w:kern w:val="0"/>
          <w:sz w:val="28"/>
          <w:szCs w:val="28"/>
        </w:rPr>
        <w:t>固体废物。</w:t>
      </w:r>
    </w:p>
    <w:p w14:paraId="5B0902FD">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第二条 合同期限</w:t>
      </w:r>
    </w:p>
    <w:p w14:paraId="03DD23C0">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合同期限为</w:t>
      </w:r>
      <w:r>
        <w:rPr>
          <w:rFonts w:hint="eastAsia" w:ascii="仿宋_GB2312" w:hAnsi="微软雅黑" w:eastAsia="仿宋_GB2312" w:cs="宋体"/>
          <w:color w:val="000000"/>
          <w:kern w:val="0"/>
          <w:sz w:val="28"/>
          <w:szCs w:val="28"/>
          <w:lang w:val="en-US" w:eastAsia="zh-CN"/>
        </w:rPr>
        <w:t>壹</w:t>
      </w:r>
      <w:r>
        <w:rPr>
          <w:rFonts w:hint="eastAsia" w:ascii="仿宋_GB2312" w:hAnsi="微软雅黑" w:eastAsia="仿宋_GB2312" w:cs="宋体"/>
          <w:color w:val="000000"/>
          <w:kern w:val="0"/>
          <w:sz w:val="28"/>
          <w:szCs w:val="28"/>
        </w:rPr>
        <w:t>年，</w:t>
      </w:r>
      <w:r>
        <w:rPr>
          <w:rFonts w:hint="eastAsia" w:ascii="仿宋_GB2312" w:hAnsi="微软雅黑" w:eastAsia="仿宋_GB2312" w:cs="宋体"/>
          <w:b w:val="0"/>
          <w:bCs w:val="0"/>
          <w:color w:val="000000"/>
          <w:kern w:val="0"/>
          <w:sz w:val="28"/>
          <w:szCs w:val="28"/>
        </w:rPr>
        <w:t>自</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b w:val="0"/>
          <w:bCs w:val="0"/>
          <w:color w:val="000000"/>
          <w:kern w:val="0"/>
          <w:sz w:val="28"/>
          <w:szCs w:val="28"/>
        </w:rPr>
        <w:t>年</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b w:val="0"/>
          <w:bCs w:val="0"/>
          <w:color w:val="000000"/>
          <w:kern w:val="0"/>
          <w:sz w:val="28"/>
          <w:szCs w:val="28"/>
        </w:rPr>
        <w:t>月</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b w:val="0"/>
          <w:bCs w:val="0"/>
          <w:color w:val="000000"/>
          <w:kern w:val="0"/>
          <w:sz w:val="28"/>
          <w:szCs w:val="28"/>
        </w:rPr>
        <w:t>日起至</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b w:val="0"/>
          <w:bCs w:val="0"/>
          <w:color w:val="000000"/>
          <w:kern w:val="0"/>
          <w:sz w:val="28"/>
          <w:szCs w:val="28"/>
        </w:rPr>
        <w:t>年</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b w:val="0"/>
          <w:bCs w:val="0"/>
          <w:color w:val="000000"/>
          <w:kern w:val="0"/>
          <w:sz w:val="28"/>
          <w:szCs w:val="28"/>
        </w:rPr>
        <w:t>月</w:t>
      </w:r>
      <w:r>
        <w:rPr>
          <w:rFonts w:hint="eastAsia" w:ascii="仿宋_GB2312" w:hAnsi="微软雅黑" w:eastAsia="仿宋_GB2312" w:cs="宋体"/>
          <w:b w:val="0"/>
          <w:bCs w:val="0"/>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日止。</w:t>
      </w:r>
    </w:p>
    <w:p w14:paraId="1C4E1941">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第三条 处置费用及付款方式</w:t>
      </w:r>
    </w:p>
    <w:p w14:paraId="7DD356C5">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w:t>
      </w:r>
      <w:r>
        <w:rPr>
          <w:rFonts w:hint="eastAsia" w:ascii="仿宋_GB2312" w:hAnsi="微软雅黑" w:eastAsia="仿宋_GB2312" w:cs="宋体"/>
          <w:color w:val="000000"/>
          <w:spacing w:val="-2"/>
          <w:kern w:val="0"/>
          <w:sz w:val="28"/>
          <w:szCs w:val="28"/>
        </w:rPr>
        <w:t>处置费用</w:t>
      </w:r>
    </w:p>
    <w:p w14:paraId="6EF05409">
      <w:pPr>
        <w:keepNext w:val="0"/>
        <w:keepLines w:val="0"/>
        <w:pageBreakBefore w:val="0"/>
        <w:widowControl w:val="0"/>
        <w:shd w:val="clear" w:color="auto" w:fill="auto"/>
        <w:wordWrap/>
        <w:overflowPunct/>
        <w:topLinePunct w:val="0"/>
        <w:bidi w:val="0"/>
        <w:spacing w:beforeAutospacing="0" w:afterAutospacing="0" w:line="490" w:lineRule="exact"/>
        <w:ind w:left="0" w:firstLine="552"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spacing w:val="-2"/>
          <w:kern w:val="0"/>
          <w:sz w:val="28"/>
          <w:szCs w:val="28"/>
        </w:rPr>
        <w:t>（一）</w:t>
      </w:r>
      <w:r>
        <w:rPr>
          <w:rFonts w:hint="eastAsia" w:ascii="仿宋_GB2312" w:hAnsi="微软雅黑" w:eastAsia="仿宋_GB2312" w:cs="宋体"/>
          <w:color w:val="000000"/>
          <w:kern w:val="0"/>
          <w:sz w:val="28"/>
          <w:szCs w:val="28"/>
        </w:rPr>
        <w:t>按照娄底市发改委《关于调整娄底市医疗废物处置收费标准的通知》（娄发改行审</w:t>
      </w:r>
      <w:r>
        <w:rPr>
          <w:rFonts w:hint="eastAsia" w:ascii="仿宋_GB2312" w:hAnsi="微软雅黑" w:eastAsia="仿宋_GB2312" w:cs="宋体"/>
          <w:color w:val="000000"/>
          <w:kern w:val="0"/>
          <w:sz w:val="28"/>
          <w:szCs w:val="28"/>
          <w:lang w:eastAsia="zh-CN"/>
        </w:rPr>
        <w:t>〔2017〕</w:t>
      </w:r>
      <w:r>
        <w:rPr>
          <w:rFonts w:hint="eastAsia" w:ascii="仿宋_GB2312" w:hAnsi="微软雅黑" w:eastAsia="仿宋_GB2312" w:cs="宋体"/>
          <w:color w:val="000000"/>
          <w:kern w:val="0"/>
          <w:sz w:val="28"/>
          <w:szCs w:val="28"/>
        </w:rPr>
        <w:t>73号），甲方为有固定</w:t>
      </w:r>
      <w:r>
        <w:rPr>
          <w:rFonts w:hint="eastAsia" w:ascii="仿宋_GB2312" w:hAnsi="微软雅黑" w:eastAsia="仿宋_GB2312" w:cs="宋体"/>
          <w:color w:val="000000"/>
          <w:kern w:val="0"/>
          <w:sz w:val="28"/>
          <w:szCs w:val="28"/>
          <w:lang w:eastAsia="zh-CN"/>
        </w:rPr>
        <w:t>床位</w:t>
      </w:r>
      <w:r>
        <w:rPr>
          <w:rFonts w:hint="eastAsia" w:ascii="仿宋_GB2312" w:hAnsi="微软雅黑" w:eastAsia="仿宋_GB2312" w:cs="宋体"/>
          <w:color w:val="000000"/>
          <w:kern w:val="0"/>
          <w:sz w:val="28"/>
          <w:szCs w:val="28"/>
        </w:rPr>
        <w:t>医疗机构，暂以</w:t>
      </w:r>
      <w:r>
        <w:rPr>
          <w:rFonts w:hint="eastAsia" w:ascii="仿宋_GB2312" w:hAnsi="微软雅黑" w:eastAsia="仿宋_GB2312" w:cs="宋体"/>
          <w:color w:val="000000"/>
          <w:kern w:val="0"/>
          <w:sz w:val="28"/>
          <w:szCs w:val="28"/>
          <w:lang w:val="en-US" w:eastAsia="zh-CN"/>
        </w:rPr>
        <w:t>每</w:t>
      </w:r>
      <w:r>
        <w:rPr>
          <w:rFonts w:hint="eastAsia" w:ascii="仿宋_GB2312" w:hAnsi="微软雅黑" w:eastAsia="仿宋_GB2312" w:cs="宋体"/>
          <w:color w:val="000000"/>
          <w:kern w:val="0"/>
          <w:sz w:val="28"/>
          <w:szCs w:val="28"/>
          <w:lang w:eastAsia="zh-CN"/>
        </w:rPr>
        <w:t>天使用床位数</w:t>
      </w:r>
      <w:r>
        <w:rPr>
          <w:rFonts w:hint="eastAsia" w:ascii="仿宋_GB2312" w:hAnsi="微软雅黑" w:eastAsia="仿宋_GB2312" w:cs="宋体"/>
          <w:color w:val="000000"/>
          <w:kern w:val="0"/>
          <w:sz w:val="28"/>
          <w:szCs w:val="28"/>
          <w:u w:val="single"/>
          <w:lang w:val="en-US" w:eastAsia="zh-CN"/>
        </w:rPr>
        <w:t xml:space="preserve"> 500</w:t>
      </w:r>
      <w:r>
        <w:rPr>
          <w:rFonts w:hint="eastAsia" w:ascii="仿宋_GB2312" w:hAnsi="微软雅黑" w:eastAsia="仿宋_GB2312" w:cs="宋体"/>
          <w:color w:val="000000"/>
          <w:kern w:val="0"/>
          <w:sz w:val="28"/>
          <w:szCs w:val="28"/>
          <w:lang w:val="en-US" w:eastAsia="zh-CN"/>
        </w:rPr>
        <w:t>张为计费基数，</w:t>
      </w:r>
      <w:r>
        <w:rPr>
          <w:rFonts w:hint="eastAsia" w:ascii="仿宋_GB2312" w:hAnsi="微软雅黑" w:eastAsia="仿宋_GB2312" w:cs="宋体"/>
          <w:color w:val="000000"/>
          <w:spacing w:val="-2"/>
          <w:kern w:val="0"/>
          <w:sz w:val="28"/>
          <w:szCs w:val="28"/>
        </w:rPr>
        <w:t>处理费用以</w:t>
      </w:r>
      <w:r>
        <w:rPr>
          <w:rFonts w:hint="eastAsia" w:ascii="仿宋_GB2312" w:hAnsi="微软雅黑" w:eastAsia="仿宋_GB2312" w:cs="宋体"/>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元/床/天计算</w:t>
      </w:r>
      <w:r>
        <w:rPr>
          <w:rFonts w:hint="eastAsia" w:ascii="仿宋_GB2312" w:hAnsi="微软雅黑" w:eastAsia="仿宋_GB2312" w:cs="宋体"/>
          <w:color w:val="FF0000"/>
          <w:kern w:val="0"/>
          <w:sz w:val="28"/>
          <w:szCs w:val="28"/>
          <w:lang w:eastAsia="zh-CN"/>
        </w:rPr>
        <w:t>（</w:t>
      </w:r>
      <w:r>
        <w:rPr>
          <w:rFonts w:hint="eastAsia" w:ascii="仿宋_GB2312" w:hAnsi="微软雅黑" w:eastAsia="仿宋_GB2312" w:cs="宋体"/>
          <w:color w:val="FF0000"/>
          <w:kern w:val="0"/>
          <w:sz w:val="28"/>
          <w:szCs w:val="28"/>
          <w:lang w:val="en-US" w:eastAsia="zh-CN"/>
        </w:rPr>
        <w:t>该标准包含计量、检测费、税费等</w:t>
      </w:r>
      <w:r>
        <w:rPr>
          <w:rFonts w:hint="eastAsia" w:ascii="仿宋_GB2312" w:hAnsi="微软雅黑" w:eastAsia="仿宋_GB2312" w:cs="宋体"/>
          <w:color w:val="FF0000"/>
          <w:kern w:val="0"/>
          <w:sz w:val="28"/>
          <w:szCs w:val="28"/>
          <w:lang w:eastAsia="zh-CN"/>
        </w:rPr>
        <w:t>）</w:t>
      </w:r>
      <w:r>
        <w:rPr>
          <w:rFonts w:hint="eastAsia" w:ascii="仿宋_GB2312" w:hAnsi="微软雅黑" w:eastAsia="仿宋_GB2312" w:cs="宋体"/>
          <w:color w:val="000000"/>
          <w:kern w:val="0"/>
          <w:sz w:val="28"/>
          <w:szCs w:val="28"/>
        </w:rPr>
        <w:t>，</w:t>
      </w:r>
      <w:r>
        <w:rPr>
          <w:rFonts w:hint="eastAsia" w:ascii="仿宋_GB2312" w:hAnsi="微软雅黑" w:eastAsia="仿宋_GB2312" w:cs="宋体"/>
          <w:color w:val="000000"/>
          <w:kern w:val="0"/>
          <w:sz w:val="28"/>
          <w:szCs w:val="28"/>
          <w:lang w:val="en-US" w:eastAsia="zh-CN"/>
        </w:rPr>
        <w:t>本合同期内每年</w:t>
      </w:r>
      <w:r>
        <w:rPr>
          <w:rFonts w:hint="eastAsia" w:ascii="仿宋_GB2312" w:hAnsi="微软雅黑" w:eastAsia="仿宋_GB2312" w:cs="宋体"/>
          <w:color w:val="000000"/>
          <w:kern w:val="0"/>
          <w:sz w:val="28"/>
          <w:szCs w:val="28"/>
        </w:rPr>
        <w:t>处置费暂合计</w:t>
      </w:r>
      <w:r>
        <w:rPr>
          <w:rFonts w:hint="eastAsia" w:ascii="仿宋_GB2312" w:hAnsi="微软雅黑" w:eastAsia="仿宋_GB2312" w:cs="宋体"/>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元</w:t>
      </w:r>
      <w:r>
        <w:rPr>
          <w:rFonts w:hint="eastAsia" w:ascii="仿宋_GB2312" w:hAnsi="微软雅黑" w:eastAsia="仿宋_GB2312" w:cs="宋体"/>
          <w:color w:val="000000"/>
          <w:kern w:val="0"/>
          <w:sz w:val="28"/>
          <w:szCs w:val="28"/>
          <w:lang w:val="en-US" w:eastAsia="zh-CN"/>
        </w:rPr>
        <w:t>；</w:t>
      </w:r>
      <w:r>
        <w:rPr>
          <w:rFonts w:hint="eastAsia" w:ascii="仿宋_GB2312" w:hAnsi="微软雅黑" w:eastAsia="仿宋_GB2312" w:cs="宋体"/>
          <w:color w:val="000000"/>
          <w:kern w:val="0"/>
          <w:sz w:val="28"/>
          <w:szCs w:val="28"/>
        </w:rPr>
        <w:t>甲方</w:t>
      </w:r>
      <w:r>
        <w:rPr>
          <w:rFonts w:hint="eastAsia" w:ascii="仿宋_GB2312" w:hAnsi="微软雅黑" w:eastAsia="仿宋_GB2312" w:cs="宋体"/>
          <w:color w:val="000000"/>
          <w:kern w:val="0"/>
          <w:sz w:val="28"/>
          <w:szCs w:val="28"/>
          <w:lang w:val="en-US" w:eastAsia="zh-CN"/>
        </w:rPr>
        <w:t>按月支付，</w:t>
      </w:r>
      <w:r>
        <w:rPr>
          <w:rFonts w:hint="eastAsia" w:ascii="仿宋_GB2312" w:hAnsi="微软雅黑" w:eastAsia="仿宋_GB2312" w:cs="宋体"/>
          <w:color w:val="000000"/>
          <w:kern w:val="0"/>
          <w:sz w:val="28"/>
          <w:szCs w:val="28"/>
        </w:rPr>
        <w:t>在每月的前十个工作日内向乙方支付处置费为</w:t>
      </w:r>
      <w:r>
        <w:rPr>
          <w:rFonts w:hint="eastAsia" w:ascii="仿宋_GB2312" w:hAnsi="微软雅黑" w:eastAsia="仿宋_GB2312" w:cs="宋体"/>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元。</w:t>
      </w:r>
    </w:p>
    <w:p w14:paraId="6E241A7B">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lang w:eastAsia="zh-CN"/>
        </w:rPr>
        <w:t>（二）</w:t>
      </w:r>
      <w:r>
        <w:rPr>
          <w:rFonts w:hint="eastAsia" w:ascii="仿宋_GB2312" w:hAnsi="微软雅黑" w:eastAsia="仿宋_GB2312" w:cs="宋体"/>
          <w:color w:val="000000"/>
          <w:kern w:val="0"/>
          <w:sz w:val="28"/>
          <w:szCs w:val="28"/>
        </w:rPr>
        <w:t>甲、乙双方应在</w:t>
      </w:r>
      <w:r>
        <w:rPr>
          <w:rFonts w:hint="eastAsia" w:ascii="仿宋_GB2312" w:hAnsi="微软雅黑" w:eastAsia="仿宋_GB2312" w:cs="宋体"/>
          <w:color w:val="000000"/>
          <w:kern w:val="0"/>
          <w:sz w:val="28"/>
          <w:szCs w:val="28"/>
          <w:lang w:val="en-US" w:eastAsia="zh-CN"/>
        </w:rPr>
        <w:t xml:space="preserve">每年  </w:t>
      </w:r>
      <w:r>
        <w:rPr>
          <w:rFonts w:hint="eastAsia" w:ascii="仿宋_GB2312" w:hAnsi="微软雅黑" w:eastAsia="仿宋_GB2312" w:cs="宋体"/>
          <w:color w:val="000000"/>
          <w:kern w:val="0"/>
          <w:sz w:val="28"/>
          <w:szCs w:val="28"/>
        </w:rPr>
        <w:t>月</w:t>
      </w:r>
      <w:r>
        <w:rPr>
          <w:rFonts w:hint="eastAsia" w:ascii="仿宋_GB2312" w:hAnsi="微软雅黑" w:eastAsia="仿宋_GB2312" w:cs="宋体"/>
          <w:color w:val="000000"/>
          <w:kern w:val="0"/>
          <w:sz w:val="28"/>
          <w:szCs w:val="28"/>
          <w:lang w:val="en-US" w:eastAsia="zh-CN"/>
        </w:rPr>
        <w:t xml:space="preserve">  </w:t>
      </w:r>
      <w:r>
        <w:rPr>
          <w:rFonts w:hint="eastAsia" w:ascii="仿宋_GB2312" w:hAnsi="微软雅黑" w:eastAsia="仿宋_GB2312" w:cs="宋体"/>
          <w:color w:val="000000"/>
          <w:kern w:val="0"/>
          <w:sz w:val="28"/>
          <w:szCs w:val="28"/>
        </w:rPr>
        <w:t>日前，根据甲方年度报表确定的</w:t>
      </w:r>
      <w:r>
        <w:rPr>
          <w:rFonts w:hint="eastAsia" w:ascii="仿宋_GB2312" w:hAnsi="微软雅黑" w:eastAsia="仿宋_GB2312" w:cs="宋体"/>
          <w:color w:val="000000"/>
          <w:kern w:val="0"/>
          <w:sz w:val="28"/>
          <w:szCs w:val="28"/>
          <w:lang w:eastAsia="zh-CN"/>
        </w:rPr>
        <w:t>床位</w:t>
      </w:r>
      <w:r>
        <w:rPr>
          <w:rFonts w:hint="eastAsia" w:ascii="仿宋_GB2312" w:hAnsi="微软雅黑" w:eastAsia="仿宋_GB2312" w:cs="宋体"/>
          <w:color w:val="000000"/>
          <w:kern w:val="0"/>
          <w:sz w:val="28"/>
          <w:szCs w:val="28"/>
        </w:rPr>
        <w:t>数和当年度收费标准对处置费进行</w:t>
      </w:r>
      <w:r>
        <w:rPr>
          <w:rFonts w:hint="eastAsia" w:ascii="仿宋_GB2312" w:hAnsi="微软雅黑" w:eastAsia="仿宋_GB2312" w:cs="宋体"/>
          <w:color w:val="000000"/>
          <w:kern w:val="0"/>
          <w:sz w:val="28"/>
          <w:szCs w:val="28"/>
          <w:lang w:val="en-US" w:eastAsia="zh-CN"/>
        </w:rPr>
        <w:t>据实</w:t>
      </w:r>
      <w:r>
        <w:rPr>
          <w:rFonts w:hint="eastAsia" w:ascii="仿宋_GB2312" w:hAnsi="微软雅黑" w:eastAsia="仿宋_GB2312" w:cs="宋体"/>
          <w:color w:val="000000"/>
          <w:kern w:val="0"/>
          <w:sz w:val="28"/>
          <w:szCs w:val="28"/>
        </w:rPr>
        <w:t>结算，实行多退少补。</w:t>
      </w:r>
    </w:p>
    <w:p w14:paraId="5A140AF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color w:val="000000"/>
          <w:kern w:val="0"/>
          <w:sz w:val="28"/>
          <w:szCs w:val="28"/>
        </w:rPr>
      </w:pPr>
      <w:r>
        <w:rPr>
          <w:rFonts w:hint="eastAsia" w:ascii="仿宋_GB2312" w:hAnsi="Verdana" w:eastAsia="仿宋_GB2312" w:cs="宋体"/>
          <w:color w:val="000000"/>
          <w:kern w:val="0"/>
          <w:sz w:val="28"/>
          <w:szCs w:val="28"/>
          <w:lang w:val="en-US" w:eastAsia="zh-CN"/>
        </w:rPr>
        <w:t>（三）如在合同期内</w:t>
      </w:r>
      <w:r>
        <w:rPr>
          <w:rFonts w:hint="eastAsia" w:ascii="仿宋_GB2312" w:hAnsi="Verdana" w:eastAsia="仿宋_GB2312" w:cs="宋体"/>
          <w:color w:val="000000"/>
          <w:kern w:val="0"/>
          <w:sz w:val="28"/>
          <w:szCs w:val="28"/>
        </w:rPr>
        <w:t>娄底市医疗废物处置收费标准</w:t>
      </w:r>
      <w:r>
        <w:rPr>
          <w:rFonts w:hint="eastAsia" w:ascii="仿宋_GB2312" w:hAnsi="Verdana" w:eastAsia="仿宋_GB2312" w:cs="宋体"/>
          <w:color w:val="000000"/>
          <w:kern w:val="0"/>
          <w:sz w:val="28"/>
          <w:szCs w:val="28"/>
          <w:lang w:val="en-US" w:eastAsia="zh-CN"/>
        </w:rPr>
        <w:t>进行了调整</w:t>
      </w:r>
      <w:r>
        <w:rPr>
          <w:rFonts w:hint="eastAsia" w:ascii="仿宋_GB2312" w:hAnsi="Verdana" w:eastAsia="仿宋_GB2312" w:cs="宋体"/>
          <w:color w:val="000000"/>
          <w:kern w:val="0"/>
          <w:sz w:val="28"/>
          <w:szCs w:val="28"/>
        </w:rPr>
        <w:t>，甲乙双方根据</w:t>
      </w:r>
      <w:r>
        <w:rPr>
          <w:rFonts w:hint="eastAsia" w:ascii="仿宋_GB2312" w:hAnsi="Verdana" w:eastAsia="仿宋_GB2312" w:cs="宋体"/>
          <w:color w:val="000000"/>
          <w:kern w:val="0"/>
          <w:sz w:val="28"/>
          <w:szCs w:val="28"/>
          <w:lang w:val="en-US" w:eastAsia="zh-CN"/>
        </w:rPr>
        <w:t>调整后的</w:t>
      </w:r>
      <w:r>
        <w:rPr>
          <w:rFonts w:hint="eastAsia" w:ascii="仿宋_GB2312" w:hAnsi="Verdana" w:eastAsia="仿宋_GB2312" w:cs="宋体"/>
          <w:color w:val="000000"/>
          <w:kern w:val="0"/>
          <w:sz w:val="28"/>
          <w:szCs w:val="28"/>
        </w:rPr>
        <w:t>收费标准</w:t>
      </w:r>
      <w:r>
        <w:rPr>
          <w:rFonts w:hint="eastAsia" w:ascii="仿宋_GB2312" w:hAnsi="Verdana" w:eastAsia="仿宋_GB2312" w:cs="宋体"/>
          <w:color w:val="000000"/>
          <w:kern w:val="0"/>
          <w:sz w:val="28"/>
          <w:szCs w:val="28"/>
          <w:lang w:val="en-US" w:eastAsia="zh-CN"/>
        </w:rPr>
        <w:t>对本合同约定的处置费标准进行调整</w:t>
      </w:r>
      <w:r>
        <w:rPr>
          <w:rFonts w:hint="eastAsia" w:ascii="仿宋_GB2312" w:hAnsi="Verdana" w:eastAsia="仿宋_GB2312" w:cs="宋体"/>
          <w:color w:val="000000"/>
          <w:kern w:val="0"/>
          <w:sz w:val="28"/>
          <w:szCs w:val="28"/>
          <w:lang w:eastAsia="zh-CN"/>
        </w:rPr>
        <w:t>并</w:t>
      </w:r>
      <w:r>
        <w:rPr>
          <w:rFonts w:hint="eastAsia" w:ascii="仿宋_GB2312" w:hAnsi="Verdana" w:eastAsia="仿宋_GB2312" w:cs="宋体"/>
          <w:color w:val="000000"/>
          <w:kern w:val="0"/>
          <w:sz w:val="28"/>
          <w:szCs w:val="28"/>
          <w:lang w:val="en-US" w:eastAsia="zh-CN"/>
        </w:rPr>
        <w:t>以</w:t>
      </w:r>
      <w:r>
        <w:rPr>
          <w:rFonts w:hint="eastAsia" w:ascii="仿宋_GB2312" w:hAnsi="Verdana" w:eastAsia="仿宋_GB2312" w:cs="宋体"/>
          <w:color w:val="000000"/>
          <w:kern w:val="0"/>
          <w:sz w:val="28"/>
          <w:szCs w:val="28"/>
          <w:lang w:eastAsia="zh-CN"/>
        </w:rPr>
        <w:t>书面</w:t>
      </w:r>
      <w:r>
        <w:rPr>
          <w:rFonts w:hint="eastAsia" w:ascii="仿宋_GB2312" w:hAnsi="Verdana" w:eastAsia="仿宋_GB2312" w:cs="宋体"/>
          <w:color w:val="000000"/>
          <w:kern w:val="0"/>
          <w:sz w:val="28"/>
          <w:szCs w:val="28"/>
          <w:lang w:val="en-US" w:eastAsia="zh-CN"/>
        </w:rPr>
        <w:t>方式</w:t>
      </w:r>
      <w:r>
        <w:rPr>
          <w:rFonts w:hint="eastAsia" w:ascii="仿宋_GB2312" w:hAnsi="Verdana" w:eastAsia="仿宋_GB2312" w:cs="宋体"/>
          <w:color w:val="000000"/>
          <w:kern w:val="0"/>
          <w:sz w:val="28"/>
          <w:szCs w:val="28"/>
          <w:lang w:eastAsia="zh-CN"/>
        </w:rPr>
        <w:t>确认</w:t>
      </w:r>
      <w:r>
        <w:rPr>
          <w:rFonts w:hint="eastAsia" w:ascii="仿宋_GB2312" w:hAnsi="Verdana" w:eastAsia="仿宋_GB2312" w:cs="宋体"/>
          <w:color w:val="000000"/>
          <w:kern w:val="0"/>
          <w:sz w:val="28"/>
          <w:szCs w:val="28"/>
        </w:rPr>
        <w:t>。</w:t>
      </w:r>
    </w:p>
    <w:p w14:paraId="4EFD4FE9">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二、付款方式</w:t>
      </w:r>
    </w:p>
    <w:p w14:paraId="622781B6">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（一）甲方通过银行转账方式向乙方支付款项，乙方指定的收款账户：</w:t>
      </w:r>
    </w:p>
    <w:p w14:paraId="5C686986">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微软雅黑"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户名：</w:t>
      </w:r>
      <w:r>
        <w:rPr>
          <w:rFonts w:hint="eastAsia" w:ascii="仿宋_GB2312" w:hAnsi="微软雅黑" w:eastAsia="仿宋_GB2312" w:cs="宋体"/>
          <w:color w:val="000000"/>
          <w:kern w:val="0"/>
          <w:sz w:val="28"/>
          <w:szCs w:val="28"/>
          <w:u w:val="single"/>
          <w:lang w:val="en-US" w:eastAsia="zh-CN"/>
        </w:rPr>
        <w:t xml:space="preserve">                  </w:t>
      </w:r>
    </w:p>
    <w:p w14:paraId="1EBCDA6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微软雅黑" w:hAnsi="微软雅黑" w:eastAsia="微软雅黑" w:cs="宋体"/>
          <w:color w:val="000000"/>
          <w:kern w:val="0"/>
          <w:sz w:val="28"/>
          <w:szCs w:val="28"/>
          <w:lang w:val="en-US"/>
        </w:rPr>
      </w:pPr>
      <w:r>
        <w:rPr>
          <w:rFonts w:hint="eastAsia" w:ascii="仿宋_GB2312" w:hAnsi="微软雅黑" w:eastAsia="仿宋_GB2312" w:cs="宋体"/>
          <w:color w:val="000000"/>
          <w:kern w:val="0"/>
          <w:sz w:val="28"/>
          <w:szCs w:val="28"/>
        </w:rPr>
        <w:t>账号：</w:t>
      </w:r>
      <w:r>
        <w:rPr>
          <w:rFonts w:hint="eastAsia" w:ascii="仿宋_GB2312" w:hAnsi="微软雅黑" w:eastAsia="仿宋_GB2312" w:cs="宋体"/>
          <w:color w:val="000000"/>
          <w:kern w:val="0"/>
          <w:sz w:val="28"/>
          <w:szCs w:val="28"/>
          <w:u w:val="single"/>
          <w:lang w:val="en-US" w:eastAsia="zh-CN"/>
        </w:rPr>
        <w:t xml:space="preserve">                  </w:t>
      </w:r>
    </w:p>
    <w:p w14:paraId="17F51E2E">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微软雅黑"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开户行：</w:t>
      </w:r>
      <w:r>
        <w:rPr>
          <w:rFonts w:hint="eastAsia" w:ascii="仿宋_GB2312" w:hAnsi="微软雅黑" w:eastAsia="仿宋_GB2312" w:cs="宋体"/>
          <w:color w:val="000000"/>
          <w:kern w:val="0"/>
          <w:sz w:val="28"/>
          <w:szCs w:val="28"/>
          <w:u w:val="single"/>
          <w:lang w:val="en-US" w:eastAsia="zh-CN"/>
        </w:rPr>
        <w:t xml:space="preserve">                </w:t>
      </w:r>
    </w:p>
    <w:p w14:paraId="7AF3A68B">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（二）乙方委派</w:t>
      </w:r>
      <w:r>
        <w:rPr>
          <w:rFonts w:hint="eastAsia" w:ascii="仿宋_GB2312" w:hAnsi="微软雅黑" w:eastAsia="仿宋_GB2312" w:cs="宋体"/>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（联系电话</w:t>
      </w:r>
      <w:r>
        <w:rPr>
          <w:rFonts w:hint="eastAsia" w:ascii="仿宋_GB2312" w:hAnsi="微软雅黑" w:eastAsia="仿宋_GB2312" w:cs="宋体"/>
          <w:color w:val="000000"/>
          <w:kern w:val="0"/>
          <w:sz w:val="28"/>
          <w:szCs w:val="28"/>
          <w:u w:val="single"/>
          <w:lang w:val="en-US" w:eastAsia="zh-CN"/>
        </w:rPr>
        <w:t xml:space="preserve">      </w:t>
      </w:r>
      <w:r>
        <w:rPr>
          <w:rFonts w:hint="eastAsia" w:ascii="仿宋_GB2312" w:hAnsi="微软雅黑" w:eastAsia="仿宋_GB2312" w:cs="宋体"/>
          <w:color w:val="000000"/>
          <w:kern w:val="0"/>
          <w:sz w:val="28"/>
          <w:szCs w:val="28"/>
        </w:rPr>
        <w:t>）与甲方办理结算、领款手续。</w:t>
      </w:r>
    </w:p>
    <w:p w14:paraId="7E36E07A">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（三）乙方应在甲方</w:t>
      </w:r>
      <w:r>
        <w:rPr>
          <w:rFonts w:hint="eastAsia" w:ascii="仿宋_GB2312" w:hAnsi="微软雅黑" w:eastAsia="仿宋_GB2312" w:cs="宋体"/>
          <w:color w:val="000000"/>
          <w:kern w:val="0"/>
          <w:sz w:val="28"/>
          <w:szCs w:val="28"/>
          <w:lang w:val="en-US" w:eastAsia="zh-CN"/>
        </w:rPr>
        <w:t>每次</w:t>
      </w:r>
      <w:r>
        <w:rPr>
          <w:rFonts w:hint="eastAsia" w:ascii="仿宋_GB2312" w:hAnsi="微软雅黑" w:eastAsia="仿宋_GB2312" w:cs="宋体"/>
          <w:color w:val="000000"/>
          <w:kern w:val="0"/>
          <w:sz w:val="28"/>
          <w:szCs w:val="28"/>
        </w:rPr>
        <w:t>付款前，向甲方提供</w:t>
      </w:r>
      <w:r>
        <w:rPr>
          <w:rFonts w:hint="eastAsia" w:ascii="仿宋_GB2312" w:hAnsi="微软雅黑" w:eastAsia="仿宋_GB2312" w:cs="宋体"/>
          <w:color w:val="000000"/>
          <w:kern w:val="0"/>
          <w:sz w:val="28"/>
          <w:szCs w:val="28"/>
          <w:lang w:val="en-US" w:eastAsia="zh-CN"/>
        </w:rPr>
        <w:t>与付款金额等额</w:t>
      </w:r>
      <w:r>
        <w:rPr>
          <w:rFonts w:hint="eastAsia" w:ascii="仿宋_GB2312" w:hAnsi="微软雅黑" w:eastAsia="仿宋_GB2312" w:cs="宋体"/>
          <w:color w:val="000000"/>
          <w:kern w:val="0"/>
          <w:sz w:val="28"/>
          <w:szCs w:val="28"/>
        </w:rPr>
        <w:t>的增值税普通发票。如乙方未提供，甲方有权顺延付款时间</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lang w:val="en-US" w:eastAsia="zh-CN"/>
        </w:rPr>
        <w:t>由此产生的责任均由乙方自行承担</w:t>
      </w:r>
      <w:r>
        <w:rPr>
          <w:rFonts w:hint="eastAsia" w:ascii="仿宋_GB2312" w:hAnsi="微软雅黑" w:eastAsia="仿宋_GB2312" w:cs="宋体"/>
          <w:color w:val="000000"/>
          <w:kern w:val="0"/>
          <w:sz w:val="28"/>
          <w:szCs w:val="28"/>
        </w:rPr>
        <w:t>。</w:t>
      </w:r>
    </w:p>
    <w:p w14:paraId="5618E528">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第四条 甲、乙双方的职责与义务</w:t>
      </w:r>
    </w:p>
    <w:p w14:paraId="5C738A97">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一、甲方职责与义务</w:t>
      </w:r>
    </w:p>
    <w:p w14:paraId="6B6237AC">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甲方应建立专门的医疗废物专用暂时贮存点（贮存点必须有明显的医疗废物贮存标志），应严格按照《医疗废物管理条例》和《医疗卫生机构医疗废物管理办法》的规定指定专人负责将医疗废物按照《医疗废物集中处置技术规范》的规定进行分类收集且放置于专用包装袋、周转箱，医疗废物周转箱必须集中放置在甲方建立的医疗废物暂存点待运，并保证医疗废物专用包装袋、周转箱完整不破损。</w:t>
      </w:r>
    </w:p>
    <w:p w14:paraId="08950895">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甲方应严格按本合同约定分类收集医疗废物，不得将生活垃圾（本合同约定的除外）、建筑垃圾或其他非医疗废物装入医疗废物周转箱内。如甲方未按规定分类、收集、包装或未存于医疗废物暂时贮存点的医疗废物，乙方应立即通知甲方改正，如甲方拒不改正时，乙方有权拒绝收集、转运。如果甲方有意隐瞒乙方收运人员，导致非医疗废物装车，造成乙方运输、处理、处置废物时出现困难、发生事故，</w:t>
      </w:r>
      <w:r>
        <w:rPr>
          <w:rFonts w:hint="eastAsia" w:ascii="仿宋_GB2312" w:hAnsi="微软雅黑" w:eastAsia="仿宋_GB2312" w:cs="宋体"/>
          <w:color w:val="000000"/>
          <w:kern w:val="0"/>
          <w:sz w:val="28"/>
          <w:szCs w:val="28"/>
          <w:lang w:val="en-US" w:eastAsia="zh-CN"/>
        </w:rPr>
        <w:t>由</w:t>
      </w:r>
      <w:r>
        <w:rPr>
          <w:rFonts w:hint="eastAsia" w:ascii="仿宋_GB2312" w:hAnsi="微软雅黑" w:eastAsia="仿宋_GB2312" w:cs="宋体"/>
          <w:color w:val="000000"/>
          <w:kern w:val="0"/>
          <w:sz w:val="28"/>
          <w:szCs w:val="28"/>
        </w:rPr>
        <w:t>甲方</w:t>
      </w:r>
      <w:r>
        <w:rPr>
          <w:rFonts w:hint="eastAsia" w:ascii="仿宋_GB2312" w:hAnsi="微软雅黑" w:eastAsia="仿宋_GB2312" w:cs="宋体"/>
          <w:b w:val="0"/>
          <w:bCs w:val="0"/>
          <w:color w:val="000000"/>
          <w:kern w:val="0"/>
          <w:sz w:val="28"/>
          <w:szCs w:val="28"/>
        </w:rPr>
        <w:t>赔偿由此</w:t>
      </w:r>
      <w:r>
        <w:rPr>
          <w:rFonts w:hint="eastAsia" w:ascii="仿宋_GB2312" w:hAnsi="微软雅黑" w:eastAsia="仿宋_GB2312" w:cs="宋体"/>
          <w:color w:val="000000"/>
          <w:kern w:val="0"/>
          <w:sz w:val="28"/>
          <w:szCs w:val="28"/>
        </w:rPr>
        <w:t>造成的全部经济损失，并上报卫生、环保行政主管部门，由此引起的责任由甲方承担。</w:t>
      </w:r>
    </w:p>
    <w:p w14:paraId="79E5797E">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（三）</w:t>
      </w:r>
      <w:r>
        <w:rPr>
          <w:rFonts w:hint="eastAsia" w:ascii="仿宋_GB2312" w:hAnsi="微软雅黑" w:eastAsia="仿宋_GB2312" w:cs="宋体"/>
          <w:color w:val="000000"/>
          <w:spacing w:val="-4"/>
          <w:kern w:val="0"/>
          <w:sz w:val="28"/>
          <w:szCs w:val="28"/>
        </w:rPr>
        <w:t>甲方指派</w:t>
      </w:r>
      <w:r>
        <w:rPr>
          <w:rFonts w:hint="eastAsia" w:ascii="仿宋_GB2312" w:hAnsi="微软雅黑" w:eastAsia="仿宋_GB2312" w:cs="宋体"/>
          <w:color w:val="000000"/>
          <w:spacing w:val="-4"/>
          <w:kern w:val="0"/>
          <w:sz w:val="28"/>
          <w:szCs w:val="28"/>
          <w:u w:val="single"/>
          <w:lang w:val="en-US" w:eastAsia="zh-CN"/>
        </w:rPr>
        <w:t xml:space="preserve">     </w:t>
      </w:r>
      <w:r>
        <w:rPr>
          <w:rFonts w:hint="eastAsia" w:ascii="仿宋_GB2312" w:hAnsi="微软雅黑" w:eastAsia="仿宋_GB2312" w:cs="宋体"/>
          <w:color w:val="000000"/>
          <w:spacing w:val="-4"/>
          <w:kern w:val="0"/>
          <w:sz w:val="28"/>
          <w:szCs w:val="28"/>
          <w:u w:val="none"/>
        </w:rPr>
        <w:t>（</w:t>
      </w:r>
      <w:r>
        <w:rPr>
          <w:rFonts w:hint="eastAsia" w:ascii="仿宋_GB2312" w:hAnsi="微软雅黑" w:eastAsia="仿宋_GB2312" w:cs="宋体"/>
          <w:color w:val="000000"/>
          <w:spacing w:val="-4"/>
          <w:kern w:val="0"/>
          <w:sz w:val="28"/>
          <w:szCs w:val="28"/>
        </w:rPr>
        <w:t>联系电话</w:t>
      </w:r>
      <w:r>
        <w:rPr>
          <w:rFonts w:hint="eastAsia" w:ascii="仿宋_GB2312" w:hAnsi="微软雅黑" w:eastAsia="仿宋_GB2312" w:cs="宋体"/>
          <w:color w:val="000000"/>
          <w:spacing w:val="-4"/>
          <w:kern w:val="0"/>
          <w:sz w:val="28"/>
          <w:szCs w:val="28"/>
          <w:u w:val="none"/>
        </w:rPr>
        <w:t>：</w:t>
      </w:r>
      <w:r>
        <w:rPr>
          <w:rFonts w:hint="eastAsia" w:ascii="仿宋_GB2312" w:hAnsi="微软雅黑" w:eastAsia="仿宋_GB2312" w:cs="宋体"/>
          <w:color w:val="000000"/>
          <w:spacing w:val="-4"/>
          <w:kern w:val="0"/>
          <w:sz w:val="28"/>
          <w:szCs w:val="28"/>
          <w:u w:val="single"/>
          <w:lang w:val="en-US" w:eastAsia="zh-CN"/>
        </w:rPr>
        <w:t xml:space="preserve">          </w:t>
      </w:r>
      <w:r>
        <w:rPr>
          <w:rFonts w:hint="eastAsia" w:ascii="仿宋_GB2312" w:hAnsi="微软雅黑" w:eastAsia="仿宋_GB2312" w:cs="宋体"/>
          <w:color w:val="000000"/>
          <w:spacing w:val="-4"/>
          <w:kern w:val="0"/>
          <w:sz w:val="28"/>
          <w:szCs w:val="28"/>
        </w:rPr>
        <w:t>）负责完成医疗废物处置费发票的审核流程和付款工作，指派</w:t>
      </w:r>
      <w:r>
        <w:rPr>
          <w:rFonts w:hint="eastAsia" w:ascii="仿宋_GB2312" w:hAnsi="微软雅黑" w:eastAsia="仿宋_GB2312" w:cs="宋体"/>
          <w:color w:val="000000"/>
          <w:spacing w:val="-4"/>
          <w:kern w:val="0"/>
          <w:sz w:val="28"/>
          <w:szCs w:val="28"/>
          <w:u w:val="single"/>
          <w:lang w:val="en-US" w:eastAsia="zh-CN"/>
        </w:rPr>
        <w:t xml:space="preserve">     </w:t>
      </w:r>
      <w:r>
        <w:rPr>
          <w:rFonts w:hint="eastAsia" w:ascii="仿宋_GB2312" w:hAnsi="微软雅黑" w:eastAsia="仿宋_GB2312" w:cs="宋体"/>
          <w:color w:val="000000"/>
          <w:spacing w:val="-4"/>
          <w:kern w:val="0"/>
          <w:sz w:val="28"/>
          <w:szCs w:val="28"/>
        </w:rPr>
        <w:t>（联系电话</w:t>
      </w:r>
      <w:r>
        <w:rPr>
          <w:rFonts w:hint="eastAsia" w:ascii="仿宋_GB2312" w:hAnsi="微软雅黑" w:eastAsia="仿宋_GB2312" w:cs="宋体"/>
          <w:color w:val="000000"/>
          <w:spacing w:val="-4"/>
          <w:kern w:val="0"/>
          <w:sz w:val="28"/>
          <w:szCs w:val="28"/>
          <w:u w:val="none"/>
        </w:rPr>
        <w:t>：</w:t>
      </w:r>
      <w:r>
        <w:rPr>
          <w:rFonts w:hint="eastAsia" w:ascii="仿宋_GB2312" w:hAnsi="微软雅黑" w:eastAsia="仿宋_GB2312" w:cs="宋体"/>
          <w:color w:val="000000"/>
          <w:spacing w:val="-4"/>
          <w:kern w:val="0"/>
          <w:sz w:val="28"/>
          <w:szCs w:val="28"/>
          <w:u w:val="single"/>
          <w:lang w:val="en-US" w:eastAsia="zh-CN"/>
        </w:rPr>
        <w:t xml:space="preserve">         </w:t>
      </w:r>
      <w:r>
        <w:rPr>
          <w:rFonts w:hint="eastAsia" w:ascii="仿宋_GB2312" w:hAnsi="微软雅黑" w:eastAsia="仿宋_GB2312" w:cs="宋体"/>
          <w:color w:val="000000"/>
          <w:spacing w:val="-4"/>
          <w:kern w:val="0"/>
          <w:sz w:val="28"/>
          <w:szCs w:val="28"/>
        </w:rPr>
        <w:t>）负责医疗废物的交接，按照《医疗废物集中处置技术规范》填写和保存《危险废物转移联单》（医疗废物专用）及《医疗废物运送登记卡》：如当次无废物交接，也必须在联单及登记卡上如实记录。</w:t>
      </w:r>
    </w:p>
    <w:p w14:paraId="525B64F0">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（四）甲方医疗废物管理人员应提前做好准备等待清运，如乙方医疗废物车到医疗废物暂存点无人配合，应及时与甲方指派人员联系。</w:t>
      </w:r>
    </w:p>
    <w:p w14:paraId="55A39255">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（五）在本合同期限内，如甲方联系人员、地址、电话发生变化，应及时书面通知乙方。</w:t>
      </w:r>
    </w:p>
    <w:p w14:paraId="57F62C02">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（六）根据国家相关法律法规，未经主管部门或乙方的同意，甲方不得接受其他单位或个人的医疗废物，如经查实，乙方有权向上级部门报告，并向甲方索取由此造成的经济损失。</w:t>
      </w:r>
    </w:p>
    <w:p w14:paraId="69FE0BB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（七）传染病病人或者疑似传染病病人等特殊病室产生的有传染病毒的生活垃圾必须加密包装，作为医疗废物处理。</w:t>
      </w:r>
    </w:p>
    <w:p w14:paraId="3AE1F7CF">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二、乙方职责与义务</w:t>
      </w:r>
    </w:p>
    <w:p w14:paraId="7E29CED4">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（一）乙方负责根据《医疗废物管理条例》和《医疗废物集中处置技术规范》的要求对甲方诊疗过程中产生的医疗废物进行无害化收集、装卸、运送、贮存、处置。</w:t>
      </w:r>
    </w:p>
    <w:p w14:paraId="74F4099E">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（二）乙方根据甲方的要求和甲方申请数量在甲方医疗废物暂存点免费提供合格规范的周转箱和配套的包装袋，使用专用车辆收取甲方的医疗废物。</w:t>
      </w:r>
    </w:p>
    <w:p w14:paraId="383B654E">
      <w:pPr>
        <w:keepNext w:val="0"/>
        <w:keepLines w:val="0"/>
        <w:pageBreakBefore w:val="0"/>
        <w:widowControl w:val="0"/>
        <w:shd w:val="clear" w:color="auto" w:fill="auto"/>
        <w:wordWrap/>
        <w:overflowPunct/>
        <w:topLinePunct w:val="0"/>
        <w:bidi w:val="0"/>
        <w:spacing w:beforeAutospacing="0" w:afterAutospacing="0" w:line="490" w:lineRule="exact"/>
        <w:ind w:left="0" w:firstLine="552"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spacing w:val="-2"/>
          <w:kern w:val="0"/>
          <w:sz w:val="28"/>
          <w:szCs w:val="28"/>
        </w:rPr>
        <w:t>（三）医</w:t>
      </w:r>
      <w:r>
        <w:rPr>
          <w:rFonts w:hint="eastAsia" w:ascii="仿宋_GB2312" w:hAnsi="微软雅黑" w:eastAsia="仿宋_GB2312" w:cs="宋体"/>
          <w:color w:val="000000"/>
          <w:spacing w:val="-4"/>
          <w:kern w:val="0"/>
          <w:sz w:val="28"/>
          <w:szCs w:val="28"/>
        </w:rPr>
        <w:t>疗废物运送人员在接收医疗废物时，应对移交的医疗废物进行核实，经核实无误则签收《危险废物转移联单》（医疗废物专用）和《医疗废物运送登记卡》，且应在《危险废物转移联单》（医疗废物专用）和《医疗废物运送登记卡》注明签收时间，时间应具体到分钟。</w:t>
      </w:r>
      <w:r>
        <w:rPr>
          <w:rFonts w:hint="eastAsia" w:ascii="仿宋_GB2312" w:hAnsi="微软雅黑" w:eastAsia="仿宋_GB2312" w:cs="宋体"/>
          <w:color w:val="000000"/>
          <w:spacing w:val="-4"/>
          <w:kern w:val="0"/>
          <w:sz w:val="28"/>
          <w:szCs w:val="28"/>
          <w:lang w:val="en-US" w:eastAsia="zh-CN"/>
        </w:rPr>
        <w:t>如</w:t>
      </w:r>
      <w:r>
        <w:rPr>
          <w:rFonts w:hint="eastAsia" w:ascii="仿宋_GB2312" w:hAnsi="微软雅黑" w:eastAsia="仿宋_GB2312" w:cs="宋体"/>
          <w:color w:val="000000"/>
          <w:spacing w:val="-4"/>
          <w:kern w:val="0"/>
          <w:sz w:val="28"/>
          <w:szCs w:val="28"/>
        </w:rPr>
        <w:t>对</w:t>
      </w:r>
      <w:r>
        <w:rPr>
          <w:rFonts w:hint="eastAsia" w:ascii="仿宋_GB2312" w:hAnsi="微软雅黑" w:eastAsia="仿宋_GB2312" w:cs="宋体"/>
          <w:color w:val="000000"/>
          <w:spacing w:val="-4"/>
          <w:kern w:val="0"/>
          <w:sz w:val="28"/>
          <w:szCs w:val="28"/>
          <w:lang w:val="en-US" w:eastAsia="zh-CN"/>
        </w:rPr>
        <w:t>医疗废物</w:t>
      </w:r>
      <w:r>
        <w:rPr>
          <w:rFonts w:hint="eastAsia" w:ascii="仿宋_GB2312" w:hAnsi="微软雅黑" w:eastAsia="仿宋_GB2312" w:cs="宋体"/>
          <w:color w:val="000000"/>
          <w:spacing w:val="-4"/>
          <w:kern w:val="0"/>
          <w:sz w:val="28"/>
          <w:szCs w:val="28"/>
        </w:rPr>
        <w:t>类型、</w:t>
      </w:r>
      <w:r>
        <w:rPr>
          <w:rFonts w:hint="eastAsia" w:ascii="仿宋_GB2312" w:hAnsi="微软雅黑" w:eastAsia="仿宋_GB2312" w:cs="宋体"/>
          <w:color w:val="000000"/>
          <w:spacing w:val="-4"/>
          <w:kern w:val="0"/>
          <w:sz w:val="28"/>
          <w:szCs w:val="28"/>
          <w:lang w:val="en-US" w:eastAsia="zh-CN"/>
        </w:rPr>
        <w:t>计重</w:t>
      </w:r>
      <w:r>
        <w:rPr>
          <w:rFonts w:hint="eastAsia" w:ascii="仿宋_GB2312" w:hAnsi="微软雅黑" w:eastAsia="仿宋_GB2312" w:cs="宋体"/>
          <w:color w:val="000000"/>
          <w:spacing w:val="-4"/>
          <w:kern w:val="0"/>
          <w:sz w:val="28"/>
          <w:szCs w:val="28"/>
        </w:rPr>
        <w:t>数量有异议或包装、标识不符合规定则要求甲方更正，甲方拒绝更正时，乙方将有关情况于《医疗废物运送登记卡》上注明，并上报卫生、环保行政主管部门，由此引起的责任由甲方承担。</w:t>
      </w:r>
    </w:p>
    <w:p w14:paraId="0D99AFBA">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（四）乙方如遇特殊情况（交通、道路、气候、</w:t>
      </w:r>
      <w:r>
        <w:rPr>
          <w:rFonts w:hint="eastAsia" w:ascii="仿宋_GB2312" w:hAnsi="微软雅黑" w:eastAsia="仿宋_GB2312" w:cs="宋体"/>
          <w:b w:val="0"/>
          <w:bCs w:val="0"/>
          <w:color w:val="000000"/>
          <w:kern w:val="0"/>
          <w:sz w:val="28"/>
          <w:szCs w:val="28"/>
        </w:rPr>
        <w:t>其他非乙方</w:t>
      </w:r>
      <w:r>
        <w:rPr>
          <w:rFonts w:hint="eastAsia" w:ascii="仿宋_GB2312" w:hAnsi="微软雅黑" w:eastAsia="仿宋_GB2312" w:cs="宋体"/>
          <w:color w:val="000000"/>
          <w:kern w:val="0"/>
          <w:sz w:val="28"/>
          <w:szCs w:val="28"/>
        </w:rPr>
        <w:t>可控</w:t>
      </w:r>
      <w:r>
        <w:rPr>
          <w:rFonts w:hint="eastAsia" w:ascii="仿宋_GB2312" w:hAnsi="微软雅黑" w:eastAsia="仿宋_GB2312" w:cs="宋体"/>
          <w:iCs/>
          <w:color w:val="000000"/>
          <w:kern w:val="0"/>
          <w:sz w:val="28"/>
          <w:szCs w:val="28"/>
        </w:rPr>
        <w:t>等</w:t>
      </w:r>
      <w:r>
        <w:rPr>
          <w:rFonts w:hint="eastAsia" w:ascii="仿宋_GB2312" w:hAnsi="微软雅黑" w:eastAsia="仿宋_GB2312" w:cs="宋体"/>
          <w:color w:val="000000"/>
          <w:kern w:val="0"/>
          <w:sz w:val="28"/>
          <w:szCs w:val="28"/>
        </w:rPr>
        <w:t>原因的影响）无法按时收集、运输，乙方应及时通知甲方，并告知和为甲方采取妥善措施处置。</w:t>
      </w:r>
    </w:p>
    <w:p w14:paraId="5667FF86">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微软雅黑"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（五）如甲方遇特殊情况需对医疗废物做应急处理时，乙方应在收到甲方通知时立即予以积极配合、处理</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lang w:val="en-US" w:eastAsia="zh-CN"/>
        </w:rPr>
        <w:t>防止二次污染事故发生。</w:t>
      </w:r>
    </w:p>
    <w:p w14:paraId="4C99D260">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（六）乙方应当每天至少到甲方收集、运送一次医疗废物，并负责医疗废物的贮存、处置。</w:t>
      </w:r>
    </w:p>
    <w:p w14:paraId="2BBB6D01">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第五条 风险承担</w:t>
      </w:r>
    </w:p>
    <w:p w14:paraId="3C04DCA6">
      <w:pPr>
        <w:keepNext w:val="0"/>
        <w:keepLines w:val="0"/>
        <w:pageBreakBefore w:val="0"/>
        <w:widowControl w:val="0"/>
        <w:shd w:val="clear" w:color="auto" w:fill="auto"/>
        <w:wordWrap/>
        <w:overflowPunct/>
        <w:topLinePunct w:val="0"/>
        <w:bidi w:val="0"/>
        <w:spacing w:beforeAutospacing="0" w:afterAutospacing="0" w:line="490" w:lineRule="exact"/>
        <w:ind w:left="0" w:firstLine="544"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spacing w:val="-4"/>
          <w:kern w:val="0"/>
          <w:sz w:val="28"/>
          <w:szCs w:val="28"/>
          <w:lang w:val="en-US" w:eastAsia="zh-CN"/>
        </w:rPr>
        <w:t>一、</w:t>
      </w:r>
      <w:r>
        <w:rPr>
          <w:rFonts w:hint="eastAsia" w:ascii="仿宋_GB2312" w:hAnsi="微软雅黑" w:eastAsia="仿宋_GB2312" w:cs="宋体"/>
          <w:color w:val="000000"/>
          <w:spacing w:val="-4"/>
          <w:kern w:val="0"/>
          <w:sz w:val="28"/>
          <w:szCs w:val="28"/>
        </w:rPr>
        <w:t>乙方在《危险废物转移联单》（医疗废物专用）和《医疗废物运送登记卡》签字前</w:t>
      </w:r>
      <w:r>
        <w:rPr>
          <w:rFonts w:hint="eastAsia" w:ascii="仿宋_GB2312" w:hAnsi="微软雅黑" w:eastAsia="仿宋_GB2312" w:cs="宋体"/>
          <w:color w:val="000000"/>
          <w:kern w:val="0"/>
          <w:sz w:val="28"/>
          <w:szCs w:val="28"/>
        </w:rPr>
        <w:t>，医疗废物发生意外或者事故的风险由甲方承担；乙方在</w:t>
      </w:r>
      <w:r>
        <w:rPr>
          <w:rFonts w:hint="eastAsia" w:ascii="仿宋_GB2312" w:hAnsi="微软雅黑" w:eastAsia="仿宋_GB2312" w:cs="宋体"/>
          <w:color w:val="000000"/>
          <w:spacing w:val="-4"/>
          <w:kern w:val="0"/>
          <w:sz w:val="28"/>
          <w:szCs w:val="28"/>
        </w:rPr>
        <w:t>《危险废物转移联单》（医疗废物专用）和《医疗废物运送登记卡》上签字时起</w:t>
      </w:r>
      <w:r>
        <w:rPr>
          <w:rFonts w:hint="eastAsia" w:ascii="仿宋_GB2312" w:hAnsi="微软雅黑" w:eastAsia="仿宋_GB2312" w:cs="宋体"/>
          <w:color w:val="000000"/>
          <w:kern w:val="0"/>
          <w:sz w:val="28"/>
          <w:szCs w:val="28"/>
        </w:rPr>
        <w:t>，医疗废物收集、装车、运输、贮存、处置等</w:t>
      </w:r>
      <w:r>
        <w:rPr>
          <w:rFonts w:hint="eastAsia" w:ascii="仿宋_GB2312" w:hAnsi="微软雅黑" w:eastAsia="仿宋_GB2312" w:cs="宋体"/>
          <w:color w:val="000000"/>
          <w:spacing w:val="-4"/>
          <w:kern w:val="0"/>
          <w:sz w:val="28"/>
          <w:szCs w:val="28"/>
        </w:rPr>
        <w:t>过程中发生意外或事故的风险</w:t>
      </w:r>
      <w:r>
        <w:rPr>
          <w:rFonts w:hint="eastAsia" w:ascii="仿宋_GB2312" w:hAnsi="微软雅黑" w:eastAsia="仿宋_GB2312" w:cs="宋体"/>
          <w:color w:val="000000"/>
          <w:kern w:val="0"/>
          <w:sz w:val="28"/>
          <w:szCs w:val="28"/>
        </w:rPr>
        <w:t>责任均由乙方承担。</w:t>
      </w:r>
    </w:p>
    <w:p w14:paraId="170510C9">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lang w:val="en-US" w:eastAsia="zh-CN"/>
        </w:rPr>
        <w:t>二、如甲方因乙方服务等原因涉及纠纷、诉讼或被处以行政处罚，由乙方承担甲方因纠纷、诉讼、罚款等造成的全部经济损失。</w:t>
      </w:r>
    </w:p>
    <w:p w14:paraId="4D737678">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仿宋_GB2312" w:cs="宋体"/>
          <w:color w:val="000000"/>
          <w:kern w:val="0"/>
          <w:sz w:val="28"/>
          <w:szCs w:val="28"/>
          <w:lang w:eastAsia="zh-CN"/>
        </w:rPr>
      </w:pPr>
      <w:r>
        <w:rPr>
          <w:rFonts w:hint="eastAsia" w:ascii="仿宋_GB2312" w:hAnsi="微软雅黑" w:eastAsia="仿宋_GB2312" w:cs="宋体"/>
          <w:b/>
          <w:bCs/>
          <w:color w:val="000000"/>
          <w:kern w:val="0"/>
          <w:sz w:val="28"/>
          <w:szCs w:val="28"/>
        </w:rPr>
        <w:t>第六条 其他</w:t>
      </w:r>
      <w:r>
        <w:rPr>
          <w:rFonts w:hint="eastAsia" w:ascii="仿宋_GB2312" w:hAnsi="微软雅黑" w:eastAsia="仿宋_GB2312" w:cs="宋体"/>
          <w:b/>
          <w:bCs/>
          <w:color w:val="000000"/>
          <w:kern w:val="0"/>
          <w:sz w:val="28"/>
          <w:szCs w:val="28"/>
          <w:lang w:val="en-US" w:eastAsia="zh-CN"/>
        </w:rPr>
        <w:t>约定</w:t>
      </w:r>
    </w:p>
    <w:p w14:paraId="7595464D">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一、乙方可应甲方申请向甲方增投周转箱及配套的包装袋，每个周转箱，乙方可收取100元押金，待合同期限届满且周转箱无破损时，乙方将押金退还给甲方；</w:t>
      </w:r>
      <w:r>
        <w:rPr>
          <w:rFonts w:hint="eastAsia" w:ascii="仿宋_GB2312" w:hAnsi="微软雅黑" w:eastAsia="仿宋_GB2312" w:cs="宋体"/>
          <w:color w:val="000000"/>
          <w:kern w:val="0"/>
          <w:sz w:val="28"/>
          <w:szCs w:val="28"/>
          <w:lang w:val="en-US" w:eastAsia="zh-CN"/>
        </w:rPr>
        <w:t>其他分装的</w:t>
      </w:r>
      <w:r>
        <w:rPr>
          <w:rFonts w:hint="eastAsia" w:ascii="仿宋_GB2312" w:hAnsi="微软雅黑" w:eastAsia="仿宋_GB2312" w:cs="宋体"/>
          <w:color w:val="000000"/>
          <w:kern w:val="0"/>
          <w:sz w:val="28"/>
          <w:szCs w:val="28"/>
        </w:rPr>
        <w:t>包装袋由甲方自备，且需符合国家标准。</w:t>
      </w:r>
    </w:p>
    <w:p w14:paraId="677A845F">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二、如果因甲方原因而造成周转箱破损、毁坏或丢失，乙方不予退还押金。</w:t>
      </w:r>
    </w:p>
    <w:p w14:paraId="07C7C70B">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三</w:t>
      </w:r>
      <w:r>
        <w:rPr>
          <w:rFonts w:hint="eastAsia" w:ascii="仿宋_GB2312" w:hAnsi="微软雅黑" w:eastAsia="仿宋_GB2312" w:cs="宋体"/>
          <w:color w:val="000000"/>
          <w:kern w:val="0"/>
          <w:sz w:val="28"/>
          <w:szCs w:val="28"/>
          <w:lang w:eastAsia="zh-CN"/>
        </w:rPr>
        <w:t>、如果甲方要求乙方转运处置非感染病室产生的生活垃圾，应当按实际情况</w:t>
      </w:r>
      <w:r>
        <w:rPr>
          <w:rFonts w:hint="eastAsia" w:ascii="仿宋_GB2312" w:hAnsi="微软雅黑" w:eastAsia="仿宋_GB2312" w:cs="宋体"/>
          <w:color w:val="000000"/>
          <w:kern w:val="0"/>
          <w:sz w:val="28"/>
          <w:szCs w:val="28"/>
          <w:lang w:val="en-US" w:eastAsia="zh-CN"/>
        </w:rPr>
        <w:t>另行</w:t>
      </w:r>
      <w:r>
        <w:rPr>
          <w:rFonts w:hint="eastAsia" w:ascii="仿宋_GB2312" w:hAnsi="微软雅黑" w:eastAsia="仿宋_GB2312" w:cs="宋体"/>
          <w:color w:val="000000"/>
          <w:kern w:val="0"/>
          <w:sz w:val="28"/>
          <w:szCs w:val="28"/>
          <w:lang w:eastAsia="zh-CN"/>
        </w:rPr>
        <w:t>支付转运处置</w:t>
      </w:r>
      <w:r>
        <w:rPr>
          <w:rFonts w:hint="eastAsia" w:ascii="仿宋_GB2312" w:hAnsi="微软雅黑" w:eastAsia="仿宋_GB2312" w:cs="宋体"/>
          <w:color w:val="000000"/>
          <w:kern w:val="0"/>
          <w:sz w:val="28"/>
          <w:szCs w:val="28"/>
          <w:highlight w:val="none"/>
          <w:lang w:eastAsia="zh-CN"/>
        </w:rPr>
        <w:t>成本</w:t>
      </w:r>
      <w:r>
        <w:rPr>
          <w:rFonts w:hint="eastAsia" w:ascii="仿宋_GB2312" w:hAnsi="微软雅黑" w:eastAsia="仿宋_GB2312" w:cs="宋体"/>
          <w:color w:val="000000"/>
          <w:kern w:val="0"/>
          <w:sz w:val="28"/>
          <w:szCs w:val="28"/>
          <w:highlight w:val="none"/>
          <w:lang w:val="en-US" w:eastAsia="zh-CN"/>
        </w:rPr>
        <w:t>。</w:t>
      </w:r>
    </w:p>
    <w:p w14:paraId="09824155">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lang w:val="en-US" w:eastAsia="zh-CN"/>
        </w:rPr>
        <w:t>四</w:t>
      </w:r>
      <w:r>
        <w:rPr>
          <w:rFonts w:hint="eastAsia" w:ascii="仿宋_GB2312" w:hAnsi="微软雅黑" w:eastAsia="仿宋_GB2312" w:cs="宋体"/>
          <w:color w:val="000000"/>
          <w:kern w:val="0"/>
          <w:sz w:val="28"/>
          <w:szCs w:val="28"/>
        </w:rPr>
        <w:t>、</w:t>
      </w:r>
      <w:r>
        <w:rPr>
          <w:rFonts w:hint="eastAsia" w:ascii="仿宋_GB2312" w:hAnsi="微软雅黑" w:eastAsia="仿宋_GB2312" w:cs="宋体"/>
          <w:b w:val="0"/>
          <w:bCs w:val="0"/>
          <w:color w:val="000000"/>
          <w:kern w:val="0"/>
          <w:sz w:val="28"/>
          <w:szCs w:val="28"/>
        </w:rPr>
        <w:t>本合同期限届满后，甲、乙双方未续签合同且第三方医疗废物处置单位未进场前，乙方应继续按本合同约定对甲方产生的医疗废物进行收集、运送、贮存、处置，在此期间产生的处置费用，甲、乙双方按本合同约定标准结算。</w:t>
      </w:r>
    </w:p>
    <w:p w14:paraId="34072DE9">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lang w:val="en-US" w:eastAsia="zh-CN"/>
        </w:rPr>
        <w:t>五</w:t>
      </w:r>
      <w:r>
        <w:rPr>
          <w:rFonts w:hint="eastAsia" w:ascii="仿宋_GB2312" w:hAnsi="微软雅黑" w:eastAsia="仿宋_GB2312" w:cs="宋体"/>
          <w:color w:val="000000"/>
          <w:kern w:val="0"/>
          <w:sz w:val="28"/>
          <w:szCs w:val="28"/>
        </w:rPr>
        <w:t>、乙方有权申请有资质的第三方对甲方【留院人数】报表真实性进行确认。</w:t>
      </w:r>
    </w:p>
    <w:p w14:paraId="667B2494">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b w:val="0"/>
          <w:bCs w:val="0"/>
          <w:color w:val="000000"/>
          <w:kern w:val="0"/>
          <w:sz w:val="28"/>
          <w:szCs w:val="28"/>
        </w:rPr>
      </w:pPr>
      <w:r>
        <w:rPr>
          <w:rFonts w:hint="eastAsia" w:ascii="仿宋_GB2312" w:hAnsi="微软雅黑" w:eastAsia="仿宋_GB2312" w:cs="宋体"/>
          <w:color w:val="000000"/>
          <w:kern w:val="0"/>
          <w:sz w:val="28"/>
          <w:szCs w:val="28"/>
          <w:lang w:val="en-US" w:eastAsia="zh-CN"/>
        </w:rPr>
        <w:t>六</w:t>
      </w:r>
      <w:r>
        <w:rPr>
          <w:rFonts w:hint="eastAsia" w:ascii="仿宋_GB2312" w:hAnsi="微软雅黑" w:eastAsia="仿宋_GB2312" w:cs="宋体"/>
          <w:color w:val="000000"/>
          <w:kern w:val="0"/>
          <w:sz w:val="28"/>
          <w:szCs w:val="28"/>
        </w:rPr>
        <w:t>、</w:t>
      </w:r>
      <w:r>
        <w:rPr>
          <w:rFonts w:hint="eastAsia" w:ascii="仿宋_GB2312" w:hAnsi="微软雅黑" w:eastAsia="仿宋_GB2312" w:cs="宋体"/>
          <w:b w:val="0"/>
          <w:bCs w:val="0"/>
          <w:color w:val="000000"/>
          <w:kern w:val="0"/>
          <w:sz w:val="28"/>
          <w:szCs w:val="28"/>
        </w:rPr>
        <w:t>甲、乙双方在本合同期限届满后续签合同，以本合同期限内甲方平均每日实际留院人数为计费</w:t>
      </w:r>
      <w:r>
        <w:rPr>
          <w:rFonts w:hint="eastAsia" w:ascii="仿宋_GB2312" w:hAnsi="微软雅黑" w:eastAsia="仿宋_GB2312" w:cs="宋体"/>
          <w:b w:val="0"/>
          <w:bCs w:val="0"/>
          <w:color w:val="000000"/>
          <w:kern w:val="0"/>
          <w:sz w:val="28"/>
          <w:szCs w:val="28"/>
          <w:lang w:eastAsia="zh-CN"/>
        </w:rPr>
        <w:t>床位</w:t>
      </w:r>
      <w:r>
        <w:rPr>
          <w:rFonts w:hint="eastAsia" w:ascii="仿宋_GB2312" w:hAnsi="微软雅黑" w:eastAsia="仿宋_GB2312" w:cs="宋体"/>
          <w:b w:val="0"/>
          <w:bCs w:val="0"/>
          <w:color w:val="000000"/>
          <w:kern w:val="0"/>
          <w:sz w:val="28"/>
          <w:szCs w:val="28"/>
        </w:rPr>
        <w:t>数，作为计算续签合同预收处置费的基数。</w:t>
      </w:r>
    </w:p>
    <w:p w14:paraId="06CD5D82">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eastAsia" w:ascii="仿宋_GB2312" w:hAnsi="微软雅黑" w:eastAsia="仿宋_GB2312" w:cs="宋体"/>
          <w:b/>
          <w:bCs/>
          <w:color w:val="000000"/>
          <w:kern w:val="0"/>
          <w:sz w:val="28"/>
          <w:szCs w:val="28"/>
          <w:lang w:val="en-US" w:eastAsia="zh-CN"/>
        </w:rPr>
      </w:pPr>
      <w:r>
        <w:rPr>
          <w:rFonts w:hint="eastAsia" w:ascii="仿宋_GB2312" w:hAnsi="微软雅黑" w:eastAsia="仿宋_GB2312" w:cs="宋体"/>
          <w:b/>
          <w:bCs/>
          <w:color w:val="000000"/>
          <w:kern w:val="0"/>
          <w:sz w:val="28"/>
          <w:szCs w:val="28"/>
          <w:lang w:val="en-US" w:eastAsia="zh-CN"/>
        </w:rPr>
        <w:t>第七条 廉洁条款</w:t>
      </w:r>
    </w:p>
    <w:p w14:paraId="0F9AF21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b w:val="0"/>
          <w:bCs w:val="0"/>
          <w:color w:val="000000"/>
          <w:kern w:val="0"/>
          <w:sz w:val="28"/>
          <w:szCs w:val="28"/>
          <w:lang w:val="en-US" w:eastAsia="zh-CN"/>
        </w:rPr>
      </w:pPr>
      <w:r>
        <w:rPr>
          <w:rFonts w:hint="eastAsia" w:ascii="仿宋_GB2312" w:hAnsi="微软雅黑" w:eastAsia="仿宋_GB2312" w:cs="宋体"/>
          <w:b w:val="0"/>
          <w:bCs w:val="0"/>
          <w:color w:val="000000"/>
          <w:kern w:val="0"/>
          <w:sz w:val="28"/>
          <w:szCs w:val="28"/>
          <w:lang w:val="en-US" w:eastAsia="zh-CN"/>
        </w:rPr>
        <w:t>一、</w:t>
      </w:r>
      <w:r>
        <w:rPr>
          <w:rFonts w:hint="default" w:ascii="仿宋_GB2312" w:hAnsi="微软雅黑" w:eastAsia="仿宋_GB2312" w:cs="宋体"/>
          <w:b w:val="0"/>
          <w:bCs w:val="0"/>
          <w:color w:val="000000"/>
          <w:kern w:val="0"/>
          <w:sz w:val="28"/>
          <w:szCs w:val="28"/>
          <w:lang w:val="en-US" w:eastAsia="zh-CN"/>
        </w:rPr>
        <w:t>乙方应严格遵守国家相关法律法规，涉及合同的有关业务活动必须坚持公开、公平、公正、诚信原则，不得为获取不正当利益，损害国家、集体和甲方利益。</w:t>
      </w:r>
    </w:p>
    <w:p w14:paraId="5C2CFF71">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default" w:ascii="仿宋_GB2312" w:hAnsi="微软雅黑" w:eastAsia="仿宋_GB2312" w:cs="宋体"/>
          <w:b/>
          <w:bCs/>
          <w:color w:val="000000"/>
          <w:kern w:val="0"/>
          <w:sz w:val="28"/>
          <w:szCs w:val="28"/>
          <w:u w:val="single"/>
          <w:lang w:val="en-US" w:eastAsia="zh-CN"/>
        </w:rPr>
      </w:pPr>
      <w:r>
        <w:rPr>
          <w:rFonts w:hint="eastAsia" w:ascii="仿宋_GB2312" w:hAnsi="微软雅黑" w:eastAsia="仿宋_GB2312" w:cs="宋体"/>
          <w:b/>
          <w:bCs/>
          <w:color w:val="000000"/>
          <w:kern w:val="0"/>
          <w:sz w:val="28"/>
          <w:szCs w:val="28"/>
          <w:u w:val="single"/>
          <w:lang w:val="en-US" w:eastAsia="zh-CN"/>
        </w:rPr>
        <w:t>二、</w:t>
      </w:r>
      <w:r>
        <w:rPr>
          <w:rFonts w:hint="default" w:ascii="仿宋_GB2312" w:hAnsi="微软雅黑" w:eastAsia="仿宋_GB2312" w:cs="宋体"/>
          <w:b/>
          <w:bCs/>
          <w:color w:val="000000"/>
          <w:kern w:val="0"/>
          <w:sz w:val="28"/>
          <w:szCs w:val="28"/>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C6A58D1">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default" w:ascii="仿宋_GB2312" w:hAnsi="微软雅黑" w:eastAsia="仿宋_GB2312" w:cs="宋体"/>
          <w:b/>
          <w:bCs/>
          <w:color w:val="000000"/>
          <w:kern w:val="0"/>
          <w:sz w:val="28"/>
          <w:szCs w:val="28"/>
          <w:u w:val="none"/>
          <w:lang w:val="en-US" w:eastAsia="zh-CN"/>
        </w:rPr>
      </w:pPr>
      <w:r>
        <w:rPr>
          <w:rFonts w:hint="default" w:ascii="仿宋_GB2312" w:hAnsi="微软雅黑" w:eastAsia="仿宋_GB2312" w:cs="宋体"/>
          <w:b/>
          <w:bCs/>
          <w:color w:val="000000"/>
          <w:kern w:val="0"/>
          <w:sz w:val="28"/>
          <w:szCs w:val="28"/>
          <w:u w:val="none"/>
          <w:lang w:val="en-US" w:eastAsia="zh-CN"/>
        </w:rPr>
        <w:t>第</w:t>
      </w:r>
      <w:r>
        <w:rPr>
          <w:rFonts w:hint="eastAsia" w:ascii="仿宋_GB2312" w:hAnsi="微软雅黑" w:eastAsia="仿宋_GB2312" w:cs="宋体"/>
          <w:b/>
          <w:bCs/>
          <w:color w:val="000000"/>
          <w:kern w:val="0"/>
          <w:sz w:val="28"/>
          <w:szCs w:val="28"/>
          <w:u w:val="none"/>
          <w:lang w:val="en-US" w:eastAsia="zh-CN"/>
        </w:rPr>
        <w:t>八</w:t>
      </w:r>
      <w:r>
        <w:rPr>
          <w:rFonts w:hint="default" w:ascii="仿宋_GB2312" w:hAnsi="微软雅黑" w:eastAsia="仿宋_GB2312" w:cs="宋体"/>
          <w:b/>
          <w:bCs/>
          <w:color w:val="000000"/>
          <w:kern w:val="0"/>
          <w:sz w:val="28"/>
          <w:szCs w:val="28"/>
          <w:u w:val="none"/>
          <w:lang w:val="en-US" w:eastAsia="zh-CN"/>
        </w:rPr>
        <w:t>条 保密条款</w:t>
      </w:r>
    </w:p>
    <w:p w14:paraId="7B098D08">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b w:val="0"/>
          <w:bCs w:val="0"/>
          <w:color w:val="000000"/>
          <w:kern w:val="0"/>
          <w:sz w:val="28"/>
          <w:szCs w:val="28"/>
          <w:lang w:val="en-US" w:eastAsia="zh-CN"/>
        </w:rPr>
      </w:pPr>
      <w:r>
        <w:rPr>
          <w:rFonts w:hint="eastAsia" w:ascii="仿宋_GB2312" w:hAnsi="微软雅黑" w:eastAsia="仿宋_GB2312" w:cs="宋体"/>
          <w:b w:val="0"/>
          <w:bCs w:val="0"/>
          <w:color w:val="000000"/>
          <w:kern w:val="0"/>
          <w:sz w:val="28"/>
          <w:szCs w:val="28"/>
          <w:lang w:val="en-US" w:eastAsia="zh-CN"/>
        </w:rPr>
        <w:t>一、</w:t>
      </w:r>
      <w:r>
        <w:rPr>
          <w:rFonts w:hint="default" w:ascii="仿宋_GB2312" w:hAnsi="微软雅黑" w:eastAsia="仿宋_GB2312" w:cs="宋体"/>
          <w:b w:val="0"/>
          <w:bCs w:val="0"/>
          <w:color w:val="000000"/>
          <w:kern w:val="0"/>
          <w:sz w:val="28"/>
          <w:szCs w:val="28"/>
          <w:lang w:val="en-US" w:eastAsia="zh-CN"/>
        </w:rPr>
        <w:t>本合同订立、履行、变更等产生的研究、商讨、交流等信息，履行本合同获悉的甲方商业秘密、运营信息、工作人员信息、患陪个人信息等，均属保密信息。</w:t>
      </w:r>
    </w:p>
    <w:p w14:paraId="55C471C8">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b w:val="0"/>
          <w:bCs w:val="0"/>
          <w:color w:val="000000"/>
          <w:kern w:val="0"/>
          <w:sz w:val="28"/>
          <w:szCs w:val="28"/>
          <w:lang w:val="en-US" w:eastAsia="zh-CN"/>
        </w:rPr>
      </w:pPr>
      <w:r>
        <w:rPr>
          <w:rFonts w:hint="eastAsia" w:ascii="仿宋_GB2312" w:hAnsi="微软雅黑" w:eastAsia="仿宋_GB2312" w:cs="宋体"/>
          <w:b w:val="0"/>
          <w:bCs w:val="0"/>
          <w:color w:val="000000"/>
          <w:kern w:val="0"/>
          <w:sz w:val="28"/>
          <w:szCs w:val="28"/>
          <w:lang w:val="en-US" w:eastAsia="zh-CN"/>
        </w:rPr>
        <w:t>二、</w:t>
      </w:r>
      <w:r>
        <w:rPr>
          <w:rFonts w:hint="default" w:ascii="仿宋_GB2312" w:hAnsi="微软雅黑" w:eastAsia="仿宋_GB2312" w:cs="宋体"/>
          <w:b w:val="0"/>
          <w:bCs w:val="0"/>
          <w:color w:val="000000"/>
          <w:kern w:val="0"/>
          <w:sz w:val="28"/>
          <w:szCs w:val="28"/>
          <w:lang w:val="en-US" w:eastAsia="zh-CN"/>
        </w:rPr>
        <w:t>乙方应对保密信息采取有效手段严格保密，不得用于非本合同之目的或向第三方泄露。如政府部门、法院或其他有权部门要求乙方提供保密信息，乙方应当立即向甲方通报。</w:t>
      </w:r>
    </w:p>
    <w:p w14:paraId="6FEE428E">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b w:val="0"/>
          <w:bCs w:val="0"/>
          <w:color w:val="000000"/>
          <w:kern w:val="0"/>
          <w:sz w:val="28"/>
          <w:szCs w:val="28"/>
          <w:lang w:val="en-US" w:eastAsia="zh-CN"/>
        </w:rPr>
      </w:pPr>
      <w:r>
        <w:rPr>
          <w:rFonts w:hint="eastAsia" w:ascii="仿宋_GB2312" w:hAnsi="微软雅黑" w:eastAsia="仿宋_GB2312" w:cs="宋体"/>
          <w:b w:val="0"/>
          <w:bCs w:val="0"/>
          <w:color w:val="000000"/>
          <w:kern w:val="0"/>
          <w:sz w:val="28"/>
          <w:szCs w:val="28"/>
          <w:lang w:val="en-US" w:eastAsia="zh-CN"/>
        </w:rPr>
        <w:t>三、</w:t>
      </w:r>
      <w:r>
        <w:rPr>
          <w:rFonts w:hint="default" w:ascii="仿宋_GB2312" w:hAnsi="微软雅黑" w:eastAsia="仿宋_GB2312" w:cs="宋体"/>
          <w:b w:val="0"/>
          <w:bCs w:val="0"/>
          <w:color w:val="000000"/>
          <w:kern w:val="0"/>
          <w:sz w:val="28"/>
          <w:szCs w:val="28"/>
          <w:lang w:val="en-US" w:eastAsia="zh-CN"/>
        </w:rPr>
        <w:t>因乙方未履行本合同保密义务造成甲方或第三方损失的，由乙方承担全部赔偿责任。</w:t>
      </w:r>
    </w:p>
    <w:p w14:paraId="10C1693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default" w:ascii="仿宋_GB2312" w:hAnsi="微软雅黑" w:eastAsia="仿宋_GB2312" w:cs="宋体"/>
          <w:b w:val="0"/>
          <w:bCs w:val="0"/>
          <w:color w:val="000000"/>
          <w:kern w:val="0"/>
          <w:sz w:val="28"/>
          <w:szCs w:val="28"/>
          <w:lang w:val="en-US" w:eastAsia="zh-CN"/>
        </w:rPr>
      </w:pPr>
      <w:r>
        <w:rPr>
          <w:rFonts w:hint="eastAsia" w:ascii="仿宋_GB2312" w:hAnsi="微软雅黑" w:eastAsia="仿宋_GB2312" w:cs="宋体"/>
          <w:b w:val="0"/>
          <w:bCs w:val="0"/>
          <w:color w:val="000000"/>
          <w:kern w:val="0"/>
          <w:sz w:val="28"/>
          <w:szCs w:val="28"/>
          <w:lang w:val="en-US" w:eastAsia="zh-CN"/>
        </w:rPr>
        <w:t>四、</w:t>
      </w:r>
      <w:r>
        <w:rPr>
          <w:rFonts w:hint="default" w:ascii="仿宋_GB2312" w:hAnsi="微软雅黑" w:eastAsia="仿宋_GB2312" w:cs="宋体"/>
          <w:b w:val="0"/>
          <w:bCs w:val="0"/>
          <w:color w:val="000000"/>
          <w:kern w:val="0"/>
          <w:sz w:val="28"/>
          <w:szCs w:val="28"/>
          <w:lang w:val="en-US" w:eastAsia="zh-CN"/>
        </w:rPr>
        <w:t>本合同保密条款在合同被认定无效、被撤销或终止、解除后仍然有效。</w:t>
      </w:r>
    </w:p>
    <w:p w14:paraId="0A88894B">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仿宋_GB2312" w:hAnsi="微软雅黑" w:eastAsia="仿宋_GB2312" w:cs="宋体"/>
          <w:b/>
          <w:bCs/>
          <w:color w:val="000000"/>
          <w:kern w:val="0"/>
          <w:sz w:val="28"/>
          <w:szCs w:val="28"/>
          <w:lang w:val="en-US" w:eastAsia="zh-CN"/>
        </w:rPr>
      </w:pPr>
      <w:r>
        <w:rPr>
          <w:rFonts w:hint="eastAsia" w:ascii="仿宋_GB2312" w:hAnsi="微软雅黑" w:eastAsia="仿宋_GB2312" w:cs="宋体"/>
          <w:b/>
          <w:bCs/>
          <w:color w:val="000000"/>
          <w:kern w:val="0"/>
          <w:sz w:val="28"/>
          <w:szCs w:val="28"/>
          <w:lang w:val="en-US" w:eastAsia="zh-CN"/>
        </w:rPr>
        <w:t>第九条 通知与送达</w:t>
      </w:r>
    </w:p>
    <w:p w14:paraId="17EE956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rPr>
      </w:pPr>
      <w:r>
        <w:rPr>
          <w:rFonts w:hint="eastAsia" w:ascii="仿宋_GB2312" w:hAnsi="Verdana" w:eastAsia="仿宋_GB2312" w:cs="宋体"/>
          <w:bCs/>
          <w:color w:val="000000"/>
          <w:kern w:val="0"/>
          <w:sz w:val="28"/>
          <w:szCs w:val="28"/>
          <w:lang w:val="en-US" w:eastAsia="zh-CN"/>
        </w:rPr>
        <w:t>一、</w:t>
      </w:r>
      <w:r>
        <w:rPr>
          <w:rFonts w:hint="eastAsia" w:ascii="仿宋_GB2312" w:hAnsi="Verdana" w:eastAsia="仿宋_GB2312" w:cs="宋体"/>
          <w:bCs/>
          <w:color w:val="000000"/>
          <w:kern w:val="0"/>
          <w:sz w:val="28"/>
          <w:szCs w:val="28"/>
        </w:rPr>
        <w:t>甲乙双方同意，与本合同有关的任何文书，应以书面方式</w:t>
      </w:r>
      <w:r>
        <w:rPr>
          <w:rFonts w:hint="eastAsia" w:ascii="仿宋_GB2312" w:hAnsi="Verdana" w:eastAsia="仿宋_GB2312" w:cs="宋体"/>
          <w:bCs/>
          <w:color w:val="000000"/>
          <w:kern w:val="0"/>
          <w:sz w:val="28"/>
          <w:szCs w:val="28"/>
          <w:lang w:val="en-US" w:eastAsia="zh-CN"/>
        </w:rPr>
        <w:t>按照</w:t>
      </w:r>
      <w:r>
        <w:rPr>
          <w:rFonts w:hint="eastAsia" w:ascii="仿宋_GB2312" w:hAnsi="Verdana" w:eastAsia="仿宋_GB2312" w:cs="宋体"/>
          <w:bCs/>
          <w:color w:val="000000"/>
          <w:kern w:val="0"/>
          <w:sz w:val="28"/>
          <w:szCs w:val="28"/>
        </w:rPr>
        <w:t>本合同约定</w:t>
      </w:r>
      <w:r>
        <w:rPr>
          <w:rFonts w:hint="eastAsia" w:ascii="仿宋_GB2312" w:hAnsi="Verdana" w:eastAsia="仿宋_GB2312" w:cs="宋体"/>
          <w:bCs/>
          <w:color w:val="000000"/>
          <w:kern w:val="0"/>
          <w:sz w:val="28"/>
          <w:szCs w:val="28"/>
          <w:lang w:val="en-US" w:eastAsia="zh-CN"/>
        </w:rPr>
        <w:t>发送，</w:t>
      </w:r>
      <w:r>
        <w:rPr>
          <w:rFonts w:hint="eastAsia" w:ascii="仿宋_GB2312" w:hAnsi="Verdana" w:eastAsia="仿宋_GB2312" w:cs="宋体"/>
          <w:bCs/>
          <w:color w:val="000000"/>
          <w:kern w:val="0"/>
          <w:sz w:val="28"/>
          <w:szCs w:val="28"/>
        </w:rPr>
        <w:t>书面</w:t>
      </w:r>
      <w:r>
        <w:rPr>
          <w:rFonts w:hint="eastAsia" w:ascii="仿宋_GB2312" w:hAnsi="Verdana" w:eastAsia="仿宋_GB2312" w:cs="宋体"/>
          <w:bCs/>
          <w:color w:val="000000"/>
          <w:kern w:val="0"/>
          <w:sz w:val="28"/>
          <w:szCs w:val="28"/>
          <w:lang w:val="en-US" w:eastAsia="zh-CN"/>
        </w:rPr>
        <w:t>方</w:t>
      </w:r>
      <w:r>
        <w:rPr>
          <w:rFonts w:hint="eastAsia" w:ascii="仿宋_GB2312" w:hAnsi="Verdana" w:eastAsia="仿宋_GB2312" w:cs="宋体"/>
          <w:bCs/>
          <w:color w:val="000000"/>
          <w:kern w:val="0"/>
          <w:sz w:val="28"/>
          <w:szCs w:val="28"/>
        </w:rPr>
        <w:t>式包括手机短信、微信、书面函件、电子邮件等形式。</w:t>
      </w:r>
    </w:p>
    <w:p w14:paraId="26D83D2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rPr>
      </w:pPr>
      <w:r>
        <w:rPr>
          <w:rFonts w:hint="eastAsia" w:ascii="仿宋_GB2312" w:hAnsi="Verdana" w:eastAsia="仿宋_GB2312" w:cs="宋体"/>
          <w:bCs/>
          <w:color w:val="000000"/>
          <w:kern w:val="0"/>
          <w:sz w:val="28"/>
          <w:szCs w:val="28"/>
          <w:lang w:val="en-US" w:eastAsia="zh-CN"/>
        </w:rPr>
        <w:t>二、</w:t>
      </w:r>
      <w:r>
        <w:rPr>
          <w:rFonts w:hint="eastAsia" w:ascii="仿宋_GB2312" w:hAnsi="Verdana" w:eastAsia="仿宋_GB2312" w:cs="宋体"/>
          <w:bCs/>
          <w:color w:val="000000"/>
          <w:kern w:val="0"/>
          <w:sz w:val="28"/>
          <w:szCs w:val="28"/>
        </w:rPr>
        <w:t>双方确认的文书（包括未来可能发生的诉讼或仲裁活动中法院或仲裁机构的送达法律文书）送达地址</w:t>
      </w:r>
    </w:p>
    <w:p w14:paraId="0695BD8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lang w:val="en-US" w:eastAsia="zh-CN"/>
        </w:rPr>
      </w:pP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lang w:val="en-US" w:eastAsia="zh-CN"/>
        </w:rPr>
        <w:t>一）</w:t>
      </w:r>
      <w:r>
        <w:rPr>
          <w:rFonts w:hint="eastAsia" w:ascii="仿宋_GB2312" w:hAnsi="Verdana" w:eastAsia="仿宋_GB2312" w:cs="宋体"/>
          <w:bCs/>
          <w:color w:val="000000"/>
          <w:kern w:val="0"/>
          <w:sz w:val="28"/>
          <w:szCs w:val="28"/>
        </w:rPr>
        <w:t>甲方的文书送达地址</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rPr>
        <w:t>收件人</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rPr>
        <w:t>联系电话</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rPr>
        <w:t>，</w:t>
      </w:r>
      <w:r>
        <w:rPr>
          <w:rFonts w:hint="eastAsia" w:ascii="仿宋_GB2312" w:hAnsi="Verdana" w:eastAsia="仿宋_GB2312" w:cs="宋体"/>
          <w:bCs/>
          <w:color w:val="000000"/>
          <w:kern w:val="0"/>
          <w:sz w:val="28"/>
          <w:szCs w:val="28"/>
          <w:lang w:val="en-US" w:eastAsia="zh-CN"/>
        </w:rPr>
        <w:t>微信号：</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lang w:val="en-US" w:eastAsia="zh-CN"/>
        </w:rPr>
        <w:t>。</w:t>
      </w:r>
    </w:p>
    <w:p w14:paraId="1EA3C35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u w:val="single"/>
          <w:lang w:val="en-US" w:eastAsia="zh-CN"/>
        </w:rPr>
      </w:pP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lang w:val="en-US" w:eastAsia="zh-CN"/>
        </w:rPr>
        <w:t>二）</w:t>
      </w:r>
      <w:r>
        <w:rPr>
          <w:rFonts w:hint="eastAsia" w:ascii="仿宋_GB2312" w:hAnsi="Verdana" w:eastAsia="仿宋_GB2312" w:cs="宋体"/>
          <w:bCs/>
          <w:color w:val="000000"/>
          <w:kern w:val="0"/>
          <w:sz w:val="28"/>
          <w:szCs w:val="28"/>
        </w:rPr>
        <w:t>乙方的文书送达地址</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rPr>
        <w:t>收件人</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rPr>
        <w:t>联系电话</w:t>
      </w:r>
      <w:r>
        <w:rPr>
          <w:rFonts w:hint="eastAsia" w:ascii="仿宋_GB2312" w:hAnsi="Verdana" w:eastAsia="仿宋_GB2312" w:cs="宋体"/>
          <w:bCs/>
          <w:color w:val="000000"/>
          <w:kern w:val="0"/>
          <w:sz w:val="28"/>
          <w:szCs w:val="28"/>
          <w:lang w:eastAsia="zh-CN"/>
        </w:rPr>
        <w:t>：</w:t>
      </w:r>
      <w:r>
        <w:rPr>
          <w:rFonts w:hint="eastAsia" w:ascii="仿宋_GB2312" w:hAnsi="Verdana" w:eastAsia="仿宋_GB2312" w:cs="宋体"/>
          <w:bCs/>
          <w:color w:val="000000"/>
          <w:kern w:val="0"/>
          <w:sz w:val="28"/>
          <w:szCs w:val="28"/>
          <w:u w:val="single"/>
        </w:rPr>
        <w:t xml:space="preserve">        </w:t>
      </w:r>
      <w:r>
        <w:rPr>
          <w:rFonts w:hint="eastAsia" w:ascii="仿宋_GB2312" w:hAnsi="Verdana" w:eastAsia="仿宋_GB2312" w:cs="宋体"/>
          <w:bCs/>
          <w:color w:val="000000"/>
          <w:kern w:val="0"/>
          <w:sz w:val="28"/>
          <w:szCs w:val="28"/>
        </w:rPr>
        <w:t>，</w:t>
      </w:r>
      <w:r>
        <w:rPr>
          <w:rFonts w:hint="eastAsia" w:ascii="仿宋_GB2312" w:hAnsi="Verdana" w:eastAsia="仿宋_GB2312" w:cs="宋体"/>
          <w:bCs/>
          <w:color w:val="000000"/>
          <w:kern w:val="0"/>
          <w:sz w:val="28"/>
          <w:szCs w:val="28"/>
          <w:lang w:val="en-US" w:eastAsia="zh-CN"/>
        </w:rPr>
        <w:t>微信号：</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lang w:val="en-US" w:eastAsia="zh-CN"/>
        </w:rPr>
        <w:t>。</w:t>
      </w:r>
      <w:r>
        <w:rPr>
          <w:rFonts w:hint="eastAsia" w:ascii="仿宋_GB2312" w:hAnsi="Verdana" w:eastAsia="仿宋_GB2312" w:cs="宋体"/>
          <w:bCs/>
          <w:color w:val="000000"/>
          <w:kern w:val="0"/>
          <w:sz w:val="28"/>
          <w:szCs w:val="28"/>
        </w:rPr>
        <w:t>服务投诉电话：</w:t>
      </w:r>
      <w:r>
        <w:rPr>
          <w:rFonts w:hint="eastAsia" w:ascii="仿宋_GB2312" w:hAnsi="Verdana" w:eastAsia="仿宋_GB2312" w:cs="宋体"/>
          <w:bCs/>
          <w:color w:val="000000"/>
          <w:kern w:val="0"/>
          <w:sz w:val="28"/>
          <w:szCs w:val="28"/>
          <w:u w:val="single"/>
          <w:lang w:val="en-US" w:eastAsia="zh-CN"/>
        </w:rPr>
        <w:t xml:space="preserve">   </w:t>
      </w:r>
      <w:r>
        <w:rPr>
          <w:rFonts w:hint="eastAsia" w:ascii="仿宋_GB2312" w:hAnsi="Verdana" w:eastAsia="仿宋_GB2312" w:cs="宋体"/>
          <w:bCs/>
          <w:color w:val="000000"/>
          <w:kern w:val="0"/>
          <w:sz w:val="28"/>
          <w:szCs w:val="28"/>
          <w:u w:val="none"/>
          <w:lang w:val="en-US" w:eastAsia="zh-CN"/>
        </w:rPr>
        <w:t>。</w:t>
      </w:r>
    </w:p>
    <w:p w14:paraId="4AA5AF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lang w:val="en-US" w:eastAsia="zh-CN"/>
        </w:rPr>
      </w:pPr>
      <w:r>
        <w:rPr>
          <w:rFonts w:hint="eastAsia" w:ascii="仿宋_GB2312" w:hAnsi="Verdana" w:eastAsia="仿宋_GB2312" w:cs="宋体"/>
          <w:bCs/>
          <w:color w:val="000000"/>
          <w:kern w:val="0"/>
          <w:sz w:val="28"/>
          <w:szCs w:val="28"/>
          <w:lang w:val="en-US" w:eastAsia="zh-CN"/>
        </w:rPr>
        <w:t>（三）上述通知应被视为在下列时间送达：以快递或专人送达的，在收件人签收之日或拒收之日；以挂号邮件发出的，在发出之日起7个工作日；以短信、微信方式发出的，在文件进入收件方手机端之日。</w:t>
      </w:r>
    </w:p>
    <w:p w14:paraId="5DABFA3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90" w:lineRule="exact"/>
        <w:ind w:left="0" w:firstLine="560" w:firstLineChars="200"/>
        <w:textAlignment w:val="auto"/>
        <w:rPr>
          <w:rFonts w:hint="eastAsia" w:ascii="仿宋_GB2312" w:hAnsi="Verdana" w:eastAsia="仿宋_GB2312" w:cs="宋体"/>
          <w:bCs/>
          <w:color w:val="000000"/>
          <w:kern w:val="0"/>
          <w:sz w:val="28"/>
          <w:szCs w:val="28"/>
          <w:lang w:val="en-US" w:eastAsia="zh-CN"/>
        </w:rPr>
      </w:pPr>
      <w:r>
        <w:rPr>
          <w:rFonts w:hint="eastAsia" w:ascii="仿宋_GB2312" w:hAnsi="Verdana" w:eastAsia="仿宋_GB2312" w:cs="宋体"/>
          <w:bCs/>
          <w:color w:val="000000"/>
          <w:kern w:val="0"/>
          <w:sz w:val="28"/>
          <w:szCs w:val="28"/>
          <w:lang w:val="en-US" w:eastAsia="zh-CN"/>
        </w:rPr>
        <w:t>（四）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14:paraId="71482E49">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w:t>
      </w:r>
      <w:r>
        <w:rPr>
          <w:rFonts w:hint="eastAsia" w:ascii="仿宋_GB2312" w:hAnsi="微软雅黑" w:eastAsia="仿宋_GB2312" w:cs="宋体"/>
          <w:b/>
          <w:bCs/>
          <w:color w:val="000000"/>
          <w:kern w:val="0"/>
          <w:sz w:val="28"/>
          <w:szCs w:val="28"/>
          <w:lang w:val="en-US" w:eastAsia="zh-CN"/>
        </w:rPr>
        <w:t>十</w:t>
      </w:r>
      <w:r>
        <w:rPr>
          <w:rFonts w:hint="eastAsia" w:ascii="仿宋_GB2312" w:hAnsi="微软雅黑" w:eastAsia="仿宋_GB2312" w:cs="宋体"/>
          <w:b/>
          <w:bCs/>
          <w:color w:val="000000"/>
          <w:kern w:val="0"/>
          <w:sz w:val="28"/>
          <w:szCs w:val="28"/>
        </w:rPr>
        <w:t>条 违约责任</w:t>
      </w:r>
    </w:p>
    <w:p w14:paraId="38A7FBFA">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一、如甲方未按本合同约定向乙方支付款项，</w:t>
      </w:r>
      <w:r>
        <w:rPr>
          <w:rFonts w:hint="eastAsia" w:ascii="仿宋_GB2312" w:hAnsi="微软雅黑" w:eastAsia="仿宋_GB2312" w:cs="宋体"/>
          <w:color w:val="FF0000"/>
          <w:kern w:val="0"/>
          <w:sz w:val="28"/>
          <w:szCs w:val="28"/>
        </w:rPr>
        <w:t>应按</w:t>
      </w:r>
      <w:r>
        <w:rPr>
          <w:rFonts w:hint="eastAsia" w:ascii="仿宋_GB2312" w:hAnsi="微软雅黑" w:eastAsia="仿宋_GB2312" w:cs="宋体"/>
          <w:color w:val="FF0000"/>
          <w:kern w:val="0"/>
          <w:sz w:val="28"/>
          <w:szCs w:val="28"/>
          <w:lang w:val="en-US" w:eastAsia="zh-CN"/>
        </w:rPr>
        <w:t>一年期贷款市场报价利率标准（LPR）向乙方承担</w:t>
      </w:r>
      <w:r>
        <w:rPr>
          <w:rFonts w:hint="eastAsia" w:ascii="仿宋_GB2312" w:hAnsi="微软雅黑" w:eastAsia="仿宋_GB2312" w:cs="宋体"/>
          <w:color w:val="FF0000"/>
          <w:kern w:val="0"/>
          <w:sz w:val="28"/>
          <w:szCs w:val="28"/>
        </w:rPr>
        <w:t>所欠</w:t>
      </w:r>
      <w:r>
        <w:rPr>
          <w:rFonts w:hint="eastAsia" w:ascii="仿宋_GB2312" w:hAnsi="微软雅黑" w:eastAsia="仿宋_GB2312" w:cs="宋体"/>
          <w:color w:val="FF0000"/>
          <w:kern w:val="0"/>
          <w:sz w:val="28"/>
          <w:szCs w:val="28"/>
          <w:lang w:val="en-US" w:eastAsia="zh-CN"/>
        </w:rPr>
        <w:t>款项</w:t>
      </w:r>
      <w:r>
        <w:rPr>
          <w:rFonts w:hint="eastAsia" w:ascii="仿宋_GB2312" w:hAnsi="微软雅黑" w:eastAsia="仿宋_GB2312" w:cs="宋体"/>
          <w:color w:val="FF0000"/>
          <w:kern w:val="0"/>
          <w:sz w:val="28"/>
          <w:szCs w:val="28"/>
        </w:rPr>
        <w:t>的</w:t>
      </w:r>
      <w:r>
        <w:rPr>
          <w:rFonts w:hint="eastAsia" w:ascii="仿宋_GB2312" w:hAnsi="微软雅黑" w:eastAsia="仿宋_GB2312" w:cs="宋体"/>
          <w:color w:val="FF0000"/>
          <w:kern w:val="0"/>
          <w:sz w:val="28"/>
          <w:szCs w:val="28"/>
          <w:lang w:val="en-US" w:eastAsia="zh-CN"/>
        </w:rPr>
        <w:t>利息损失</w:t>
      </w:r>
      <w:r>
        <w:rPr>
          <w:rFonts w:hint="eastAsia" w:ascii="仿宋_GB2312" w:hAnsi="微软雅黑" w:eastAsia="仿宋_GB2312" w:cs="宋体"/>
          <w:color w:val="000000"/>
          <w:kern w:val="0"/>
          <w:sz w:val="28"/>
          <w:szCs w:val="28"/>
        </w:rPr>
        <w:t>。</w:t>
      </w:r>
    </w:p>
    <w:p w14:paraId="5C95BEA9">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lang w:val="en-US" w:eastAsia="zh-CN"/>
        </w:rPr>
        <w:t>二、</w:t>
      </w:r>
      <w:r>
        <w:rPr>
          <w:rFonts w:hint="eastAsia" w:ascii="仿宋_GB2312" w:hAnsi="微软雅黑" w:eastAsia="仿宋_GB2312" w:cs="宋体"/>
          <w:color w:val="000000"/>
          <w:kern w:val="0"/>
          <w:sz w:val="28"/>
          <w:szCs w:val="28"/>
        </w:rPr>
        <w:t>如因乙方提供的周转箱和配套的包装袋不合格，导致</w:t>
      </w:r>
      <w:r>
        <w:rPr>
          <w:rFonts w:hint="eastAsia" w:ascii="仿宋_GB2312" w:hAnsi="微软雅黑" w:eastAsia="仿宋_GB2312" w:cs="宋体"/>
          <w:color w:val="000000"/>
          <w:kern w:val="0"/>
          <w:sz w:val="28"/>
          <w:szCs w:val="28"/>
          <w:lang w:eastAsia="zh-CN"/>
        </w:rPr>
        <w:t>医疗废物泄漏</w:t>
      </w:r>
      <w:r>
        <w:rPr>
          <w:rFonts w:hint="eastAsia" w:ascii="仿宋_GB2312" w:hAnsi="微软雅黑" w:eastAsia="仿宋_GB2312" w:cs="宋体"/>
          <w:color w:val="000000"/>
          <w:kern w:val="0"/>
          <w:sz w:val="28"/>
          <w:szCs w:val="28"/>
        </w:rPr>
        <w:t>，由此给甲方、第三方造成的损失全部由乙方承担。</w:t>
      </w:r>
    </w:p>
    <w:p w14:paraId="4B81940C">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lang w:val="en-US" w:eastAsia="zh-CN"/>
        </w:rPr>
        <w:t>三</w:t>
      </w:r>
      <w:r>
        <w:rPr>
          <w:rFonts w:hint="eastAsia" w:ascii="仿宋_GB2312" w:hAnsi="微软雅黑" w:eastAsia="仿宋_GB2312" w:cs="宋体"/>
          <w:color w:val="000000"/>
          <w:kern w:val="0"/>
          <w:sz w:val="28"/>
          <w:szCs w:val="28"/>
        </w:rPr>
        <w:t>、如乙方无不可抗</w:t>
      </w:r>
      <w:r>
        <w:rPr>
          <w:rFonts w:hint="eastAsia" w:ascii="仿宋_GB2312" w:hAnsi="微软雅黑" w:eastAsia="仿宋_GB2312" w:cs="宋体"/>
          <w:color w:val="000000"/>
          <w:kern w:val="0"/>
          <w:sz w:val="28"/>
          <w:szCs w:val="28"/>
          <w:lang w:val="en-US" w:eastAsia="zh-CN"/>
        </w:rPr>
        <w:t>力</w:t>
      </w:r>
      <w:r>
        <w:rPr>
          <w:rFonts w:hint="eastAsia" w:ascii="仿宋_GB2312" w:hAnsi="微软雅黑" w:eastAsia="仿宋_GB2312" w:cs="宋体"/>
          <w:color w:val="000000"/>
          <w:kern w:val="0"/>
          <w:sz w:val="28"/>
          <w:szCs w:val="28"/>
        </w:rPr>
        <w:t>因素未每天到甲方收集医疗废物，除承担由此给甲方、第三方造成的损失外，还应按</w:t>
      </w:r>
      <w:r>
        <w:rPr>
          <w:rFonts w:hint="eastAsia" w:ascii="仿宋_GB2312" w:hAnsi="微软雅黑" w:eastAsia="仿宋_GB2312" w:cs="宋体"/>
          <w:color w:val="0000FF"/>
          <w:kern w:val="0"/>
          <w:sz w:val="28"/>
          <w:szCs w:val="28"/>
          <w:u w:val="none"/>
          <w:lang w:val="en-US" w:eastAsia="zh-CN"/>
        </w:rPr>
        <w:t>1300.00</w:t>
      </w:r>
      <w:r>
        <w:rPr>
          <w:rFonts w:hint="eastAsia" w:ascii="仿宋_GB2312" w:hAnsi="微软雅黑" w:eastAsia="仿宋_GB2312" w:cs="宋体"/>
          <w:color w:val="000000"/>
          <w:kern w:val="0"/>
          <w:sz w:val="28"/>
          <w:szCs w:val="28"/>
        </w:rPr>
        <w:t>元/次向甲方支付违约金。</w:t>
      </w:r>
    </w:p>
    <w:p w14:paraId="2E75769D">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lang w:val="en-US" w:eastAsia="zh-CN"/>
        </w:rPr>
        <w:t>四、如</w:t>
      </w:r>
      <w:r>
        <w:rPr>
          <w:rFonts w:hint="eastAsia" w:ascii="仿宋_GB2312" w:hAnsi="微软雅黑" w:eastAsia="仿宋_GB2312" w:cs="宋体"/>
          <w:b w:val="0"/>
          <w:bCs w:val="0"/>
          <w:color w:val="000000"/>
          <w:kern w:val="0"/>
          <w:sz w:val="28"/>
          <w:szCs w:val="28"/>
        </w:rPr>
        <w:t>乙方</w:t>
      </w:r>
      <w:r>
        <w:rPr>
          <w:rFonts w:hint="eastAsia" w:ascii="仿宋_GB2312" w:hAnsi="微软雅黑" w:eastAsia="仿宋_GB2312" w:cs="宋体"/>
          <w:b w:val="0"/>
          <w:bCs w:val="0"/>
          <w:color w:val="000000"/>
          <w:kern w:val="0"/>
          <w:sz w:val="28"/>
          <w:szCs w:val="28"/>
          <w:lang w:val="en-US" w:eastAsia="zh-CN"/>
        </w:rPr>
        <w:t>在双方</w:t>
      </w:r>
      <w:r>
        <w:rPr>
          <w:rFonts w:hint="eastAsia" w:ascii="仿宋_GB2312" w:hAnsi="微软雅黑" w:eastAsia="仿宋_GB2312" w:cs="宋体"/>
          <w:b w:val="0"/>
          <w:bCs w:val="0"/>
          <w:color w:val="000000"/>
          <w:kern w:val="0"/>
          <w:sz w:val="28"/>
          <w:szCs w:val="28"/>
        </w:rPr>
        <w:t>未续签合同且第三方医疗废物处置单位未进场前</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lang w:val="en-US" w:eastAsia="zh-CN"/>
        </w:rPr>
        <w:t>不按本合同约定对甲方产生的</w:t>
      </w:r>
      <w:r>
        <w:rPr>
          <w:rFonts w:hint="eastAsia" w:ascii="仿宋_GB2312" w:hAnsi="微软雅黑" w:eastAsia="仿宋_GB2312" w:cs="宋体"/>
          <w:b w:val="0"/>
          <w:bCs w:val="0"/>
          <w:color w:val="000000"/>
          <w:kern w:val="0"/>
          <w:sz w:val="28"/>
          <w:szCs w:val="28"/>
        </w:rPr>
        <w:t>医疗废物进行收集、运送、贮存、处置</w:t>
      </w:r>
      <w:r>
        <w:rPr>
          <w:rFonts w:hint="eastAsia" w:ascii="仿宋_GB2312" w:hAnsi="微软雅黑" w:eastAsia="仿宋_GB2312" w:cs="宋体"/>
          <w:color w:val="000000"/>
          <w:kern w:val="0"/>
          <w:sz w:val="28"/>
          <w:szCs w:val="28"/>
          <w:lang w:val="en-US" w:eastAsia="zh-CN"/>
        </w:rPr>
        <w:t>，除赔偿</w:t>
      </w:r>
      <w:r>
        <w:rPr>
          <w:rFonts w:hint="eastAsia" w:ascii="仿宋_GB2312" w:hAnsi="微软雅黑" w:eastAsia="仿宋_GB2312" w:cs="宋体"/>
          <w:color w:val="000000"/>
          <w:kern w:val="0"/>
          <w:sz w:val="28"/>
          <w:szCs w:val="28"/>
        </w:rPr>
        <w:t>由此给甲方、第三方造成的损失外</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lang w:val="en-US" w:eastAsia="zh-CN"/>
        </w:rPr>
        <w:t>还应按</w:t>
      </w:r>
      <w:r>
        <w:rPr>
          <w:rFonts w:hint="eastAsia" w:ascii="仿宋_GB2312" w:hAnsi="微软雅黑" w:eastAsia="仿宋_GB2312" w:cs="宋体"/>
          <w:color w:val="0000FF"/>
          <w:kern w:val="0"/>
          <w:sz w:val="28"/>
          <w:szCs w:val="28"/>
          <w:u w:val="none"/>
          <w:lang w:val="en-US" w:eastAsia="zh-CN"/>
        </w:rPr>
        <w:t>1300.00</w:t>
      </w:r>
      <w:r>
        <w:rPr>
          <w:rFonts w:hint="eastAsia" w:ascii="仿宋_GB2312" w:hAnsi="微软雅黑" w:eastAsia="仿宋_GB2312" w:cs="宋体"/>
          <w:color w:val="000000"/>
          <w:kern w:val="0"/>
          <w:sz w:val="28"/>
          <w:szCs w:val="28"/>
        </w:rPr>
        <w:t>元/</w:t>
      </w:r>
      <w:r>
        <w:rPr>
          <w:rFonts w:hint="eastAsia" w:ascii="仿宋_GB2312" w:hAnsi="微软雅黑" w:eastAsia="仿宋_GB2312" w:cs="宋体"/>
          <w:color w:val="000000"/>
          <w:kern w:val="0"/>
          <w:sz w:val="28"/>
          <w:szCs w:val="28"/>
          <w:lang w:val="en-US" w:eastAsia="zh-CN"/>
        </w:rPr>
        <w:t>天标准向甲方支付违约金。</w:t>
      </w:r>
    </w:p>
    <w:p w14:paraId="62215F8A">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eastAsia" w:ascii="仿宋_GB2312" w:hAnsi="微软雅黑" w:eastAsia="仿宋_GB2312" w:cs="宋体"/>
          <w:b/>
          <w:bCs/>
          <w:color w:val="000000"/>
          <w:kern w:val="0"/>
          <w:sz w:val="28"/>
          <w:szCs w:val="28"/>
          <w:u w:val="single"/>
          <w:lang w:val="en-US" w:eastAsia="zh-CN"/>
        </w:rPr>
      </w:pPr>
      <w:r>
        <w:rPr>
          <w:rFonts w:hint="eastAsia" w:ascii="仿宋_GB2312" w:hAnsi="微软雅黑" w:eastAsia="仿宋_GB2312" w:cs="宋体"/>
          <w:b/>
          <w:bCs/>
          <w:color w:val="000000"/>
          <w:kern w:val="0"/>
          <w:sz w:val="28"/>
          <w:szCs w:val="28"/>
          <w:u w:val="single"/>
          <w:lang w:val="en-US" w:eastAsia="zh-CN"/>
        </w:rPr>
        <w:t>五、无论甲方在任意时候（不限于本合同履行期间）发现存在违反本合同廉洁条款，乙方均须向甲方一次性支付惩罚性违约金</w:t>
      </w:r>
      <w:r>
        <w:rPr>
          <w:rFonts w:hint="eastAsia" w:ascii="仿宋_GB2312" w:hAnsi="微软雅黑" w:eastAsia="仿宋_GB2312" w:cs="宋体"/>
          <w:b/>
          <w:bCs/>
          <w:color w:val="0000FF"/>
          <w:kern w:val="0"/>
          <w:sz w:val="28"/>
          <w:szCs w:val="28"/>
          <w:u w:val="single"/>
          <w:lang w:val="en-US" w:eastAsia="zh-CN"/>
        </w:rPr>
        <w:t>43000.00</w:t>
      </w:r>
      <w:r>
        <w:rPr>
          <w:rFonts w:hint="eastAsia" w:ascii="仿宋_GB2312" w:hAnsi="微软雅黑" w:eastAsia="仿宋_GB2312" w:cs="宋体"/>
          <w:b/>
          <w:bCs/>
          <w:color w:val="000000"/>
          <w:kern w:val="0"/>
          <w:sz w:val="28"/>
          <w:szCs w:val="28"/>
          <w:u w:val="single"/>
          <w:lang w:val="en-US" w:eastAsia="zh-CN"/>
        </w:rPr>
        <w:t>元。如乙方除需承担违反廉洁条款，同时存在其他违约行为，乙方仍须就其他违约行为承担相应违约责任。</w:t>
      </w:r>
    </w:p>
    <w:p w14:paraId="710EBCA7">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b/>
          <w:bCs/>
          <w:color w:val="000000"/>
          <w:kern w:val="0"/>
          <w:sz w:val="28"/>
          <w:szCs w:val="28"/>
          <w:u w:val="single"/>
          <w:lang w:val="en-US" w:eastAsia="zh-CN"/>
        </w:rPr>
        <w:t>六、依据本合同约定乙方应支付给甲方的违约金，甲方有权在应支付给乙方的任意价款中直接予以扣除，如扣除部分不足，乙方应在接到甲方通知后3日内补足。</w:t>
      </w:r>
    </w:p>
    <w:p w14:paraId="6BA478FD">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w:t>
      </w:r>
      <w:r>
        <w:rPr>
          <w:rFonts w:hint="eastAsia" w:ascii="仿宋_GB2312" w:hAnsi="微软雅黑" w:eastAsia="仿宋_GB2312" w:cs="宋体"/>
          <w:b/>
          <w:bCs/>
          <w:color w:val="000000"/>
          <w:kern w:val="0"/>
          <w:sz w:val="28"/>
          <w:szCs w:val="28"/>
          <w:lang w:val="en-US" w:eastAsia="zh-CN"/>
        </w:rPr>
        <w:t>十一</w:t>
      </w:r>
      <w:r>
        <w:rPr>
          <w:rFonts w:hint="eastAsia" w:ascii="仿宋_GB2312" w:hAnsi="微软雅黑" w:eastAsia="仿宋_GB2312" w:cs="宋体"/>
          <w:b/>
          <w:bCs/>
          <w:color w:val="000000"/>
          <w:kern w:val="0"/>
          <w:sz w:val="28"/>
          <w:szCs w:val="28"/>
        </w:rPr>
        <w:t>条 争议的解决</w:t>
      </w:r>
    </w:p>
    <w:p w14:paraId="39ADA7B1">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如双方在履行本</w:t>
      </w:r>
      <w:r>
        <w:rPr>
          <w:rFonts w:hint="eastAsia" w:ascii="仿宋_GB2312" w:hAnsi="微软雅黑" w:eastAsia="仿宋_GB2312" w:cs="宋体"/>
          <w:color w:val="000000"/>
          <w:spacing w:val="-4"/>
          <w:kern w:val="0"/>
          <w:sz w:val="28"/>
          <w:szCs w:val="28"/>
        </w:rPr>
        <w:t>合同过程中发生争议，</w:t>
      </w:r>
      <w:r>
        <w:rPr>
          <w:rFonts w:hint="eastAsia" w:ascii="仿宋_GB2312" w:hAnsi="微软雅黑" w:eastAsia="仿宋_GB2312" w:cs="宋体"/>
          <w:color w:val="000000"/>
          <w:spacing w:val="-4"/>
          <w:kern w:val="0"/>
          <w:sz w:val="28"/>
          <w:szCs w:val="28"/>
          <w:lang w:val="en-US" w:eastAsia="zh-CN"/>
        </w:rPr>
        <w:t>先行协商解决；协商不成时，任何一方</w:t>
      </w:r>
      <w:r>
        <w:rPr>
          <w:rFonts w:hint="eastAsia" w:ascii="仿宋_GB2312" w:hAnsi="微软雅黑" w:eastAsia="仿宋_GB2312" w:cs="宋体"/>
          <w:color w:val="000000"/>
          <w:spacing w:val="-4"/>
          <w:kern w:val="0"/>
          <w:sz w:val="28"/>
          <w:szCs w:val="28"/>
        </w:rPr>
        <w:t>可向甲方所在地人民法院</w:t>
      </w:r>
      <w:r>
        <w:rPr>
          <w:rFonts w:hint="eastAsia" w:ascii="仿宋_GB2312" w:hAnsi="微软雅黑" w:eastAsia="仿宋_GB2312" w:cs="宋体"/>
          <w:color w:val="000000"/>
          <w:spacing w:val="-4"/>
          <w:kern w:val="0"/>
          <w:sz w:val="28"/>
          <w:szCs w:val="28"/>
          <w:lang w:val="en-US" w:eastAsia="zh-CN"/>
        </w:rPr>
        <w:t>提起诉讼</w:t>
      </w:r>
      <w:r>
        <w:rPr>
          <w:rFonts w:hint="eastAsia" w:ascii="仿宋_GB2312" w:hAnsi="微软雅黑" w:eastAsia="仿宋_GB2312" w:cs="宋体"/>
          <w:color w:val="000000"/>
          <w:spacing w:val="-4"/>
          <w:kern w:val="0"/>
          <w:sz w:val="28"/>
          <w:szCs w:val="28"/>
        </w:rPr>
        <w:t>解决。</w:t>
      </w:r>
    </w:p>
    <w:p w14:paraId="0932ED98">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w:t>
      </w:r>
      <w:r>
        <w:rPr>
          <w:rFonts w:hint="eastAsia" w:ascii="仿宋_GB2312" w:hAnsi="微软雅黑" w:eastAsia="仿宋_GB2312" w:cs="宋体"/>
          <w:b/>
          <w:bCs/>
          <w:color w:val="000000"/>
          <w:kern w:val="0"/>
          <w:sz w:val="28"/>
          <w:szCs w:val="28"/>
          <w:lang w:val="en-US" w:eastAsia="zh-CN"/>
        </w:rPr>
        <w:t>十二</w:t>
      </w:r>
      <w:r>
        <w:rPr>
          <w:rFonts w:hint="eastAsia" w:ascii="仿宋_GB2312" w:hAnsi="微软雅黑" w:eastAsia="仿宋_GB2312" w:cs="宋体"/>
          <w:b/>
          <w:bCs/>
          <w:color w:val="000000"/>
          <w:kern w:val="0"/>
          <w:sz w:val="28"/>
          <w:szCs w:val="28"/>
        </w:rPr>
        <w:t>条 合同定义、变更和终止</w:t>
      </w:r>
    </w:p>
    <w:p w14:paraId="58FC6369">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一、本合同所涉术语均参见《医疗废物管理条</w:t>
      </w:r>
      <w:r>
        <w:rPr>
          <w:rFonts w:hint="eastAsia" w:ascii="仿宋_GB2312" w:hAnsi="微软雅黑" w:eastAsia="仿宋_GB2312" w:cs="宋体"/>
          <w:color w:val="000000"/>
          <w:kern w:val="0"/>
          <w:sz w:val="28"/>
          <w:szCs w:val="28"/>
          <w:lang w:eastAsia="zh-CN"/>
        </w:rPr>
        <w:t>例</w:t>
      </w:r>
      <w:r>
        <w:rPr>
          <w:rFonts w:hint="eastAsia" w:ascii="仿宋_GB2312" w:hAnsi="微软雅黑" w:eastAsia="仿宋_GB2312" w:cs="宋体"/>
          <w:color w:val="000000"/>
          <w:kern w:val="0"/>
          <w:sz w:val="28"/>
          <w:szCs w:val="28"/>
        </w:rPr>
        <w:t>》和</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医疗废物集中处置技术规范</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的有关定义。</w:t>
      </w:r>
    </w:p>
    <w:p w14:paraId="6C0AF4A0">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二、国家有关医疗废物的法律、法规、规范性文件若发生变更修订，甲乙双方应根据变更后的要求对本合同进行修订。</w:t>
      </w:r>
    </w:p>
    <w:p w14:paraId="714C928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三、经双方协商一致，可对本合同的部分条款进行变更或终止。</w:t>
      </w:r>
    </w:p>
    <w:p w14:paraId="157384E3">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四、其他未尽事宜，可经双方协商解决或签署补充合同，补充协议和本合同同具法律效力。</w:t>
      </w:r>
    </w:p>
    <w:p w14:paraId="39FAAE9B">
      <w:pPr>
        <w:keepNext w:val="0"/>
        <w:keepLines w:val="0"/>
        <w:pageBreakBefore w:val="0"/>
        <w:widowControl w:val="0"/>
        <w:shd w:val="clear" w:color="auto" w:fill="auto"/>
        <w:wordWrap/>
        <w:overflowPunct/>
        <w:topLinePunct w:val="0"/>
        <w:bidi w:val="0"/>
        <w:spacing w:beforeAutospacing="0" w:afterAutospacing="0" w:line="490" w:lineRule="exact"/>
        <w:ind w:left="0" w:firstLine="562" w:firstLineChars="200"/>
        <w:jc w:val="left"/>
        <w:rPr>
          <w:rFonts w:hint="eastAsia" w:ascii="微软雅黑" w:hAnsi="微软雅黑" w:eastAsia="微软雅黑" w:cs="宋体"/>
          <w:color w:val="000000"/>
          <w:kern w:val="0"/>
          <w:sz w:val="28"/>
          <w:szCs w:val="28"/>
        </w:rPr>
      </w:pPr>
      <w:r>
        <w:rPr>
          <w:rFonts w:hint="eastAsia" w:ascii="仿宋_GB2312" w:hAnsi="微软雅黑" w:eastAsia="仿宋_GB2312" w:cs="宋体"/>
          <w:b/>
          <w:bCs/>
          <w:color w:val="000000"/>
          <w:kern w:val="0"/>
          <w:sz w:val="28"/>
          <w:szCs w:val="28"/>
        </w:rPr>
        <w:t>第十</w:t>
      </w:r>
      <w:r>
        <w:rPr>
          <w:rFonts w:hint="eastAsia" w:ascii="仿宋_GB2312" w:hAnsi="微软雅黑" w:eastAsia="仿宋_GB2312" w:cs="宋体"/>
          <w:b/>
          <w:bCs/>
          <w:color w:val="000000"/>
          <w:kern w:val="0"/>
          <w:sz w:val="28"/>
          <w:szCs w:val="28"/>
          <w:lang w:val="en-US" w:eastAsia="zh-CN"/>
        </w:rPr>
        <w:t>三</w:t>
      </w:r>
      <w:r>
        <w:rPr>
          <w:rFonts w:hint="eastAsia" w:ascii="仿宋_GB2312" w:hAnsi="微软雅黑" w:eastAsia="仿宋_GB2312" w:cs="宋体"/>
          <w:b/>
          <w:bCs/>
          <w:color w:val="000000"/>
          <w:kern w:val="0"/>
          <w:sz w:val="28"/>
          <w:szCs w:val="28"/>
        </w:rPr>
        <w:t>条 附则</w:t>
      </w:r>
    </w:p>
    <w:p w14:paraId="4DB77C62">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微软雅黑" w:hAnsi="微软雅黑" w:eastAsia="微软雅黑" w:cs="宋体"/>
          <w:color w:val="000000"/>
          <w:kern w:val="0"/>
          <w:sz w:val="28"/>
          <w:szCs w:val="28"/>
        </w:rPr>
      </w:pPr>
      <w:r>
        <w:rPr>
          <w:rFonts w:hint="eastAsia" w:ascii="仿宋_GB2312" w:hAnsi="微软雅黑" w:eastAsia="仿宋_GB2312" w:cs="宋体"/>
          <w:color w:val="000000"/>
          <w:kern w:val="0"/>
          <w:sz w:val="28"/>
          <w:szCs w:val="28"/>
        </w:rPr>
        <w:t>一、乙方营业执照复印件、处置医疗废物资质证书、办理结算人员授权委托书等作为本合同附件。</w:t>
      </w:r>
    </w:p>
    <w:p w14:paraId="4B1DB7E2">
      <w:pPr>
        <w:keepNext w:val="0"/>
        <w:keepLines w:val="0"/>
        <w:pageBreakBefore w:val="0"/>
        <w:widowControl w:val="0"/>
        <w:shd w:val="clear" w:color="auto" w:fill="auto"/>
        <w:wordWrap/>
        <w:overflowPunct/>
        <w:topLinePunct w:val="0"/>
        <w:bidi w:val="0"/>
        <w:spacing w:beforeAutospacing="0" w:afterAutospacing="0" w:line="490" w:lineRule="exact"/>
        <w:ind w:left="0"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二、本合同一式伍份，甲、乙双方各执两份、卫生行政主管部门备案一份，自</w:t>
      </w:r>
      <w:r>
        <w:rPr>
          <w:rFonts w:hint="eastAsia" w:ascii="仿宋_GB2312" w:hAnsi="微软雅黑" w:eastAsia="仿宋_GB2312" w:cs="宋体"/>
          <w:color w:val="000000"/>
          <w:kern w:val="0"/>
          <w:sz w:val="28"/>
          <w:szCs w:val="28"/>
          <w:lang w:val="en-US" w:eastAsia="zh-CN"/>
        </w:rPr>
        <w:t>甲、乙</w:t>
      </w:r>
      <w:r>
        <w:rPr>
          <w:rFonts w:hint="eastAsia" w:ascii="仿宋_GB2312" w:hAnsi="微软雅黑" w:eastAsia="仿宋_GB2312" w:cs="宋体"/>
          <w:color w:val="000000"/>
          <w:kern w:val="0"/>
          <w:sz w:val="28"/>
          <w:szCs w:val="28"/>
        </w:rPr>
        <w:t>双方签字</w:t>
      </w:r>
      <w:r>
        <w:rPr>
          <w:rFonts w:hint="eastAsia" w:ascii="仿宋_GB2312" w:hAnsi="微软雅黑" w:eastAsia="仿宋_GB2312" w:cs="宋体"/>
          <w:color w:val="000000"/>
          <w:kern w:val="0"/>
          <w:sz w:val="28"/>
          <w:szCs w:val="28"/>
          <w:lang w:val="en-US" w:eastAsia="zh-CN"/>
        </w:rPr>
        <w:t>并</w:t>
      </w:r>
      <w:r>
        <w:rPr>
          <w:rFonts w:hint="eastAsia" w:ascii="仿宋_GB2312" w:hAnsi="微软雅黑" w:eastAsia="仿宋_GB2312" w:cs="宋体"/>
          <w:color w:val="000000"/>
          <w:kern w:val="0"/>
          <w:sz w:val="28"/>
          <w:szCs w:val="28"/>
        </w:rPr>
        <w:t>盖章</w:t>
      </w:r>
      <w:r>
        <w:rPr>
          <w:rFonts w:hint="eastAsia" w:ascii="仿宋_GB2312" w:hAnsi="微软雅黑" w:eastAsia="仿宋_GB2312" w:cs="宋体"/>
          <w:color w:val="000000"/>
          <w:kern w:val="0"/>
          <w:sz w:val="28"/>
          <w:szCs w:val="28"/>
          <w:lang w:val="en-US" w:eastAsia="zh-CN"/>
        </w:rPr>
        <w:t>之日起</w:t>
      </w:r>
      <w:r>
        <w:rPr>
          <w:rFonts w:hint="eastAsia" w:ascii="仿宋_GB2312" w:hAnsi="微软雅黑" w:eastAsia="仿宋_GB2312" w:cs="宋体"/>
          <w:color w:val="000000"/>
          <w:kern w:val="0"/>
          <w:sz w:val="28"/>
          <w:szCs w:val="28"/>
        </w:rPr>
        <w:t>生效。</w:t>
      </w:r>
    </w:p>
    <w:p w14:paraId="1E7B53A2">
      <w:pPr>
        <w:keepNext w:val="0"/>
        <w:keepLines w:val="0"/>
        <w:pageBreakBefore w:val="0"/>
        <w:widowControl w:val="0"/>
        <w:shd w:val="clear" w:color="auto" w:fill="auto"/>
        <w:wordWrap/>
        <w:overflowPunct/>
        <w:topLinePunct w:val="0"/>
        <w:bidi w:val="0"/>
        <w:spacing w:beforeAutospacing="0" w:afterAutospacing="0" w:line="490" w:lineRule="exact"/>
        <w:ind w:left="0"/>
        <w:rPr>
          <w:rFonts w:hint="eastAsia" w:ascii="仿宋_GB2312" w:hAnsi="微软雅黑" w:eastAsia="仿宋_GB2312" w:cs="宋体"/>
          <w:color w:val="000000"/>
          <w:kern w:val="0"/>
          <w:sz w:val="28"/>
          <w:szCs w:val="28"/>
        </w:rPr>
      </w:pPr>
    </w:p>
    <w:p w14:paraId="03F7F0C2">
      <w:pPr>
        <w:keepNext w:val="0"/>
        <w:keepLines w:val="0"/>
        <w:pageBreakBefore w:val="0"/>
        <w:widowControl w:val="0"/>
        <w:shd w:val="clear" w:color="auto" w:fill="auto"/>
        <w:wordWrap/>
        <w:overflowPunct/>
        <w:topLinePunct w:val="0"/>
        <w:bidi w:val="0"/>
        <w:spacing w:beforeAutospacing="0" w:afterAutospacing="0" w:line="490" w:lineRule="exact"/>
        <w:ind w:left="0" w:hanging="5760" w:hangingChars="2400"/>
        <w:rPr>
          <w:rFonts w:hint="eastAsia"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spacing w:val="-20"/>
          <w:kern w:val="0"/>
          <w:sz w:val="28"/>
          <w:szCs w:val="28"/>
        </w:rPr>
        <w:t>甲方（盖章）：</w:t>
      </w:r>
      <w:r>
        <w:rPr>
          <w:rFonts w:hint="eastAsia" w:ascii="仿宋_GB2312" w:hAnsi="微软雅黑" w:eastAsia="仿宋_GB2312" w:cs="宋体"/>
          <w:color w:val="000000"/>
          <w:kern w:val="0"/>
          <w:sz w:val="28"/>
          <w:szCs w:val="28"/>
          <w:lang w:val="en-US" w:eastAsia="zh-CN"/>
        </w:rPr>
        <w:t xml:space="preserve">广州医科大学附属       </w:t>
      </w:r>
      <w:r>
        <w:rPr>
          <w:rFonts w:hint="eastAsia" w:ascii="仿宋_GB2312" w:hAnsi="微软雅黑" w:eastAsia="仿宋_GB2312" w:cs="宋体"/>
          <w:color w:val="000000"/>
          <w:spacing w:val="-20"/>
          <w:kern w:val="0"/>
          <w:sz w:val="28"/>
          <w:szCs w:val="28"/>
        </w:rPr>
        <w:t>乙方（盖章）：</w:t>
      </w:r>
    </w:p>
    <w:p w14:paraId="22EBBD6E">
      <w:pPr>
        <w:keepNext w:val="0"/>
        <w:keepLines w:val="0"/>
        <w:pageBreakBefore w:val="0"/>
        <w:widowControl w:val="0"/>
        <w:shd w:val="clear" w:color="auto" w:fill="auto"/>
        <w:wordWrap/>
        <w:overflowPunct/>
        <w:topLinePunct w:val="0"/>
        <w:bidi w:val="0"/>
        <w:spacing w:beforeAutospacing="0" w:afterAutospacing="0" w:line="490" w:lineRule="exact"/>
        <w:ind w:firstLine="1680" w:firstLineChars="6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lang w:val="en-US" w:eastAsia="zh-CN"/>
        </w:rPr>
        <w:t>第一医院娄底医院</w:t>
      </w:r>
      <w:r>
        <w:rPr>
          <w:rFonts w:hint="eastAsia" w:ascii="仿宋_GB2312" w:hAnsi="微软雅黑" w:eastAsia="仿宋_GB2312" w:cs="宋体"/>
          <w:color w:val="000000"/>
          <w:spacing w:val="-20"/>
          <w:kern w:val="0"/>
          <w:sz w:val="28"/>
          <w:szCs w:val="28"/>
        </w:rPr>
        <w:t xml:space="preserve">       </w:t>
      </w:r>
    </w:p>
    <w:p w14:paraId="28186217">
      <w:pPr>
        <w:keepNext w:val="0"/>
        <w:keepLines w:val="0"/>
        <w:pageBreakBefore w:val="0"/>
        <w:widowControl w:val="0"/>
        <w:shd w:val="clear" w:color="auto" w:fill="auto"/>
        <w:wordWrap/>
        <w:overflowPunct/>
        <w:topLinePunct w:val="0"/>
        <w:bidi w:val="0"/>
        <w:spacing w:beforeAutospacing="0" w:afterAutospacing="0" w:line="490" w:lineRule="exact"/>
        <w:ind w:left="0" w:firstLine="480"/>
        <w:rPr>
          <w:rFonts w:hint="eastAsia" w:ascii="仿宋_GB2312" w:hAnsi="微软雅黑" w:eastAsia="仿宋_GB2312" w:cs="宋体"/>
          <w:color w:val="000000"/>
          <w:kern w:val="0"/>
          <w:sz w:val="28"/>
          <w:szCs w:val="28"/>
        </w:rPr>
      </w:pPr>
    </w:p>
    <w:p w14:paraId="7FEC2157">
      <w:pPr>
        <w:keepNext w:val="0"/>
        <w:keepLines w:val="0"/>
        <w:pageBreakBefore w:val="0"/>
        <w:widowControl w:val="0"/>
        <w:shd w:val="clear" w:color="auto" w:fill="auto"/>
        <w:wordWrap/>
        <w:overflowPunct/>
        <w:topLinePunct w:val="0"/>
        <w:bidi w:val="0"/>
        <w:spacing w:beforeAutospacing="0" w:afterAutospacing="0" w:line="490" w:lineRule="exact"/>
        <w:ind w:left="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xml:space="preserve">法定代表人（签字）：          法定代表人（签字）：  </w:t>
      </w:r>
    </w:p>
    <w:p w14:paraId="35AC4194">
      <w:pPr>
        <w:keepNext w:val="0"/>
        <w:keepLines w:val="0"/>
        <w:pageBreakBefore w:val="0"/>
        <w:widowControl w:val="0"/>
        <w:shd w:val="clear" w:color="auto" w:fill="auto"/>
        <w:wordWrap/>
        <w:overflowPunct/>
        <w:topLinePunct w:val="0"/>
        <w:bidi w:val="0"/>
        <w:spacing w:beforeAutospacing="0" w:afterAutospacing="0" w:line="490" w:lineRule="exact"/>
        <w:ind w:left="0" w:firstLine="480"/>
        <w:rPr>
          <w:rFonts w:hint="eastAsia" w:ascii="仿宋_GB2312" w:hAnsi="微软雅黑" w:eastAsia="仿宋_GB2312" w:cs="宋体"/>
          <w:color w:val="000000"/>
          <w:kern w:val="0"/>
          <w:sz w:val="28"/>
          <w:szCs w:val="28"/>
        </w:rPr>
      </w:pPr>
    </w:p>
    <w:p w14:paraId="75F02CED">
      <w:pPr>
        <w:keepNext w:val="0"/>
        <w:keepLines w:val="0"/>
        <w:pageBreakBefore w:val="0"/>
        <w:widowControl w:val="0"/>
        <w:shd w:val="clear" w:color="auto" w:fill="auto"/>
        <w:wordWrap/>
        <w:overflowPunct/>
        <w:topLinePunct w:val="0"/>
        <w:bidi w:val="0"/>
        <w:spacing w:beforeAutospacing="0" w:afterAutospacing="0" w:line="490" w:lineRule="exact"/>
        <w:ind w:left="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或委托代理人（签字）：        或委托代理人（签字）：</w:t>
      </w:r>
    </w:p>
    <w:p w14:paraId="6C34731F">
      <w:pPr>
        <w:keepNext w:val="0"/>
        <w:keepLines w:val="0"/>
        <w:pageBreakBefore w:val="0"/>
        <w:widowControl w:val="0"/>
        <w:shd w:val="clear" w:color="auto" w:fill="auto"/>
        <w:wordWrap/>
        <w:overflowPunct/>
        <w:topLinePunct w:val="0"/>
        <w:bidi w:val="0"/>
        <w:spacing w:beforeAutospacing="0" w:afterAutospacing="0" w:line="490" w:lineRule="exact"/>
        <w:ind w:left="0" w:firstLine="480"/>
        <w:rPr>
          <w:rFonts w:hint="eastAsia" w:ascii="仿宋_GB2312" w:hAnsi="微软雅黑" w:eastAsia="仿宋_GB2312" w:cs="宋体"/>
          <w:color w:val="000000"/>
          <w:kern w:val="0"/>
          <w:sz w:val="28"/>
          <w:szCs w:val="28"/>
        </w:rPr>
      </w:pPr>
    </w:p>
    <w:p w14:paraId="33F403F3">
      <w:pPr>
        <w:keepNext w:val="0"/>
        <w:keepLines w:val="0"/>
        <w:pageBreakBefore w:val="0"/>
        <w:widowControl w:val="0"/>
        <w:shd w:val="clear" w:color="auto" w:fill="auto"/>
        <w:wordWrap/>
        <w:overflowPunct/>
        <w:topLinePunct w:val="0"/>
        <w:bidi w:val="0"/>
        <w:spacing w:beforeAutospacing="0" w:afterAutospacing="0" w:line="490" w:lineRule="exact"/>
        <w:ind w:left="0"/>
        <w:rPr>
          <w:sz w:val="28"/>
          <w:szCs w:val="28"/>
        </w:rPr>
      </w:pPr>
      <w:r>
        <w:rPr>
          <w:rFonts w:hint="eastAsia" w:ascii="仿宋_GB2312" w:hAnsi="微软雅黑" w:eastAsia="仿宋_GB2312" w:cs="宋体"/>
          <w:color w:val="000000"/>
          <w:spacing w:val="-11"/>
          <w:kern w:val="0"/>
          <w:sz w:val="28"/>
          <w:szCs w:val="28"/>
        </w:rPr>
        <w:t>合同签订地履行地：娄底市娄星区</w:t>
      </w:r>
      <w:r>
        <w:rPr>
          <w:rFonts w:hint="eastAsia" w:ascii="仿宋_GB2312" w:hAnsi="微软雅黑" w:eastAsia="仿宋_GB2312" w:cs="宋体"/>
          <w:color w:val="000000"/>
          <w:kern w:val="0"/>
          <w:sz w:val="28"/>
          <w:szCs w:val="28"/>
        </w:rPr>
        <w:t xml:space="preserve"> </w:t>
      </w:r>
      <w:r>
        <w:rPr>
          <w:rFonts w:hint="eastAsia" w:ascii="仿宋_GB2312" w:hAnsi="微软雅黑" w:eastAsia="仿宋_GB2312" w:cs="宋体"/>
          <w:color w:val="000000"/>
          <w:kern w:val="0"/>
          <w:sz w:val="28"/>
          <w:szCs w:val="28"/>
          <w:lang w:val="en-US" w:eastAsia="zh-CN"/>
        </w:rPr>
        <w:t xml:space="preserve"> </w:t>
      </w:r>
      <w:r>
        <w:rPr>
          <w:rFonts w:hint="eastAsia" w:ascii="仿宋_GB2312" w:hAnsi="微软雅黑" w:eastAsia="仿宋_GB2312" w:cs="宋体"/>
          <w:color w:val="000000"/>
          <w:kern w:val="0"/>
          <w:sz w:val="28"/>
          <w:szCs w:val="28"/>
        </w:rPr>
        <w:t xml:space="preserve">签订时间：    年 </w:t>
      </w:r>
      <w:r>
        <w:rPr>
          <w:rFonts w:hint="eastAsia" w:ascii="仿宋_GB2312" w:hAnsi="微软雅黑" w:eastAsia="仿宋_GB2312" w:cs="宋体"/>
          <w:color w:val="000000"/>
          <w:kern w:val="0"/>
          <w:sz w:val="28"/>
          <w:szCs w:val="28"/>
          <w:lang w:val="en-US" w:eastAsia="zh-CN"/>
        </w:rPr>
        <w:t xml:space="preserve"> 月  日</w:t>
      </w:r>
    </w:p>
    <w:p w14:paraId="338DDA03">
      <w:pPr>
        <w:rPr>
          <w:rFonts w:hint="eastAsia"/>
          <w:bCs/>
          <w:color w:val="auto"/>
          <w:sz w:val="28"/>
          <w:szCs w:val="28"/>
          <w:lang w:val="en-US" w:eastAsia="zh-CN"/>
        </w:rPr>
      </w:pPr>
    </w:p>
    <w:p w14:paraId="13E9B742">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4E273B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47B25D8">
      <w:pPr>
        <w:rPr>
          <w:rFonts w:hint="eastAsia" w:ascii="宋体" w:hAnsi="宋体" w:cs="宋体"/>
          <w:color w:val="auto"/>
        </w:rPr>
      </w:pPr>
    </w:p>
    <w:bookmarkEnd w:id="1"/>
    <w:p w14:paraId="78962428">
      <w:pPr>
        <w:rPr>
          <w:rFonts w:hint="eastAsia"/>
          <w:color w:val="auto"/>
        </w:rPr>
      </w:pPr>
    </w:p>
    <w:p w14:paraId="36F42CE8">
      <w:pPr>
        <w:jc w:val="center"/>
        <w:rPr>
          <w:b/>
          <w:color w:val="auto"/>
          <w:sz w:val="24"/>
        </w:rPr>
      </w:pPr>
      <w:r>
        <w:rPr>
          <w:b/>
          <w:color w:val="auto"/>
          <w:sz w:val="28"/>
          <w:szCs w:val="28"/>
        </w:rPr>
        <w:t>第一部分、开标一览表</w:t>
      </w:r>
    </w:p>
    <w:p w14:paraId="7FB9E15C">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45EABF19">
      <w:pPr>
        <w:pStyle w:val="15"/>
        <w:rPr>
          <w:color w:val="auto"/>
        </w:rPr>
      </w:pPr>
    </w:p>
    <w:p w14:paraId="49F08D4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829FCAE">
      <w:pPr>
        <w:pStyle w:val="14"/>
        <w:rPr>
          <w:rFonts w:hint="eastAsia"/>
          <w:color w:val="auto"/>
          <w:lang w:eastAsia="zh-CN"/>
        </w:rPr>
      </w:pPr>
    </w:p>
    <w:p w14:paraId="2636BBFE">
      <w:pPr>
        <w:adjustRightInd w:val="0"/>
        <w:snapToGrid w:val="0"/>
        <w:spacing w:line="360" w:lineRule="auto"/>
        <w:jc w:val="center"/>
        <w:rPr>
          <w:rFonts w:hint="eastAsia" w:ascii="宋体" w:hAnsi="宋体" w:cs="宋体"/>
          <w:b/>
          <w:color w:val="auto"/>
          <w:sz w:val="24"/>
          <w:szCs w:val="20"/>
        </w:rPr>
      </w:pPr>
    </w:p>
    <w:p w14:paraId="3E99178D">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BC0B43E">
      <w:pPr>
        <w:adjustRightInd w:val="0"/>
        <w:snapToGrid w:val="0"/>
        <w:spacing w:line="360" w:lineRule="auto"/>
        <w:rPr>
          <w:rFonts w:hint="eastAsia" w:ascii="宋体" w:hAnsi="宋体" w:cs="宋体"/>
          <w:b/>
          <w:color w:val="auto"/>
          <w:sz w:val="28"/>
          <w:szCs w:val="28"/>
        </w:rPr>
      </w:pPr>
    </w:p>
    <w:p w14:paraId="150B144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A3908B1">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46A0F90">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76CFC9A">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C1575A2">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FD9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F5C465D">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1CB041A">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9C6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47165B1D">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A1A1A83">
      <w:pPr>
        <w:adjustRightInd w:val="0"/>
        <w:snapToGrid w:val="0"/>
        <w:spacing w:line="360" w:lineRule="auto"/>
        <w:rPr>
          <w:rFonts w:hint="eastAsia" w:ascii="宋体" w:hAnsi="宋体" w:cs="宋体"/>
          <w:color w:val="auto"/>
          <w:sz w:val="24"/>
        </w:rPr>
      </w:pPr>
    </w:p>
    <w:p w14:paraId="7D319763">
      <w:pPr>
        <w:adjustRightInd w:val="0"/>
        <w:snapToGrid w:val="0"/>
        <w:spacing w:line="360" w:lineRule="auto"/>
        <w:rPr>
          <w:rFonts w:hint="eastAsia" w:ascii="宋体" w:hAnsi="宋体" w:cs="宋体"/>
          <w:color w:val="auto"/>
          <w:sz w:val="24"/>
        </w:rPr>
      </w:pPr>
    </w:p>
    <w:p w14:paraId="2360019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1A13AC5">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F579D2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6D9678C">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5E9C3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1EA6D6B5">
      <w:pPr>
        <w:pStyle w:val="14"/>
        <w:rPr>
          <w:rFonts w:hint="eastAsia"/>
          <w:color w:val="auto"/>
          <w:lang w:eastAsia="zh-CN"/>
        </w:rPr>
      </w:pPr>
    </w:p>
    <w:p w14:paraId="42B146CD">
      <w:pPr>
        <w:spacing w:before="120" w:beforeLines="50" w:after="120" w:afterLines="50" w:line="276" w:lineRule="auto"/>
        <w:jc w:val="center"/>
        <w:rPr>
          <w:b/>
          <w:color w:val="auto"/>
          <w:sz w:val="24"/>
        </w:rPr>
      </w:pPr>
      <w:r>
        <w:rPr>
          <w:b/>
          <w:color w:val="auto"/>
          <w:sz w:val="24"/>
        </w:rPr>
        <w:t>采购需求响应</w:t>
      </w:r>
    </w:p>
    <w:p w14:paraId="1BDCAEB2">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10D21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16CDC306">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217E77F">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2672E11">
            <w:pPr>
              <w:adjustRightInd w:val="0"/>
              <w:snapToGrid w:val="0"/>
              <w:spacing w:before="50" w:line="360" w:lineRule="auto"/>
              <w:jc w:val="center"/>
              <w:rPr>
                <w:color w:val="auto"/>
              </w:rPr>
            </w:pPr>
            <w:r>
              <w:rPr>
                <w:color w:val="auto"/>
              </w:rPr>
              <w:t>招标文件要求</w:t>
            </w:r>
          </w:p>
        </w:tc>
        <w:tc>
          <w:tcPr>
            <w:tcW w:w="962" w:type="pct"/>
            <w:noWrap w:val="0"/>
            <w:vAlign w:val="top"/>
          </w:tcPr>
          <w:p w14:paraId="39C80CA9">
            <w:pPr>
              <w:adjustRightInd w:val="0"/>
              <w:snapToGrid w:val="0"/>
              <w:spacing w:before="50" w:line="360" w:lineRule="auto"/>
              <w:jc w:val="center"/>
              <w:rPr>
                <w:color w:val="auto"/>
              </w:rPr>
            </w:pPr>
            <w:r>
              <w:rPr>
                <w:color w:val="auto"/>
              </w:rPr>
              <w:t>投标文件应答</w:t>
            </w:r>
          </w:p>
        </w:tc>
        <w:tc>
          <w:tcPr>
            <w:tcW w:w="905" w:type="pct"/>
            <w:noWrap w:val="0"/>
            <w:vAlign w:val="center"/>
          </w:tcPr>
          <w:p w14:paraId="7AFACFBE">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5FCABC0B">
            <w:pPr>
              <w:adjustRightInd w:val="0"/>
              <w:snapToGrid w:val="0"/>
              <w:spacing w:before="50" w:line="360" w:lineRule="auto"/>
              <w:ind w:left="-88" w:leftChars="-42"/>
              <w:jc w:val="center"/>
              <w:rPr>
                <w:color w:val="auto"/>
                <w:szCs w:val="21"/>
              </w:rPr>
            </w:pPr>
            <w:r>
              <w:rPr>
                <w:color w:val="auto"/>
                <w:szCs w:val="21"/>
              </w:rPr>
              <w:t>偏离说明</w:t>
            </w:r>
          </w:p>
        </w:tc>
      </w:tr>
      <w:tr w14:paraId="6417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309306F2">
            <w:pPr>
              <w:adjustRightInd w:val="0"/>
              <w:snapToGrid w:val="0"/>
              <w:spacing w:before="50" w:line="360" w:lineRule="auto"/>
              <w:ind w:left="-88" w:leftChars="-42"/>
              <w:jc w:val="center"/>
              <w:rPr>
                <w:color w:val="auto"/>
                <w:szCs w:val="21"/>
              </w:rPr>
            </w:pPr>
          </w:p>
        </w:tc>
        <w:tc>
          <w:tcPr>
            <w:tcW w:w="1123" w:type="pct"/>
            <w:noWrap w:val="0"/>
            <w:vAlign w:val="center"/>
          </w:tcPr>
          <w:p w14:paraId="3768D484">
            <w:pPr>
              <w:adjustRightInd w:val="0"/>
              <w:snapToGrid w:val="0"/>
              <w:spacing w:before="50" w:line="360" w:lineRule="auto"/>
              <w:ind w:left="-88" w:leftChars="-42"/>
              <w:jc w:val="center"/>
              <w:rPr>
                <w:color w:val="auto"/>
                <w:szCs w:val="21"/>
              </w:rPr>
            </w:pPr>
          </w:p>
        </w:tc>
        <w:tc>
          <w:tcPr>
            <w:tcW w:w="1000" w:type="pct"/>
            <w:noWrap w:val="0"/>
            <w:vAlign w:val="center"/>
          </w:tcPr>
          <w:p w14:paraId="14278077">
            <w:pPr>
              <w:adjustRightInd w:val="0"/>
              <w:snapToGrid w:val="0"/>
              <w:spacing w:before="50" w:line="360" w:lineRule="auto"/>
              <w:ind w:left="-88" w:leftChars="-42"/>
              <w:jc w:val="center"/>
              <w:rPr>
                <w:color w:val="auto"/>
                <w:szCs w:val="21"/>
              </w:rPr>
            </w:pPr>
          </w:p>
        </w:tc>
        <w:tc>
          <w:tcPr>
            <w:tcW w:w="962" w:type="pct"/>
            <w:noWrap w:val="0"/>
            <w:vAlign w:val="center"/>
          </w:tcPr>
          <w:p w14:paraId="4012661F">
            <w:pPr>
              <w:adjustRightInd w:val="0"/>
              <w:snapToGrid w:val="0"/>
              <w:spacing w:before="50" w:line="360" w:lineRule="auto"/>
              <w:ind w:left="-88" w:leftChars="-42"/>
              <w:jc w:val="center"/>
              <w:rPr>
                <w:color w:val="auto"/>
                <w:szCs w:val="21"/>
              </w:rPr>
            </w:pPr>
          </w:p>
        </w:tc>
        <w:tc>
          <w:tcPr>
            <w:tcW w:w="905" w:type="pct"/>
            <w:noWrap w:val="0"/>
            <w:vAlign w:val="center"/>
          </w:tcPr>
          <w:p w14:paraId="1C1DD2B4">
            <w:pPr>
              <w:adjustRightInd w:val="0"/>
              <w:snapToGrid w:val="0"/>
              <w:spacing w:before="50" w:line="360" w:lineRule="auto"/>
              <w:ind w:left="-88" w:leftChars="-42"/>
              <w:jc w:val="center"/>
              <w:rPr>
                <w:color w:val="auto"/>
                <w:szCs w:val="21"/>
              </w:rPr>
            </w:pPr>
          </w:p>
        </w:tc>
        <w:tc>
          <w:tcPr>
            <w:tcW w:w="634" w:type="pct"/>
            <w:noWrap w:val="0"/>
            <w:vAlign w:val="center"/>
          </w:tcPr>
          <w:p w14:paraId="5799DB7C">
            <w:pPr>
              <w:adjustRightInd w:val="0"/>
              <w:snapToGrid w:val="0"/>
              <w:spacing w:before="50" w:line="360" w:lineRule="auto"/>
              <w:ind w:left="-88" w:leftChars="-42"/>
              <w:jc w:val="center"/>
              <w:rPr>
                <w:color w:val="auto"/>
                <w:szCs w:val="21"/>
              </w:rPr>
            </w:pPr>
          </w:p>
        </w:tc>
      </w:tr>
      <w:tr w14:paraId="03533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FA2DAD7">
            <w:pPr>
              <w:adjustRightInd w:val="0"/>
              <w:snapToGrid w:val="0"/>
              <w:spacing w:before="50" w:line="360" w:lineRule="auto"/>
              <w:ind w:left="-88" w:leftChars="-42"/>
              <w:jc w:val="center"/>
              <w:rPr>
                <w:color w:val="auto"/>
                <w:szCs w:val="21"/>
              </w:rPr>
            </w:pPr>
          </w:p>
        </w:tc>
        <w:tc>
          <w:tcPr>
            <w:tcW w:w="1123" w:type="pct"/>
            <w:noWrap w:val="0"/>
            <w:vAlign w:val="center"/>
          </w:tcPr>
          <w:p w14:paraId="0D1BF3EE">
            <w:pPr>
              <w:adjustRightInd w:val="0"/>
              <w:snapToGrid w:val="0"/>
              <w:spacing w:before="50" w:line="360" w:lineRule="auto"/>
              <w:ind w:left="-88" w:leftChars="-42"/>
              <w:jc w:val="center"/>
              <w:rPr>
                <w:color w:val="auto"/>
                <w:szCs w:val="21"/>
              </w:rPr>
            </w:pPr>
          </w:p>
        </w:tc>
        <w:tc>
          <w:tcPr>
            <w:tcW w:w="1000" w:type="pct"/>
            <w:noWrap w:val="0"/>
            <w:vAlign w:val="center"/>
          </w:tcPr>
          <w:p w14:paraId="7EEF9D6D">
            <w:pPr>
              <w:adjustRightInd w:val="0"/>
              <w:snapToGrid w:val="0"/>
              <w:spacing w:before="50" w:line="360" w:lineRule="auto"/>
              <w:ind w:left="-88" w:leftChars="-42"/>
              <w:jc w:val="center"/>
              <w:rPr>
                <w:color w:val="auto"/>
                <w:szCs w:val="21"/>
              </w:rPr>
            </w:pPr>
          </w:p>
        </w:tc>
        <w:tc>
          <w:tcPr>
            <w:tcW w:w="962" w:type="pct"/>
            <w:noWrap w:val="0"/>
            <w:vAlign w:val="center"/>
          </w:tcPr>
          <w:p w14:paraId="096C55E9">
            <w:pPr>
              <w:adjustRightInd w:val="0"/>
              <w:snapToGrid w:val="0"/>
              <w:spacing w:before="50" w:line="360" w:lineRule="auto"/>
              <w:ind w:left="-88" w:leftChars="-42"/>
              <w:jc w:val="center"/>
              <w:rPr>
                <w:color w:val="auto"/>
                <w:szCs w:val="21"/>
              </w:rPr>
            </w:pPr>
          </w:p>
        </w:tc>
        <w:tc>
          <w:tcPr>
            <w:tcW w:w="905" w:type="pct"/>
            <w:noWrap w:val="0"/>
            <w:vAlign w:val="center"/>
          </w:tcPr>
          <w:p w14:paraId="7D4D6F3B">
            <w:pPr>
              <w:adjustRightInd w:val="0"/>
              <w:snapToGrid w:val="0"/>
              <w:spacing w:before="50" w:line="360" w:lineRule="auto"/>
              <w:ind w:left="-88" w:leftChars="-42"/>
              <w:jc w:val="center"/>
              <w:rPr>
                <w:color w:val="auto"/>
                <w:szCs w:val="21"/>
              </w:rPr>
            </w:pPr>
          </w:p>
        </w:tc>
        <w:tc>
          <w:tcPr>
            <w:tcW w:w="634" w:type="pct"/>
            <w:noWrap w:val="0"/>
            <w:vAlign w:val="center"/>
          </w:tcPr>
          <w:p w14:paraId="2A291884">
            <w:pPr>
              <w:adjustRightInd w:val="0"/>
              <w:snapToGrid w:val="0"/>
              <w:spacing w:before="50" w:line="360" w:lineRule="auto"/>
              <w:ind w:left="-88" w:leftChars="-42"/>
              <w:jc w:val="center"/>
              <w:rPr>
                <w:color w:val="auto"/>
                <w:szCs w:val="21"/>
              </w:rPr>
            </w:pPr>
          </w:p>
        </w:tc>
      </w:tr>
      <w:tr w14:paraId="6DB67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C9C8D73">
            <w:pPr>
              <w:adjustRightInd w:val="0"/>
              <w:snapToGrid w:val="0"/>
              <w:spacing w:before="50" w:line="360" w:lineRule="auto"/>
              <w:ind w:left="-88" w:leftChars="-42"/>
              <w:jc w:val="center"/>
              <w:rPr>
                <w:color w:val="auto"/>
                <w:szCs w:val="21"/>
              </w:rPr>
            </w:pPr>
          </w:p>
        </w:tc>
        <w:tc>
          <w:tcPr>
            <w:tcW w:w="1123" w:type="pct"/>
            <w:noWrap w:val="0"/>
            <w:vAlign w:val="center"/>
          </w:tcPr>
          <w:p w14:paraId="6EBD485E">
            <w:pPr>
              <w:adjustRightInd w:val="0"/>
              <w:snapToGrid w:val="0"/>
              <w:spacing w:before="50" w:line="360" w:lineRule="auto"/>
              <w:ind w:left="-88" w:leftChars="-42"/>
              <w:jc w:val="center"/>
              <w:rPr>
                <w:color w:val="auto"/>
                <w:szCs w:val="21"/>
              </w:rPr>
            </w:pPr>
          </w:p>
        </w:tc>
        <w:tc>
          <w:tcPr>
            <w:tcW w:w="1000" w:type="pct"/>
            <w:noWrap w:val="0"/>
            <w:vAlign w:val="center"/>
          </w:tcPr>
          <w:p w14:paraId="425F73F0">
            <w:pPr>
              <w:adjustRightInd w:val="0"/>
              <w:snapToGrid w:val="0"/>
              <w:spacing w:before="50" w:line="360" w:lineRule="auto"/>
              <w:ind w:left="-88" w:leftChars="-42"/>
              <w:jc w:val="center"/>
              <w:rPr>
                <w:color w:val="auto"/>
                <w:szCs w:val="21"/>
              </w:rPr>
            </w:pPr>
          </w:p>
        </w:tc>
        <w:tc>
          <w:tcPr>
            <w:tcW w:w="962" w:type="pct"/>
            <w:noWrap w:val="0"/>
            <w:vAlign w:val="center"/>
          </w:tcPr>
          <w:p w14:paraId="0508E1C5">
            <w:pPr>
              <w:adjustRightInd w:val="0"/>
              <w:snapToGrid w:val="0"/>
              <w:spacing w:before="50" w:line="360" w:lineRule="auto"/>
              <w:ind w:left="-88" w:leftChars="-42"/>
              <w:jc w:val="center"/>
              <w:rPr>
                <w:color w:val="auto"/>
                <w:szCs w:val="21"/>
              </w:rPr>
            </w:pPr>
          </w:p>
        </w:tc>
        <w:tc>
          <w:tcPr>
            <w:tcW w:w="905" w:type="pct"/>
            <w:noWrap w:val="0"/>
            <w:vAlign w:val="center"/>
          </w:tcPr>
          <w:p w14:paraId="2F36D6C0">
            <w:pPr>
              <w:adjustRightInd w:val="0"/>
              <w:snapToGrid w:val="0"/>
              <w:spacing w:before="50" w:line="360" w:lineRule="auto"/>
              <w:ind w:left="-88" w:leftChars="-42"/>
              <w:jc w:val="center"/>
              <w:rPr>
                <w:color w:val="auto"/>
                <w:szCs w:val="21"/>
              </w:rPr>
            </w:pPr>
          </w:p>
        </w:tc>
        <w:tc>
          <w:tcPr>
            <w:tcW w:w="634" w:type="pct"/>
            <w:noWrap w:val="0"/>
            <w:vAlign w:val="center"/>
          </w:tcPr>
          <w:p w14:paraId="50EF528C">
            <w:pPr>
              <w:adjustRightInd w:val="0"/>
              <w:snapToGrid w:val="0"/>
              <w:spacing w:before="50" w:line="360" w:lineRule="auto"/>
              <w:ind w:left="-88" w:leftChars="-42"/>
              <w:jc w:val="center"/>
              <w:rPr>
                <w:color w:val="auto"/>
                <w:szCs w:val="21"/>
              </w:rPr>
            </w:pPr>
          </w:p>
        </w:tc>
      </w:tr>
      <w:tr w14:paraId="625F5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22DD2BDB">
            <w:pPr>
              <w:rPr>
                <w:b/>
                <w:color w:val="auto"/>
              </w:rPr>
            </w:pPr>
            <w:r>
              <w:rPr>
                <w:b/>
                <w:color w:val="auto"/>
              </w:rPr>
              <w:t>投标人保证：我单位对招标文件的其他采购需求条款完全响应，无偏离。</w:t>
            </w:r>
          </w:p>
        </w:tc>
      </w:tr>
    </w:tbl>
    <w:p w14:paraId="78571502">
      <w:pPr>
        <w:adjustRightInd w:val="0"/>
        <w:snapToGrid w:val="0"/>
        <w:spacing w:before="50" w:line="360" w:lineRule="auto"/>
        <w:ind w:left="-88" w:leftChars="-42"/>
        <w:rPr>
          <w:color w:val="auto"/>
          <w:sz w:val="24"/>
        </w:rPr>
      </w:pPr>
      <w:r>
        <w:rPr>
          <w:b/>
          <w:color w:val="auto"/>
          <w:sz w:val="24"/>
        </w:rPr>
        <w:t>备注</w:t>
      </w:r>
      <w:r>
        <w:rPr>
          <w:color w:val="auto"/>
          <w:sz w:val="24"/>
        </w:rPr>
        <w:t>：</w:t>
      </w:r>
    </w:p>
    <w:p w14:paraId="23BABA2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47026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6306EABD">
      <w:pPr>
        <w:adjustRightInd w:val="0"/>
        <w:snapToGrid w:val="0"/>
        <w:spacing w:before="50" w:line="360" w:lineRule="auto"/>
        <w:ind w:left="-88" w:leftChars="-42"/>
        <w:rPr>
          <w:rFonts w:hint="eastAsia"/>
          <w:color w:val="auto"/>
          <w:lang w:val="en-US" w:eastAsia="zh-CN"/>
        </w:rPr>
      </w:pPr>
      <w:r>
        <w:rPr>
          <w:color w:val="auto"/>
          <w:sz w:val="24"/>
        </w:rPr>
        <w:t>（3）如不提供此表，则视为投标人不满足招标文件第三章的所有条款要求，其投标无效；</w:t>
      </w:r>
      <w:bookmarkEnd w:id="2"/>
      <w:bookmarkEnd w:id="3"/>
    </w:p>
    <w:p w14:paraId="5D56B432">
      <w:pPr>
        <w:rPr>
          <w:color w:val="auto"/>
        </w:rPr>
      </w:pPr>
    </w:p>
    <w:p w14:paraId="4AD100B0"/>
    <w:p w14:paraId="2AECC303"/>
    <w:p w14:paraId="5A1BD17D"/>
    <w:p w14:paraId="61D29CDD"/>
    <w:p w14:paraId="51E25E89">
      <w:pPr>
        <w:rPr>
          <w:b/>
          <w:bCs/>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A3BB">
    <w:pPr>
      <w:pStyle w:val="6"/>
      <w:rPr>
        <w:rFonts w:hint="eastAsia" w:ascii="仿宋_GB2312" w:eastAsia="仿宋_GB2312"/>
        <w:bCs/>
        <w:u w:val="single"/>
      </w:rPr>
    </w:pPr>
    <w:r>
      <w:rPr>
        <w:rFonts w:hint="eastAsia" w:ascii="仿宋_GB2312" w:eastAsia="仿宋_GB2312"/>
        <w:bCs/>
        <w:u w:val="single"/>
      </w:rPr>
      <w:t xml:space="preserve">                                                                                                 </w:t>
    </w:r>
  </w:p>
  <w:p w14:paraId="07C116A2">
    <w:pPr>
      <w:adjustRightInd w:val="0"/>
      <w:snapToGrid w:val="0"/>
      <w:spacing w:line="260" w:lineRule="atLeast"/>
      <w:ind w:left="482" w:hanging="482"/>
      <w:rPr>
        <w:rFonts w:hint="eastAsia" w:ascii="宋体" w:hAnsi="宋体"/>
        <w:kern w:val="0"/>
        <w:sz w:val="18"/>
        <w:szCs w:val="21"/>
      </w:rPr>
    </w:pPr>
  </w:p>
  <w:p w14:paraId="549C2307">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08FC">
    <w:pPr>
      <w:pStyle w:val="6"/>
      <w:rPr>
        <w:rFonts w:hint="eastAsia" w:ascii="仿宋_GB2312" w:eastAsia="仿宋_GB2312"/>
        <w:bCs/>
        <w:u w:val="single"/>
      </w:rPr>
    </w:pPr>
    <w:r>
      <w:rPr>
        <w:rFonts w:hint="eastAsia" w:ascii="仿宋_GB2312" w:eastAsia="仿宋_GB2312"/>
        <w:bCs/>
        <w:u w:val="single"/>
      </w:rPr>
      <w:t xml:space="preserve">                                                                                                 </w:t>
    </w:r>
  </w:p>
  <w:p w14:paraId="28428F63">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693F">
    <w:pPr>
      <w:pStyle w:val="7"/>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D36F2"/>
    <w:rsid w:val="147D3864"/>
    <w:rsid w:val="30E95D47"/>
    <w:rsid w:val="32FD36F2"/>
    <w:rsid w:val="34E24CF6"/>
    <w:rsid w:val="38AC5B4C"/>
    <w:rsid w:val="4FCA1119"/>
    <w:rsid w:val="58F16C7A"/>
    <w:rsid w:val="6EFA4214"/>
    <w:rsid w:val="792425B9"/>
    <w:rsid w:val="7DFF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Indent"/>
    <w:basedOn w:val="1"/>
    <w:next w:val="1"/>
    <w:qFormat/>
    <w:uiPriority w:val="0"/>
    <w:pPr>
      <w:spacing w:after="120" w:line="400" w:lineRule="exact"/>
      <w:ind w:left="420" w:leftChars="200"/>
    </w:pPr>
    <w:rPr>
      <w:rFonts w:ascii="Calibri" w:hAnsi="Calibri"/>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paragraph" w:styleId="9">
    <w:name w:val="Normal (Web)"/>
    <w:basedOn w:val="1"/>
    <w:qFormat/>
    <w:uiPriority w:val="0"/>
    <w:rPr>
      <w:sz w:val="24"/>
    </w:rPr>
  </w:style>
  <w:style w:type="paragraph" w:styleId="10">
    <w:name w:val="Body Text First Indent 2"/>
    <w:basedOn w:val="5"/>
    <w:next w:val="3"/>
    <w:qFormat/>
    <w:uiPriority w:val="0"/>
    <w:pPr>
      <w:autoSpaceDE w:val="0"/>
      <w:autoSpaceDN w:val="0"/>
      <w:adjustRightInd w:val="0"/>
      <w:ind w:firstLine="42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7314</Words>
  <Characters>7452</Characters>
  <Lines>0</Lines>
  <Paragraphs>0</Paragraphs>
  <TotalTime>33</TotalTime>
  <ScaleCrop>false</ScaleCrop>
  <LinksUpToDate>false</LinksUpToDate>
  <CharactersWithSpaces>7912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2025-12-04T13:46:00Z</dcterms:created>
  <dc:creator>是小豹子</dc:creator>
  <cp:lastModifiedBy>是小豹子</cp:lastModifiedBy>
  <dcterms:modified xsi:type="dcterms:W3CDTF">2026-01-13T01:18:16Z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240C4DE42D2242CA8D2788985DF73C67_11</vt:lpwstr>
  </property>
  <property fmtid="{D5CDD505-2E9C-101B-9397-08002B2CF9AE}" pid="4" name="KSOTemplateDocerSaveRecord">
    <vt:lpwstr>eyJoZGlkIjoiMjI0YzkyZjA4NDE5ZWViZGEyZTVjOTNhYTg4ZmYzYTciLCJ1c2VySWQiOiIzMDQ3NTQ4MDUifQ==</vt:lpwstr>
  </property>
</Properties>
</file>