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9BEBC">
      <w:pPr>
        <w:spacing w:line="276" w:lineRule="auto"/>
        <w:jc w:val="center"/>
        <w:rPr>
          <w:rFonts w:ascii="黑体" w:hAnsi="Times New Roman" w:eastAsia="黑体" w:cs="Times New Roman"/>
          <w:b/>
          <w:sz w:val="36"/>
          <w:szCs w:val="36"/>
        </w:rPr>
      </w:pPr>
      <w:r>
        <w:rPr>
          <w:rFonts w:hint="eastAsia" w:ascii="黑体" w:hAnsi="Times New Roman" w:eastAsia="黑体" w:cs="Times New Roman"/>
          <w:b/>
          <w:sz w:val="36"/>
          <w:szCs w:val="36"/>
          <w:lang w:val="en-US" w:eastAsia="zh-CN"/>
        </w:rPr>
        <w:t>娄底中心医院一号锅炉二级节能器</w:t>
      </w:r>
      <w:r>
        <w:rPr>
          <w:rFonts w:hint="eastAsia" w:ascii="黑体" w:hAnsi="Times New Roman" w:eastAsia="黑体" w:cs="Times New Roman"/>
          <w:b/>
          <w:sz w:val="36"/>
          <w:szCs w:val="36"/>
        </w:rPr>
        <w:t>采购合同</w:t>
      </w:r>
    </w:p>
    <w:p w14:paraId="237E9F2D">
      <w:pPr>
        <w:spacing w:line="276" w:lineRule="auto"/>
        <w:rPr>
          <w:rFonts w:hint="default" w:ascii="楷体" w:hAnsi="楷体" w:eastAsia="楷体" w:cs="Times New Roman"/>
          <w:szCs w:val="21"/>
          <w:lang w:val="en-US" w:eastAsia="zh-CN"/>
        </w:rPr>
      </w:pPr>
      <w:r>
        <w:rPr>
          <w:rFonts w:hint="eastAsia" w:ascii="楷体" w:hAnsi="楷体" w:eastAsia="楷体" w:cs="Times New Roman"/>
          <w:szCs w:val="21"/>
        </w:rPr>
        <w:t xml:space="preserve">                           </w:t>
      </w:r>
    </w:p>
    <w:p w14:paraId="18610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735B8A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3679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2E325A4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甲方通过（□公开招标□医院公开挂网☑医院院内议价□湖南政府采购电子卖场竞价）方式采购 锅炉二级节能器 ，乙方为中标/中选供应商，项目编号： / 。根据《中华人民共和国民法典》《中华人民共和国政府采购法》等相关法律规定，甲乙双方在采购项目确定的基础上，就采购 锅炉二级节能器 相关事宜平等、自愿、公平、诚信协商，达成一致，特订立本合同，以资共同遵守。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73E948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ascii="宋体" w:hAnsi="宋体" w:eastAsia="宋体" w:cs="Times New Roman"/>
          <w:sz w:val="24"/>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货物名称、价格</w:t>
      </w:r>
    </w:p>
    <w:tbl>
      <w:tblPr>
        <w:tblStyle w:val="5"/>
        <w:tblpPr w:leftFromText="180" w:rightFromText="180" w:vertAnchor="text" w:horzAnchor="page" w:tblpX="1687" w:tblpY="43"/>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79"/>
        <w:gridCol w:w="898"/>
        <w:gridCol w:w="1159"/>
        <w:gridCol w:w="1989"/>
        <w:gridCol w:w="2102"/>
      </w:tblGrid>
      <w:tr w14:paraId="6F5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83" w:type="dxa"/>
            <w:tcBorders>
              <w:top w:val="single" w:color="auto" w:sz="4" w:space="0"/>
              <w:left w:val="single" w:color="auto" w:sz="4" w:space="0"/>
              <w:bottom w:val="single" w:color="auto" w:sz="4" w:space="0"/>
              <w:right w:val="single" w:color="auto" w:sz="4" w:space="0"/>
            </w:tcBorders>
            <w:vAlign w:val="center"/>
          </w:tcPr>
          <w:p w14:paraId="43958C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732DFD1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品名</w:t>
            </w:r>
          </w:p>
        </w:tc>
        <w:tc>
          <w:tcPr>
            <w:tcW w:w="898" w:type="dxa"/>
            <w:tcBorders>
              <w:top w:val="single" w:color="auto" w:sz="4" w:space="0"/>
              <w:left w:val="single" w:color="auto" w:sz="4" w:space="0"/>
              <w:bottom w:val="single" w:color="auto" w:sz="4" w:space="0"/>
              <w:right w:val="single" w:color="auto" w:sz="4" w:space="0"/>
            </w:tcBorders>
            <w:vAlign w:val="center"/>
          </w:tcPr>
          <w:p w14:paraId="4950531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单位</w:t>
            </w:r>
          </w:p>
        </w:tc>
        <w:tc>
          <w:tcPr>
            <w:tcW w:w="1159" w:type="dxa"/>
            <w:tcBorders>
              <w:top w:val="single" w:color="auto" w:sz="4" w:space="0"/>
              <w:left w:val="single" w:color="auto" w:sz="4" w:space="0"/>
              <w:bottom w:val="single" w:color="auto" w:sz="4" w:space="0"/>
              <w:right w:val="single" w:color="auto" w:sz="4" w:space="0"/>
            </w:tcBorders>
            <w:vAlign w:val="center"/>
          </w:tcPr>
          <w:p w14:paraId="1D9ADED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数量</w:t>
            </w:r>
          </w:p>
        </w:tc>
        <w:tc>
          <w:tcPr>
            <w:tcW w:w="1989" w:type="dxa"/>
            <w:tcBorders>
              <w:top w:val="single" w:color="auto" w:sz="4" w:space="0"/>
              <w:left w:val="single" w:color="auto" w:sz="4" w:space="0"/>
              <w:bottom w:val="single" w:color="auto" w:sz="4" w:space="0"/>
              <w:right w:val="single" w:color="auto" w:sz="4" w:space="0"/>
            </w:tcBorders>
            <w:vAlign w:val="center"/>
          </w:tcPr>
          <w:p w14:paraId="4BA939D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金额（元）</w:t>
            </w:r>
          </w:p>
        </w:tc>
        <w:tc>
          <w:tcPr>
            <w:tcW w:w="2102" w:type="dxa"/>
            <w:tcBorders>
              <w:top w:val="single" w:color="auto" w:sz="4" w:space="0"/>
              <w:left w:val="single" w:color="auto" w:sz="4" w:space="0"/>
              <w:bottom w:val="single" w:color="auto" w:sz="4" w:space="0"/>
              <w:right w:val="single" w:color="auto" w:sz="4" w:space="0"/>
            </w:tcBorders>
            <w:vAlign w:val="center"/>
          </w:tcPr>
          <w:p w14:paraId="57BE320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备注</w:t>
            </w:r>
          </w:p>
        </w:tc>
      </w:tr>
      <w:tr w14:paraId="591D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83" w:type="dxa"/>
            <w:tcBorders>
              <w:top w:val="single" w:color="auto" w:sz="4" w:space="0"/>
              <w:left w:val="single" w:color="auto" w:sz="4" w:space="0"/>
              <w:bottom w:val="single" w:color="auto" w:sz="4" w:space="0"/>
              <w:right w:val="single" w:color="auto" w:sz="4" w:space="0"/>
            </w:tcBorders>
            <w:vAlign w:val="center"/>
          </w:tcPr>
          <w:p w14:paraId="416905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tc>
        <w:tc>
          <w:tcPr>
            <w:tcW w:w="1579" w:type="dxa"/>
            <w:tcBorders>
              <w:top w:val="single" w:color="auto" w:sz="4" w:space="0"/>
              <w:left w:val="single" w:color="auto" w:sz="4" w:space="0"/>
              <w:bottom w:val="single" w:color="auto" w:sz="4" w:space="0"/>
              <w:right w:val="single" w:color="auto" w:sz="4" w:space="0"/>
            </w:tcBorders>
            <w:vAlign w:val="center"/>
          </w:tcPr>
          <w:p w14:paraId="51DCAFE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节能器</w:t>
            </w:r>
          </w:p>
        </w:tc>
        <w:tc>
          <w:tcPr>
            <w:tcW w:w="898" w:type="dxa"/>
            <w:tcBorders>
              <w:top w:val="single" w:color="auto" w:sz="4" w:space="0"/>
              <w:left w:val="single" w:color="auto" w:sz="4" w:space="0"/>
              <w:bottom w:val="single" w:color="auto" w:sz="4" w:space="0"/>
              <w:right w:val="single" w:color="auto" w:sz="4" w:space="0"/>
            </w:tcBorders>
            <w:vAlign w:val="center"/>
          </w:tcPr>
          <w:p w14:paraId="70DA6A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台</w:t>
            </w:r>
          </w:p>
        </w:tc>
        <w:tc>
          <w:tcPr>
            <w:tcW w:w="1159" w:type="dxa"/>
            <w:tcBorders>
              <w:top w:val="single" w:color="auto" w:sz="4" w:space="0"/>
              <w:left w:val="single" w:color="auto" w:sz="4" w:space="0"/>
              <w:bottom w:val="single" w:color="auto" w:sz="4" w:space="0"/>
              <w:right w:val="single" w:color="auto" w:sz="4" w:space="0"/>
            </w:tcBorders>
            <w:vAlign w:val="center"/>
          </w:tcPr>
          <w:p w14:paraId="39DCE9B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p>
        </w:tc>
        <w:tc>
          <w:tcPr>
            <w:tcW w:w="1989" w:type="dxa"/>
            <w:tcBorders>
              <w:top w:val="single" w:color="auto" w:sz="4" w:space="0"/>
              <w:left w:val="single" w:color="auto" w:sz="4" w:space="0"/>
              <w:bottom w:val="single" w:color="auto" w:sz="4" w:space="0"/>
              <w:right w:val="single" w:color="auto" w:sz="4" w:space="0"/>
            </w:tcBorders>
            <w:vAlign w:val="center"/>
          </w:tcPr>
          <w:p w14:paraId="5D281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center"/>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p>
        </w:tc>
        <w:tc>
          <w:tcPr>
            <w:tcW w:w="2102" w:type="dxa"/>
            <w:tcBorders>
              <w:top w:val="single" w:color="auto" w:sz="4" w:space="0"/>
              <w:left w:val="single" w:color="auto" w:sz="4" w:space="0"/>
              <w:bottom w:val="single" w:color="auto" w:sz="4" w:space="0"/>
              <w:right w:val="single" w:color="auto" w:sz="4" w:space="0"/>
            </w:tcBorders>
            <w:vAlign w:val="center"/>
          </w:tcPr>
          <w:p w14:paraId="51E06EC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银灰色</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本合同约定价格为固定总价，不因物价、市场波动变更，约定价格包括且不限于设计费、材料费、人工费、包装费、运输费、装卸费、检测费、检验费、税费、保险费、售后服务费、附随服务费等在内所有费用。 </w:t>
      </w:r>
    </w:p>
    <w:p w14:paraId="7A2722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微软雅黑" w:cs="仿宋"/>
          <w:b w:val="0"/>
          <w:bCs/>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 </w:t>
      </w:r>
      <w:bookmarkStart w:id="0" w:name="_GoBack"/>
      <w:bookmarkEnd w:id="0"/>
      <w:r>
        <w:rPr>
          <w:rFonts w:hint="eastAsia" w:ascii="仿宋" w:hAnsi="仿宋" w:eastAsia="仿宋" w:cs="仿宋"/>
          <w:color w:val="000000" w:themeColor="text1"/>
          <w:sz w:val="28"/>
          <w:szCs w:val="28"/>
          <w:highlight w:val="none"/>
          <w:lang w:val="en-US" w:eastAsia="zh-CN"/>
          <w14:textFill>
            <w14:solidFill>
              <w14:schemeClr w14:val="tx1"/>
            </w14:solidFill>
          </w14:textFill>
        </w:rPr>
        <w:t>乙方负责对</w:t>
      </w:r>
      <w:r>
        <w:rPr>
          <w:rFonts w:hint="eastAsia" w:ascii="仿宋" w:hAnsi="仿宋" w:eastAsia="仿宋" w:cs="仿宋"/>
          <w:b w:val="0"/>
          <w:bCs/>
          <w:sz w:val="28"/>
          <w:szCs w:val="28"/>
          <w:lang w:val="en-US" w:eastAsia="zh-CN"/>
        </w:rPr>
        <w:t>原二级节能器的拆除、运输与处置，</w:t>
      </w:r>
      <w:r>
        <w:rPr>
          <w:rFonts w:hint="eastAsia" w:ascii="仿宋" w:hAnsi="仿宋" w:eastAsia="仿宋" w:cs="仿宋"/>
          <w:b w:val="0"/>
          <w:bCs/>
          <w:sz w:val="28"/>
          <w:szCs w:val="28"/>
          <w:u w:val="none"/>
          <w:lang w:val="en-US" w:eastAsia="zh-CN"/>
        </w:rPr>
        <w:t>旧节能器处置的残值按1000元包干作价冲抵项目费用。</w:t>
      </w:r>
    </w:p>
    <w:p w14:paraId="07145CFA">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2627E6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p>
    <w:p w14:paraId="6B79EB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本合同货物</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要求一次性交付，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乙方应在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自接到甲方通知之日起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15个工作</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将全部货物运至甲方指定交货地点，通过验收并交付甲方使用。</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甲方指定交货地点：娄底市中心医院锅炉房。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w:t>
      </w:r>
    </w:p>
    <w:p w14:paraId="0CEDD7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ascii="宋体" w:hAnsi="宋体" w:eastAsia="宋体" w:cs="宋体"/>
          <w:sz w:val="24"/>
          <w:szCs w:val="24"/>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质量标准：乙方所提供的货物（节能器），必须是由具备A级锅炉制造资质的生产企业所生产的全新产品。所供设备须符合国家相关技术标准及行业规范，严禁提供二手、翻新、改装或无资质厂家生产的产品。</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日内无条件予以返工并承担所有费用。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吴佩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本合同货物质保期为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一年 </w:t>
      </w:r>
      <w:r>
        <w:rPr>
          <w:rFonts w:hint="eastAsia" w:ascii="仿宋" w:hAnsi="仿宋" w:eastAsia="仿宋" w:cs="仿宋"/>
          <w:color w:val="000000" w:themeColor="text1"/>
          <w:sz w:val="28"/>
          <w:szCs w:val="28"/>
          <w:highlight w:val="none"/>
          <w:lang w:val="en-US" w:eastAsia="zh-CN"/>
          <w14:textFill>
            <w14:solidFill>
              <w14:schemeClr w14:val="tx1"/>
            </w14:solidFill>
          </w14:textFill>
        </w:rPr>
        <w:t>，自甲方在验收报告单上签字确认合格之日起开始计算。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7229F78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6.1 甲方通过银行转账方式向乙方指定银行账户支付款项：甲方在全部货物验收合格之日起4个月内，向乙方支付合同约定总价款的90%；余款10%，甲方在全部货物质保期届满且不存在需被扣除情形之日起10个工作日内，免息支付给乙方。</w:t>
      </w:r>
    </w:p>
    <w:p w14:paraId="5D0FD2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吴佩</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19973877185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乙方逾期</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7 </w:t>
      </w:r>
      <w:r>
        <w:rPr>
          <w:rFonts w:hint="eastAsia" w:ascii="仿宋" w:hAnsi="仿宋" w:eastAsia="仿宋" w:cs="仿宋"/>
          <w:color w:val="000000" w:themeColor="text1"/>
          <w:sz w:val="28"/>
          <w:szCs w:val="28"/>
          <w:highlight w:val="none"/>
          <w14:textFill>
            <w14:solidFill>
              <w14:schemeClr w14:val="tx1"/>
            </w14:solidFill>
          </w14:textFill>
        </w:rPr>
        <w:t>日仍不能供货；</w:t>
      </w:r>
    </w:p>
    <w:p w14:paraId="2EFB0A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5000.00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7119469F">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25436D6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4314166A">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p w14:paraId="490933D8">
      <w:pPr>
        <w:numPr>
          <w:ilvl w:val="0"/>
          <w:numId w:val="0"/>
        </w:numPr>
        <w:spacing w:line="360" w:lineRule="auto"/>
        <w:jc w:val="left"/>
        <w:rPr>
          <w:rFonts w:hint="default" w:ascii="宋体" w:hAnsi="宋体" w:eastAsia="宋体" w:cs="Times New Roman"/>
          <w:sz w:val="24"/>
          <w:lang w:val="en-US" w:eastAsia="zh-CN"/>
        </w:rPr>
      </w:pPr>
    </w:p>
    <w:p w14:paraId="5CE77E1F">
      <w:pPr>
        <w:spacing w:line="360" w:lineRule="auto"/>
        <w:jc w:val="left"/>
        <w:rPr>
          <w:rFonts w:hint="default" w:ascii="宋体" w:hAnsi="宋体" w:eastAsia="宋体" w:cs="Times New Roman"/>
          <w:sz w:val="24"/>
          <w:lang w:val="en-US" w:eastAsia="zh-CN"/>
        </w:rPr>
      </w:pPr>
    </w:p>
    <w:p w14:paraId="15758B3F">
      <w:pPr>
        <w:spacing w:line="360" w:lineRule="auto"/>
        <w:rPr>
          <w:rFonts w:ascii="宋体" w:hAnsi="宋体" w:eastAsia="宋体" w:cs="Times New Roman"/>
          <w:sz w:val="24"/>
        </w:rPr>
      </w:pPr>
    </w:p>
    <w:p w14:paraId="5541F2E8"/>
    <w:sectPr>
      <w:footerReference r:id="rId3" w:type="default"/>
      <w:pgSz w:w="11906" w:h="16838"/>
      <w:pgMar w:top="1440" w:right="124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B372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DA4C8">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3DA4C8">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731CC"/>
    <w:rsid w:val="000318F6"/>
    <w:rsid w:val="00041885"/>
    <w:rsid w:val="00046D77"/>
    <w:rsid w:val="000476CD"/>
    <w:rsid w:val="0008516C"/>
    <w:rsid w:val="000B7F73"/>
    <w:rsid w:val="001266C6"/>
    <w:rsid w:val="00162046"/>
    <w:rsid w:val="001754BC"/>
    <w:rsid w:val="00180A28"/>
    <w:rsid w:val="00184C3C"/>
    <w:rsid w:val="001F3A8E"/>
    <w:rsid w:val="00200502"/>
    <w:rsid w:val="0021421A"/>
    <w:rsid w:val="00274907"/>
    <w:rsid w:val="002C0FD2"/>
    <w:rsid w:val="00314B3E"/>
    <w:rsid w:val="0032599D"/>
    <w:rsid w:val="00367924"/>
    <w:rsid w:val="003A3CFB"/>
    <w:rsid w:val="003E340A"/>
    <w:rsid w:val="00421332"/>
    <w:rsid w:val="00442F19"/>
    <w:rsid w:val="00447985"/>
    <w:rsid w:val="00486631"/>
    <w:rsid w:val="005370CA"/>
    <w:rsid w:val="005A185D"/>
    <w:rsid w:val="00664CEB"/>
    <w:rsid w:val="00695697"/>
    <w:rsid w:val="006E5E7B"/>
    <w:rsid w:val="00742C87"/>
    <w:rsid w:val="00751CD1"/>
    <w:rsid w:val="007A49BA"/>
    <w:rsid w:val="007D4FF8"/>
    <w:rsid w:val="00833849"/>
    <w:rsid w:val="008338E0"/>
    <w:rsid w:val="008514ED"/>
    <w:rsid w:val="00873618"/>
    <w:rsid w:val="008B7498"/>
    <w:rsid w:val="00916F3E"/>
    <w:rsid w:val="00930466"/>
    <w:rsid w:val="009376A3"/>
    <w:rsid w:val="00992B7D"/>
    <w:rsid w:val="009B621E"/>
    <w:rsid w:val="009B7E4F"/>
    <w:rsid w:val="00A66535"/>
    <w:rsid w:val="00B61290"/>
    <w:rsid w:val="00B72BA2"/>
    <w:rsid w:val="00B97ECB"/>
    <w:rsid w:val="00C31D60"/>
    <w:rsid w:val="00C806DC"/>
    <w:rsid w:val="00C85FF3"/>
    <w:rsid w:val="00DE64E6"/>
    <w:rsid w:val="00E25051"/>
    <w:rsid w:val="00E403B9"/>
    <w:rsid w:val="00F261E9"/>
    <w:rsid w:val="00F5668B"/>
    <w:rsid w:val="00FB1FBF"/>
    <w:rsid w:val="00FB42EA"/>
    <w:rsid w:val="00FF5C2C"/>
    <w:rsid w:val="019B1886"/>
    <w:rsid w:val="019F47DD"/>
    <w:rsid w:val="032312D3"/>
    <w:rsid w:val="043A5387"/>
    <w:rsid w:val="059C5BCD"/>
    <w:rsid w:val="082C4FE6"/>
    <w:rsid w:val="08D13DE0"/>
    <w:rsid w:val="08E476E2"/>
    <w:rsid w:val="094F229D"/>
    <w:rsid w:val="0A083831"/>
    <w:rsid w:val="0B534F80"/>
    <w:rsid w:val="0C0A5DFC"/>
    <w:rsid w:val="0C7C4062"/>
    <w:rsid w:val="0F080D0B"/>
    <w:rsid w:val="0FEA28C5"/>
    <w:rsid w:val="10022AD1"/>
    <w:rsid w:val="100C601B"/>
    <w:rsid w:val="11964C5C"/>
    <w:rsid w:val="11D010D8"/>
    <w:rsid w:val="11DA5AB3"/>
    <w:rsid w:val="12282CC2"/>
    <w:rsid w:val="125731CC"/>
    <w:rsid w:val="129465AA"/>
    <w:rsid w:val="12AF5192"/>
    <w:rsid w:val="15A8372F"/>
    <w:rsid w:val="18EB67F8"/>
    <w:rsid w:val="191C2E55"/>
    <w:rsid w:val="195B1BCF"/>
    <w:rsid w:val="1A2E2E40"/>
    <w:rsid w:val="1B966EEF"/>
    <w:rsid w:val="1C295FB5"/>
    <w:rsid w:val="1DDB32DF"/>
    <w:rsid w:val="1E910B62"/>
    <w:rsid w:val="201306C3"/>
    <w:rsid w:val="208E288A"/>
    <w:rsid w:val="218D48F0"/>
    <w:rsid w:val="24AC4A8D"/>
    <w:rsid w:val="25070E5D"/>
    <w:rsid w:val="258A3CC2"/>
    <w:rsid w:val="265A4FBD"/>
    <w:rsid w:val="273870AC"/>
    <w:rsid w:val="28A15125"/>
    <w:rsid w:val="296323DA"/>
    <w:rsid w:val="29FA0F90"/>
    <w:rsid w:val="2CD05FD9"/>
    <w:rsid w:val="2EA94D33"/>
    <w:rsid w:val="2EDC7613"/>
    <w:rsid w:val="2F266384"/>
    <w:rsid w:val="32A475B3"/>
    <w:rsid w:val="34C34F8B"/>
    <w:rsid w:val="35215623"/>
    <w:rsid w:val="381613A6"/>
    <w:rsid w:val="383253E6"/>
    <w:rsid w:val="38BE13DB"/>
    <w:rsid w:val="3BC46451"/>
    <w:rsid w:val="3C7B00ED"/>
    <w:rsid w:val="3CB274A9"/>
    <w:rsid w:val="3DE67D1C"/>
    <w:rsid w:val="3E9B30B4"/>
    <w:rsid w:val="3F3423F7"/>
    <w:rsid w:val="3F724CCD"/>
    <w:rsid w:val="403713C5"/>
    <w:rsid w:val="41B63181"/>
    <w:rsid w:val="438E05E3"/>
    <w:rsid w:val="43EC32A0"/>
    <w:rsid w:val="448E0841"/>
    <w:rsid w:val="45965BB9"/>
    <w:rsid w:val="459C4852"/>
    <w:rsid w:val="4605178B"/>
    <w:rsid w:val="462D6A65"/>
    <w:rsid w:val="468F56B8"/>
    <w:rsid w:val="47E35B32"/>
    <w:rsid w:val="4B2C04A1"/>
    <w:rsid w:val="4B564993"/>
    <w:rsid w:val="4F2546EF"/>
    <w:rsid w:val="4FD33566"/>
    <w:rsid w:val="51581F75"/>
    <w:rsid w:val="51986815"/>
    <w:rsid w:val="527C6137"/>
    <w:rsid w:val="52FE6B4C"/>
    <w:rsid w:val="5322283B"/>
    <w:rsid w:val="53476745"/>
    <w:rsid w:val="54134879"/>
    <w:rsid w:val="54CB3821"/>
    <w:rsid w:val="56CA56C3"/>
    <w:rsid w:val="58692CBA"/>
    <w:rsid w:val="59457283"/>
    <w:rsid w:val="5A055CA0"/>
    <w:rsid w:val="5A690D4F"/>
    <w:rsid w:val="5E60690D"/>
    <w:rsid w:val="5EE70DDC"/>
    <w:rsid w:val="5FC058B5"/>
    <w:rsid w:val="642A24C4"/>
    <w:rsid w:val="646D589F"/>
    <w:rsid w:val="65720BD3"/>
    <w:rsid w:val="66EB4401"/>
    <w:rsid w:val="67915D89"/>
    <w:rsid w:val="69894D95"/>
    <w:rsid w:val="6A633A0D"/>
    <w:rsid w:val="6AE14931"/>
    <w:rsid w:val="6B8C2AEF"/>
    <w:rsid w:val="6BB523C3"/>
    <w:rsid w:val="6BF608B1"/>
    <w:rsid w:val="6DCE5641"/>
    <w:rsid w:val="6E2C2368"/>
    <w:rsid w:val="6E6935BC"/>
    <w:rsid w:val="700201FF"/>
    <w:rsid w:val="70DF7B65"/>
    <w:rsid w:val="73851C11"/>
    <w:rsid w:val="73CC2623"/>
    <w:rsid w:val="73D443F4"/>
    <w:rsid w:val="74443912"/>
    <w:rsid w:val="755F74C6"/>
    <w:rsid w:val="772B3B04"/>
    <w:rsid w:val="79815C5D"/>
    <w:rsid w:val="7C262AEC"/>
    <w:rsid w:val="7D212934"/>
    <w:rsid w:val="7DBF4FA6"/>
    <w:rsid w:val="7EC64112"/>
    <w:rsid w:val="7F211349"/>
    <w:rsid w:val="7F85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7">
    <w:name w:val="List Paragraph"/>
    <w:basedOn w:val="1"/>
    <w:unhideWhenUsed/>
    <w:qFormat/>
    <w:uiPriority w:val="99"/>
    <w:pPr>
      <w:ind w:firstLine="420" w:firstLineChars="200"/>
    </w:pPr>
  </w:style>
  <w:style w:type="paragraph" w:customStyle="1" w:styleId="8">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4035</Words>
  <Characters>4249</Characters>
  <Lines>18</Lines>
  <Paragraphs>5</Paragraphs>
  <TotalTime>2</TotalTime>
  <ScaleCrop>false</ScaleCrop>
  <LinksUpToDate>false</LinksUpToDate>
  <CharactersWithSpaces>4623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2021-03-23T01:13:00Z</dcterms:created>
  <dc:creator>tzp13975939026</dc:creator>
  <cp:lastModifiedBy>是小豹子</cp:lastModifiedBy>
  <dcterms:modified xsi:type="dcterms:W3CDTF">2026-01-19T02:38:47Z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281E5BCA242142348DDFE4D5AA6789DE_13</vt:lpwstr>
  </property>
  <property fmtid="{D5CDD505-2E9C-101B-9397-08002B2CF9AE}" pid="4" name="KSOTemplateDocerSaveRecord">
    <vt:lpwstr>eyJoZGlkIjoiMWZlZTFiYjc0MWQ5NDVmYWY2MjM2ZmYwMGNiZDVmYzYiLCJ1c2VySWQiOiIzMDQ3NTQ4MDUifQ==</vt:lpwstr>
  </property>
</Properties>
</file>