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3FB7">
      <w:pPr>
        <w:jc w:val="center"/>
        <w:rPr>
          <w:rFonts w:hint="eastAsia"/>
          <w:b/>
          <w:bCs/>
          <w:sz w:val="44"/>
          <w:szCs w:val="44"/>
        </w:rPr>
      </w:pPr>
      <w:bookmarkStart w:id="0" w:name="_GoBack"/>
      <w:r>
        <w:rPr>
          <w:rFonts w:hint="eastAsia"/>
          <w:b/>
          <w:bCs/>
          <w:sz w:val="44"/>
          <w:szCs w:val="44"/>
          <w:lang w:val="en-US" w:eastAsia="zh-CN"/>
        </w:rPr>
        <w:t>娄底市中心医院</w:t>
      </w:r>
      <w:r>
        <w:rPr>
          <w:rFonts w:hint="eastAsia"/>
          <w:b/>
          <w:bCs/>
          <w:sz w:val="44"/>
          <w:szCs w:val="44"/>
        </w:rPr>
        <w:t>车辆保险招标需求</w:t>
      </w:r>
    </w:p>
    <w:bookmarkEnd w:id="0"/>
    <w:p w14:paraId="51433B3C">
      <w:pPr>
        <w:pStyle w:val="2"/>
        <w:rPr>
          <w:rFonts w:hint="eastAsia"/>
        </w:rPr>
      </w:pPr>
    </w:p>
    <w:p w14:paraId="454A2232">
      <w:pPr>
        <w:numPr>
          <w:ilvl w:val="0"/>
          <w:numId w:val="0"/>
        </w:numPr>
        <w:jc w:val="left"/>
        <w:rPr>
          <w:rFonts w:hint="default"/>
          <w:b/>
          <w:bCs/>
          <w:sz w:val="28"/>
          <w:szCs w:val="28"/>
          <w:lang w:val="en-US" w:eastAsia="zh-CN"/>
        </w:rPr>
      </w:pPr>
      <w:r>
        <w:rPr>
          <w:rFonts w:hint="eastAsia"/>
          <w:b/>
          <w:bCs/>
          <w:sz w:val="28"/>
          <w:szCs w:val="28"/>
          <w:lang w:val="en-US" w:eastAsia="zh-CN"/>
        </w:rPr>
        <w:t>一、采购项目名称：</w:t>
      </w:r>
      <w:r>
        <w:rPr>
          <w:rFonts w:hint="eastAsia"/>
          <w:b w:val="0"/>
          <w:bCs w:val="0"/>
          <w:sz w:val="28"/>
          <w:szCs w:val="28"/>
          <w:lang w:val="en-US" w:eastAsia="zh-CN"/>
        </w:rPr>
        <w:t>娄底市中心医院车辆保险招标项目</w:t>
      </w:r>
    </w:p>
    <w:p w14:paraId="4A39B77B">
      <w:pPr>
        <w:numPr>
          <w:ilvl w:val="0"/>
          <w:numId w:val="0"/>
        </w:numPr>
        <w:jc w:val="left"/>
        <w:rPr>
          <w:rFonts w:hint="default"/>
          <w:b/>
          <w:bCs/>
          <w:sz w:val="28"/>
          <w:szCs w:val="28"/>
          <w:lang w:val="en-US" w:eastAsia="zh-CN"/>
        </w:rPr>
      </w:pPr>
      <w:r>
        <w:rPr>
          <w:rFonts w:hint="eastAsia"/>
          <w:b/>
          <w:bCs/>
          <w:sz w:val="28"/>
          <w:szCs w:val="28"/>
          <w:lang w:val="en-US" w:eastAsia="zh-CN"/>
        </w:rPr>
        <w:t>二、预算金额：9万元（一年）</w:t>
      </w:r>
    </w:p>
    <w:p w14:paraId="22447B7D">
      <w:pPr>
        <w:numPr>
          <w:ilvl w:val="0"/>
          <w:numId w:val="0"/>
        </w:numPr>
        <w:jc w:val="left"/>
        <w:rPr>
          <w:rFonts w:hint="default"/>
          <w:b/>
          <w:bCs/>
          <w:sz w:val="28"/>
          <w:szCs w:val="28"/>
          <w:lang w:val="en-US" w:eastAsia="zh-CN"/>
        </w:rPr>
      </w:pPr>
      <w:r>
        <w:rPr>
          <w:rFonts w:hint="eastAsia"/>
          <w:b/>
          <w:bCs/>
          <w:sz w:val="28"/>
          <w:szCs w:val="28"/>
          <w:lang w:val="en-US" w:eastAsia="zh-CN"/>
        </w:rPr>
        <w:t>三、项目概况</w:t>
      </w:r>
    </w:p>
    <w:p w14:paraId="5594782F">
      <w:pPr>
        <w:numPr>
          <w:ilvl w:val="0"/>
          <w:numId w:val="0"/>
        </w:numPr>
        <w:ind w:firstLine="560" w:firstLineChars="200"/>
        <w:jc w:val="left"/>
        <w:rPr>
          <w:rFonts w:hint="eastAsia"/>
          <w:b w:val="0"/>
          <w:bCs w:val="0"/>
          <w:sz w:val="28"/>
          <w:szCs w:val="28"/>
          <w:lang w:val="en-US" w:eastAsia="zh-CN"/>
        </w:rPr>
      </w:pPr>
      <w:r>
        <w:rPr>
          <w:rFonts w:hint="eastAsia"/>
          <w:sz w:val="28"/>
          <w:szCs w:val="28"/>
          <w:lang w:val="en-US" w:eastAsia="zh-CN"/>
        </w:rPr>
        <w:t>娄底市中心医院位于娄底市长青中街51号，是一家集医疗、科研、教学、预防与保健为一体的国家三级甲等综合性医院，是国家区域医疗中心、娄底市城市医疗集团牵头单位。娄底市中心医院占地面积10万余</w:t>
      </w:r>
      <w:r>
        <w:rPr>
          <w:rFonts w:hint="eastAsia"/>
          <w:b w:val="0"/>
          <w:bCs w:val="0"/>
          <w:sz w:val="28"/>
          <w:szCs w:val="28"/>
          <w:lang w:val="en-US" w:eastAsia="zh-CN"/>
        </w:rPr>
        <w:t>平方米。为确保医院的高效运转，提升优质的服务保障水平，现对医院范围内的公务车、救护车车辆保险采购项目进行公开招标。</w:t>
      </w:r>
    </w:p>
    <w:p w14:paraId="5882EA5B">
      <w:pPr>
        <w:numPr>
          <w:ilvl w:val="0"/>
          <w:numId w:val="0"/>
        </w:numPr>
        <w:ind w:leftChars="0"/>
        <w:jc w:val="left"/>
        <w:rPr>
          <w:rFonts w:hint="eastAsia"/>
          <w:b/>
          <w:bCs/>
          <w:sz w:val="28"/>
          <w:szCs w:val="28"/>
          <w:lang w:val="en-US" w:eastAsia="zh-CN"/>
        </w:rPr>
      </w:pPr>
      <w:r>
        <w:rPr>
          <w:rFonts w:hint="eastAsia"/>
          <w:b/>
          <w:bCs/>
          <w:sz w:val="28"/>
          <w:szCs w:val="28"/>
          <w:lang w:val="en-US" w:eastAsia="zh-CN"/>
        </w:rPr>
        <w:t>四、投标人资格要求</w:t>
      </w:r>
    </w:p>
    <w:p w14:paraId="1C173FFF">
      <w:pPr>
        <w:numPr>
          <w:ilvl w:val="0"/>
          <w:numId w:val="0"/>
        </w:numPr>
        <w:ind w:firstLine="560" w:firstLineChars="200"/>
        <w:jc w:val="left"/>
        <w:rPr>
          <w:rFonts w:hint="eastAsia"/>
          <w:sz w:val="28"/>
          <w:szCs w:val="28"/>
          <w:lang w:val="en-US" w:eastAsia="zh-CN"/>
        </w:rPr>
      </w:pPr>
      <w:r>
        <w:rPr>
          <w:rFonts w:hint="eastAsia"/>
          <w:sz w:val="28"/>
          <w:szCs w:val="28"/>
          <w:lang w:val="en-US" w:eastAsia="zh-CN"/>
        </w:rPr>
        <w:t>（一）供应商基本资格条件：符合《中华人民共和国政府采购法》第二十二条规定的供应商条件；并提供以下资格证明文件：</w:t>
      </w:r>
    </w:p>
    <w:p w14:paraId="38A22AD4">
      <w:pPr>
        <w:numPr>
          <w:ilvl w:val="0"/>
          <w:numId w:val="0"/>
        </w:numPr>
        <w:ind w:firstLine="560" w:firstLineChars="200"/>
        <w:jc w:val="left"/>
        <w:rPr>
          <w:rFonts w:hint="eastAsia"/>
          <w:color w:val="auto"/>
          <w:sz w:val="28"/>
          <w:szCs w:val="28"/>
          <w:lang w:val="en-US" w:eastAsia="zh-CN"/>
        </w:rPr>
      </w:pPr>
      <w:r>
        <w:rPr>
          <w:rFonts w:hint="eastAsia"/>
          <w:color w:val="auto"/>
          <w:sz w:val="28"/>
          <w:szCs w:val="28"/>
          <w:lang w:val="en-US" w:eastAsia="zh-CN"/>
        </w:rPr>
        <w:t>1.保险公司具有实行了“三证合一”登记制度改革的新证，视同为持有工商营业执照、组织机构代码证和税务登记证，符合基本资格条件的相关条款。</w:t>
      </w:r>
    </w:p>
    <w:p w14:paraId="37408A74">
      <w:pPr>
        <w:numPr>
          <w:ilvl w:val="0"/>
          <w:numId w:val="0"/>
        </w:numPr>
        <w:ind w:firstLine="560" w:firstLineChars="200"/>
        <w:jc w:val="left"/>
        <w:rPr>
          <w:rFonts w:hint="eastAsia"/>
          <w:sz w:val="28"/>
          <w:szCs w:val="28"/>
          <w:lang w:val="en-US" w:eastAsia="zh-CN"/>
        </w:rPr>
      </w:pPr>
      <w:r>
        <w:rPr>
          <w:rFonts w:hint="eastAsia"/>
          <w:sz w:val="28"/>
          <w:szCs w:val="28"/>
          <w:lang w:val="en-US" w:eastAsia="zh-CN"/>
        </w:rPr>
        <w:t>2.依法缴纳税收和社会保险费的证明材料,各提供下列材料:</w:t>
      </w:r>
    </w:p>
    <w:p w14:paraId="7BBA5D78">
      <w:pPr>
        <w:numPr>
          <w:ilvl w:val="0"/>
          <w:numId w:val="0"/>
        </w:numPr>
        <w:ind w:firstLine="560" w:firstLineChars="200"/>
        <w:jc w:val="left"/>
        <w:rPr>
          <w:rFonts w:hint="eastAsia"/>
          <w:sz w:val="28"/>
          <w:szCs w:val="28"/>
          <w:lang w:val="en-US" w:eastAsia="zh-CN"/>
        </w:rPr>
      </w:pPr>
      <w:r>
        <w:rPr>
          <w:rFonts w:hint="eastAsia"/>
          <w:sz w:val="28"/>
          <w:szCs w:val="28"/>
          <w:lang w:val="en-US" w:eastAsia="zh-CN"/>
        </w:rPr>
        <w:t>（1）缴纳税收证明资料:《税务登记证》复印件，或者2024年10月至2025年10月任意连续六个月依法缴纳税收的证明（纳税凭证复印件），或者委托他人缴纳的委托代办协议和2024年10月至2025年10月任意连续六个月的缴纳证明（收据复印件），或者法定征收机关出具的依法免缴税收的证明原件。</w:t>
      </w:r>
    </w:p>
    <w:p w14:paraId="126833C2">
      <w:pPr>
        <w:numPr>
          <w:ilvl w:val="0"/>
          <w:numId w:val="0"/>
        </w:numPr>
        <w:ind w:firstLine="560" w:firstLineChars="200"/>
        <w:jc w:val="left"/>
        <w:rPr>
          <w:rFonts w:hint="eastAsia"/>
          <w:sz w:val="28"/>
          <w:szCs w:val="28"/>
          <w:lang w:val="en-US" w:eastAsia="zh-CN"/>
        </w:rPr>
      </w:pPr>
      <w:r>
        <w:rPr>
          <w:rFonts w:hint="eastAsia"/>
          <w:sz w:val="28"/>
          <w:szCs w:val="28"/>
          <w:lang w:val="en-US" w:eastAsia="zh-CN"/>
        </w:rPr>
        <w:t>（2）缴纳社会保险证明资料：《社会保险登记证》复印件，或者2024年10月至2025年10月任意连续六个月依法缴纳社会保险的证明（缴费凭证复印件），或者委托他人缴纳的委托代办协议和2024年10月至2025年10月任意连续六个月的缴纳证明（收据复印件），或者法定征收机关出具的依法免缴保险费的证明原件。</w:t>
      </w:r>
    </w:p>
    <w:p w14:paraId="436C17FD">
      <w:pPr>
        <w:numPr>
          <w:ilvl w:val="0"/>
          <w:numId w:val="0"/>
        </w:numPr>
        <w:ind w:firstLine="560" w:firstLineChars="200"/>
        <w:jc w:val="left"/>
        <w:rPr>
          <w:rFonts w:hint="eastAsia"/>
          <w:sz w:val="28"/>
          <w:szCs w:val="28"/>
          <w:lang w:val="en-US" w:eastAsia="zh-CN"/>
        </w:rPr>
      </w:pPr>
      <w:r>
        <w:rPr>
          <w:rFonts w:hint="eastAsia"/>
          <w:sz w:val="28"/>
          <w:szCs w:val="28"/>
          <w:lang w:val="en-US" w:eastAsia="zh-CN"/>
        </w:rPr>
        <w:t>3.法人提交法定代表人身份证明原件或者法定代表人授权委托书原件并附法定代表人身份证明原件，自然人提交身份证复印件。</w:t>
      </w:r>
    </w:p>
    <w:p w14:paraId="4F20C9F2">
      <w:pPr>
        <w:numPr>
          <w:ilvl w:val="0"/>
          <w:numId w:val="0"/>
        </w:numPr>
        <w:ind w:firstLine="560" w:firstLineChars="200"/>
        <w:jc w:val="left"/>
        <w:rPr>
          <w:rFonts w:hint="eastAsia"/>
          <w:sz w:val="28"/>
          <w:szCs w:val="28"/>
          <w:lang w:val="en-US" w:eastAsia="zh-CN"/>
        </w:rPr>
      </w:pPr>
      <w:r>
        <w:rPr>
          <w:rFonts w:hint="eastAsia"/>
          <w:sz w:val="28"/>
          <w:szCs w:val="28"/>
          <w:lang w:val="en-US" w:eastAsia="zh-CN"/>
        </w:rPr>
        <w:t>4.提供2024年度经会计师事务所审计的财务报告复印件（至少包含资产负债表、利润表和现金流量表），或银行出具的资信证明。</w:t>
      </w:r>
    </w:p>
    <w:p w14:paraId="093E3CDC">
      <w:pPr>
        <w:numPr>
          <w:ilvl w:val="0"/>
          <w:numId w:val="0"/>
        </w:numPr>
        <w:ind w:firstLine="560" w:firstLineChars="200"/>
        <w:jc w:val="left"/>
        <w:rPr>
          <w:rFonts w:hint="eastAsia"/>
          <w:sz w:val="28"/>
          <w:szCs w:val="28"/>
          <w:lang w:val="en-US" w:eastAsia="zh-CN"/>
        </w:rPr>
      </w:pPr>
      <w:r>
        <w:rPr>
          <w:rFonts w:hint="eastAsia"/>
          <w:sz w:val="28"/>
          <w:szCs w:val="28"/>
          <w:lang w:val="en-US" w:eastAsia="zh-CN"/>
        </w:rPr>
        <w:t>（二）供应商特定资格条件： 供应商提供《经营保险业务许可证》复印件（加盖公章）。</w:t>
      </w:r>
    </w:p>
    <w:p w14:paraId="63894072">
      <w:pPr>
        <w:numPr>
          <w:ilvl w:val="0"/>
          <w:numId w:val="0"/>
        </w:numPr>
        <w:ind w:firstLine="560" w:firstLineChars="200"/>
        <w:jc w:val="left"/>
        <w:rPr>
          <w:rFonts w:hint="eastAsia"/>
          <w:sz w:val="28"/>
          <w:szCs w:val="28"/>
          <w:lang w:val="en-US" w:eastAsia="zh-CN"/>
        </w:rPr>
      </w:pPr>
      <w:r>
        <w:rPr>
          <w:rFonts w:hint="eastAsia"/>
          <w:sz w:val="28"/>
          <w:szCs w:val="28"/>
          <w:lang w:val="en-US" w:eastAsia="zh-CN"/>
        </w:rPr>
        <w:t>（三）列入失信被执行人、重大税收违法案件当事人名单，列入政府采购严重违法失信行为记录名单的，拒绝其参与政府采购活动。</w:t>
      </w:r>
    </w:p>
    <w:p w14:paraId="00C313AE">
      <w:pPr>
        <w:rPr>
          <w:rFonts w:hint="eastAsia"/>
          <w:color w:val="FF0000"/>
          <w:sz w:val="28"/>
          <w:szCs w:val="28"/>
          <w:lang w:val="en-US" w:eastAsia="zh-CN"/>
        </w:rPr>
      </w:pPr>
      <w:r>
        <w:rPr>
          <w:rFonts w:hint="eastAsia"/>
          <w:color w:val="FF0000"/>
          <w:sz w:val="28"/>
          <w:szCs w:val="28"/>
          <w:lang w:val="en-US" w:eastAsia="zh-CN"/>
        </w:rPr>
        <w:t>根据《湖南省财政厅关于政府采购促进中小企业发展有关措施的通知》中小企业参加投标的只需提供《湖南省政府采购供应商资格承诺函》；无需提供财务状况、缴纳税收和社会保障资金等资格证明文件（适用于中小企业，其中监狱企业和残疾人福利性单位视同小型、微型企业）。</w:t>
      </w:r>
    </w:p>
    <w:p w14:paraId="23F0715B">
      <w:pPr>
        <w:numPr>
          <w:ilvl w:val="0"/>
          <w:numId w:val="1"/>
        </w:numPr>
        <w:ind w:firstLine="560" w:firstLineChars="200"/>
        <w:rPr>
          <w:rFonts w:hint="eastAsia"/>
          <w:lang w:val="en-US" w:eastAsia="zh-CN"/>
        </w:rPr>
      </w:pPr>
      <w:r>
        <w:rPr>
          <w:rFonts w:hint="eastAsia" w:asciiTheme="minorHAnsi" w:hAnsiTheme="minorHAnsi" w:eastAsiaTheme="minorEastAsia" w:cstheme="minorBidi"/>
          <w:kern w:val="2"/>
          <w:sz w:val="28"/>
          <w:szCs w:val="28"/>
          <w:lang w:val="en-US" w:eastAsia="zh-CN" w:bidi="ar-SA"/>
        </w:rPr>
        <w:t>须为经银保监会批准设立的财产保险公司（提供经营保险业务许可证），在本地设有分支机构，近</w:t>
      </w:r>
      <w:r>
        <w:rPr>
          <w:rFonts w:hint="eastAsia" w:cstheme="minorBidi"/>
          <w:kern w:val="2"/>
          <w:sz w:val="28"/>
          <w:szCs w:val="28"/>
          <w:lang w:val="en-US" w:eastAsia="zh-CN" w:bidi="ar-SA"/>
        </w:rPr>
        <w:t>三</w:t>
      </w:r>
      <w:r>
        <w:rPr>
          <w:rFonts w:hint="eastAsia" w:asciiTheme="minorHAnsi" w:hAnsiTheme="minorHAnsi" w:eastAsiaTheme="minorEastAsia" w:cstheme="minorBidi"/>
          <w:kern w:val="2"/>
          <w:sz w:val="28"/>
          <w:szCs w:val="28"/>
          <w:lang w:val="en-US" w:eastAsia="zh-CN" w:bidi="ar-SA"/>
        </w:rPr>
        <w:t>年内无重大违法违规记录。</w:t>
      </w:r>
    </w:p>
    <w:p w14:paraId="6D1715FE">
      <w:pPr>
        <w:numPr>
          <w:ilvl w:val="0"/>
          <w:numId w:val="0"/>
        </w:numPr>
        <w:jc w:val="left"/>
        <w:rPr>
          <w:rFonts w:hint="default"/>
          <w:b/>
          <w:bCs/>
          <w:sz w:val="28"/>
          <w:szCs w:val="28"/>
          <w:lang w:val="en-US" w:eastAsia="zh-CN"/>
        </w:rPr>
      </w:pPr>
      <w:r>
        <w:rPr>
          <w:rFonts w:hint="eastAsia"/>
          <w:b/>
          <w:bCs/>
          <w:sz w:val="28"/>
          <w:szCs w:val="28"/>
          <w:lang w:val="en-US" w:eastAsia="zh-CN"/>
        </w:rPr>
        <w:t>注：所有需提供的资料原件上需有公章，复印件需加盖公章</w:t>
      </w:r>
    </w:p>
    <w:p w14:paraId="30091E46">
      <w:pPr>
        <w:pStyle w:val="2"/>
        <w:numPr>
          <w:ilvl w:val="0"/>
          <w:numId w:val="2"/>
        </w:numPr>
        <w:ind w:left="0" w:leftChars="0" w:firstLine="0" w:firstLineChars="0"/>
        <w:rPr>
          <w:rFonts w:hint="eastAsia"/>
          <w:b/>
          <w:bCs/>
          <w:sz w:val="28"/>
          <w:szCs w:val="28"/>
          <w:lang w:val="en-US" w:eastAsia="zh-CN"/>
        </w:rPr>
      </w:pPr>
      <w:r>
        <w:rPr>
          <w:rFonts w:hint="eastAsia"/>
          <w:b/>
          <w:bCs/>
          <w:sz w:val="28"/>
          <w:szCs w:val="28"/>
          <w:lang w:val="en-US" w:eastAsia="zh-CN"/>
        </w:rPr>
        <w:t>招标内容</w:t>
      </w:r>
    </w:p>
    <w:p w14:paraId="0AABBB3C">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（一）服务范围：</w:t>
      </w:r>
    </w:p>
    <w:p w14:paraId="3E751264">
      <w:pPr>
        <w:pStyle w:val="3"/>
        <w:numPr>
          <w:ilvl w:val="0"/>
          <w:numId w:val="0"/>
        </w:numPr>
        <w:tabs>
          <w:tab w:val="left" w:pos="2715"/>
        </w:tabs>
        <w:adjustRightInd w:val="0"/>
        <w:snapToGrid w:val="0"/>
        <w:spacing w:after="0" w:line="360" w:lineRule="auto"/>
        <w:ind w:firstLine="560" w:firstLineChars="200"/>
        <w:rPr>
          <w:rFonts w:hint="default"/>
          <w:sz w:val="28"/>
          <w:szCs w:val="28"/>
          <w:lang w:val="en-US" w:eastAsia="zh-CN"/>
        </w:rPr>
      </w:pPr>
      <w:r>
        <w:rPr>
          <w:rFonts w:hint="eastAsia"/>
          <w:sz w:val="28"/>
          <w:szCs w:val="28"/>
          <w:lang w:val="en-US" w:eastAsia="zh-CN"/>
        </w:rPr>
        <w:t>娄底市中心医院公务车、救护车共计16台车辆保险，车</w:t>
      </w:r>
      <w:r>
        <w:rPr>
          <w:rFonts w:hint="eastAsia" w:asciiTheme="minorHAnsi" w:hAnsiTheme="minorHAnsi" w:eastAsiaTheme="minorEastAsia" w:cstheme="minorBidi"/>
          <w:kern w:val="2"/>
          <w:sz w:val="28"/>
          <w:szCs w:val="28"/>
          <w:lang w:val="en-US" w:eastAsia="zh-CN" w:bidi="ar-SA"/>
        </w:rPr>
        <w:t>辆投保的险种为：</w:t>
      </w:r>
      <w:r>
        <w:rPr>
          <w:rFonts w:hint="eastAsia"/>
          <w:sz w:val="28"/>
          <w:szCs w:val="28"/>
          <w:lang w:val="en-US" w:eastAsia="zh-CN"/>
        </w:rPr>
        <w:t>机动车辆交通事故责任强制保险、车辆损失险、第三者责任险 (按赔付限额200万计算)、座位险、医保外医疗费用责任险等险种（含公务用车、特种作业车、新能源汽车）。</w:t>
      </w:r>
    </w:p>
    <w:p w14:paraId="494305D0">
      <w:pPr>
        <w:ind w:firstLine="560" w:firstLineChars="200"/>
        <w:rPr>
          <w:rFonts w:hint="eastAsia"/>
          <w:sz w:val="28"/>
          <w:szCs w:val="28"/>
          <w:lang w:val="en-US" w:eastAsia="zh-CN"/>
        </w:rPr>
      </w:pPr>
      <w:r>
        <w:rPr>
          <w:rFonts w:hint="eastAsia" w:cstheme="minorBidi"/>
          <w:kern w:val="2"/>
          <w:sz w:val="28"/>
          <w:szCs w:val="28"/>
          <w:lang w:val="en-US" w:eastAsia="zh-CN" w:bidi="ar-SA"/>
        </w:rPr>
        <w:t>（二）</w:t>
      </w:r>
      <w:r>
        <w:rPr>
          <w:rFonts w:hint="eastAsia" w:asciiTheme="minorHAnsi" w:hAnsiTheme="minorHAnsi" w:eastAsiaTheme="minorEastAsia" w:cstheme="minorBidi"/>
          <w:kern w:val="2"/>
          <w:sz w:val="28"/>
          <w:szCs w:val="28"/>
          <w:lang w:val="en-US" w:eastAsia="zh-CN" w:bidi="ar-SA"/>
        </w:rPr>
        <w:t> 服务要求：</w:t>
      </w:r>
    </w:p>
    <w:p w14:paraId="5D542E7E">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1、报案：车辆出险后，投保单位应按约定的方式向保险公司报案。保险公司应24小时接受报案，定损时必须有医院代表、车属单位代表、承修单位参加。</w:t>
      </w:r>
    </w:p>
    <w:p w14:paraId="5DD636F3">
      <w:pPr>
        <w:pStyle w:val="3"/>
        <w:numPr>
          <w:ilvl w:val="0"/>
          <w:numId w:val="0"/>
        </w:numPr>
        <w:tabs>
          <w:tab w:val="left" w:pos="2715"/>
        </w:tabs>
        <w:adjustRightInd w:val="0"/>
        <w:snapToGrid w:val="0"/>
        <w:spacing w:after="0" w:line="360" w:lineRule="auto"/>
        <w:ind w:firstLine="560" w:firstLineChars="200"/>
        <w:rPr>
          <w:rFonts w:hint="default"/>
          <w:sz w:val="28"/>
          <w:szCs w:val="28"/>
          <w:lang w:val="en-US" w:eastAsia="zh-CN"/>
        </w:rPr>
      </w:pPr>
      <w:r>
        <w:rPr>
          <w:rFonts w:hint="eastAsia"/>
          <w:sz w:val="28"/>
          <w:szCs w:val="28"/>
          <w:lang w:val="en-US" w:eastAsia="zh-CN"/>
        </w:rPr>
        <w:t>2、定损：保险公司接到车辆出险报案后，定损人员将尽快赶赴现场，以“迅速、准确、合理”的原则尽快定损。保险公司为医院投保车辆提供24小时定损服务；对在异地出险的投保车辆，保险公司定损人员将尽快赶赴现场或尽快委托当地保险公司代查勘定损，以便尽快修复车辆、处理事故、申请索赔。（车辆维修在医院定点的修理厂维修，异地经协商后确认）</w:t>
      </w:r>
    </w:p>
    <w:p w14:paraId="3DCEBEEB">
      <w:pPr>
        <w:pStyle w:val="3"/>
        <w:numPr>
          <w:ilvl w:val="0"/>
          <w:numId w:val="0"/>
        </w:numPr>
        <w:tabs>
          <w:tab w:val="left" w:pos="2715"/>
        </w:tabs>
        <w:adjustRightInd w:val="0"/>
        <w:snapToGrid w:val="0"/>
        <w:spacing w:after="0" w:line="360" w:lineRule="auto"/>
        <w:ind w:firstLine="560" w:firstLineChars="200"/>
        <w:rPr>
          <w:rFonts w:hint="default"/>
          <w:sz w:val="28"/>
          <w:szCs w:val="28"/>
          <w:lang w:val="en-US" w:eastAsia="zh-CN"/>
        </w:rPr>
      </w:pPr>
      <w:r>
        <w:rPr>
          <w:rFonts w:hint="eastAsia"/>
          <w:sz w:val="28"/>
          <w:szCs w:val="28"/>
          <w:lang w:val="en-US" w:eastAsia="zh-CN"/>
        </w:rPr>
        <w:t>3、理赔：对医院车辆的索赔，保险公司承诺在手续齐备后的_5个工作日内一次付清赔款，并提供最大限度的优惠服务，理赔手续全权由保险公司代为办理，确需医院的向医院车辆管理部门报告。</w:t>
      </w:r>
    </w:p>
    <w:p w14:paraId="09B1459A">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4、理赔过程中的服务</w:t>
      </w:r>
    </w:p>
    <w:p w14:paraId="0205A806">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（1）上述投保车辆出险后，保险公司承诺对车损金额在2000元以下的，人伤事故在5000元以下，在保险公司参与下由有关方面出具证明后即可当场结案。</w:t>
      </w:r>
    </w:p>
    <w:p w14:paraId="64B47171">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2）交通事故伤员住院医疗费垫付：对上述车辆在娄底市范围内发生交通事故，致使第三者或车上人员遭受伤害，在伤员送往市级以上医院治疗的情况下，经保险公司和交通事故处理部门共同确认，依法应由车主垫付和承担的住院医疗费，由保险公司按有关规定先行付70％的预付款或提前赔付。</w:t>
      </w:r>
    </w:p>
    <w:p w14:paraId="7079D602">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5.增值服务：提供全年不限次免费道路救援：含拖车、换胎、搭电、定期车辆安全检测等服务。</w:t>
      </w:r>
    </w:p>
    <w:p w14:paraId="7EBA93C8">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6.报价与要求：报价需按“交强险+商业险”分项列明单价与总价，明确保费支付方式（按季度支付）；合同期限为1年，需包含续约评估条款。</w:t>
      </w:r>
    </w:p>
    <w:p w14:paraId="681F4E60">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r>
        <w:rPr>
          <w:rFonts w:hint="eastAsia"/>
          <w:sz w:val="28"/>
          <w:szCs w:val="28"/>
          <w:lang w:val="en-US" w:eastAsia="zh-CN"/>
        </w:rPr>
        <w:t>7.投保车辆的保险费率按中标费率执行，其保险责任不变；保险公司具体负责上述车辆的承保工作，由专人负责与医院车辆管理部门的对口联系，负责车辆的承保与理赔等相关工作。</w:t>
      </w:r>
    </w:p>
    <w:p w14:paraId="0CF444DD">
      <w:pPr>
        <w:rPr>
          <w:rFonts w:hint="eastAsia"/>
          <w:b/>
          <w:bCs/>
          <w:sz w:val="28"/>
          <w:szCs w:val="28"/>
          <w:lang w:val="en-US" w:eastAsia="zh-CN"/>
        </w:rPr>
      </w:pPr>
      <w:r>
        <w:rPr>
          <w:rFonts w:hint="eastAsia"/>
          <w:b/>
          <w:bCs/>
          <w:sz w:val="28"/>
          <w:szCs w:val="28"/>
          <w:lang w:val="en-US" w:eastAsia="zh-CN"/>
        </w:rPr>
        <w:t>六、评标方法</w:t>
      </w:r>
    </w:p>
    <w:p w14:paraId="613FE3A9">
      <w:pPr>
        <w:pStyle w:val="2"/>
        <w:rPr>
          <w:rFonts w:hint="eastAsia"/>
          <w:lang w:val="en-US" w:eastAsia="zh-CN"/>
        </w:rPr>
      </w:pPr>
      <w:r>
        <w:rPr>
          <w:rFonts w:hint="eastAsia"/>
          <w:sz w:val="28"/>
          <w:szCs w:val="28"/>
          <w:lang w:val="en-US" w:eastAsia="zh-CN"/>
        </w:rPr>
        <w:t>采用最低价评标法</w:t>
      </w:r>
    </w:p>
    <w:p w14:paraId="69609BE8">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p>
    <w:p w14:paraId="0CF71BDC">
      <w:pPr>
        <w:pStyle w:val="3"/>
        <w:numPr>
          <w:ilvl w:val="0"/>
          <w:numId w:val="0"/>
        </w:numPr>
        <w:tabs>
          <w:tab w:val="left" w:pos="2715"/>
        </w:tabs>
        <w:adjustRightInd w:val="0"/>
        <w:snapToGrid w:val="0"/>
        <w:spacing w:after="0" w:line="360" w:lineRule="auto"/>
        <w:ind w:firstLine="560" w:firstLineChars="200"/>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F464"/>
    <w:multiLevelType w:val="singleLevel"/>
    <w:tmpl w:val="FFBFF464"/>
    <w:lvl w:ilvl="0" w:tentative="0">
      <w:start w:val="4"/>
      <w:numFmt w:val="chineseCounting"/>
      <w:suff w:val="nothing"/>
      <w:lvlText w:val="（%1）"/>
      <w:lvlJc w:val="left"/>
      <w:rPr>
        <w:rFonts w:hint="eastAsia"/>
      </w:rPr>
    </w:lvl>
  </w:abstractNum>
  <w:abstractNum w:abstractNumId="1">
    <w:nsid w:val="070E0E27"/>
    <w:multiLevelType w:val="singleLevel"/>
    <w:tmpl w:val="070E0E2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7950"/>
    <w:rsid w:val="01E21263"/>
    <w:rsid w:val="04C410F4"/>
    <w:rsid w:val="09A8429F"/>
    <w:rsid w:val="17A0154D"/>
    <w:rsid w:val="22543660"/>
    <w:rsid w:val="23E40A4D"/>
    <w:rsid w:val="2779E244"/>
    <w:rsid w:val="2A2B54BD"/>
    <w:rsid w:val="316C2A87"/>
    <w:rsid w:val="355C7871"/>
    <w:rsid w:val="35F85E31"/>
    <w:rsid w:val="375241BA"/>
    <w:rsid w:val="390322E5"/>
    <w:rsid w:val="39A17874"/>
    <w:rsid w:val="39BFA422"/>
    <w:rsid w:val="3A3F1EB2"/>
    <w:rsid w:val="3AEF3ACE"/>
    <w:rsid w:val="3AFBC5AA"/>
    <w:rsid w:val="3CBFCCE4"/>
    <w:rsid w:val="3F204B9E"/>
    <w:rsid w:val="3FAD34EB"/>
    <w:rsid w:val="479702E6"/>
    <w:rsid w:val="4E391A57"/>
    <w:rsid w:val="4EFC7B7A"/>
    <w:rsid w:val="51890380"/>
    <w:rsid w:val="527C7EE5"/>
    <w:rsid w:val="54B971CF"/>
    <w:rsid w:val="556829A3"/>
    <w:rsid w:val="558C043F"/>
    <w:rsid w:val="5A715E56"/>
    <w:rsid w:val="67C577E1"/>
    <w:rsid w:val="67FF4910"/>
    <w:rsid w:val="6D2F224C"/>
    <w:rsid w:val="6E214025"/>
    <w:rsid w:val="75B7AFC4"/>
    <w:rsid w:val="777F5B0E"/>
    <w:rsid w:val="77CE4490"/>
    <w:rsid w:val="77EBB936"/>
    <w:rsid w:val="796C3F60"/>
    <w:rsid w:val="79AE6835"/>
    <w:rsid w:val="7A5D8385"/>
    <w:rsid w:val="7CED360A"/>
    <w:rsid w:val="7D6829E3"/>
    <w:rsid w:val="7D7FD5F8"/>
    <w:rsid w:val="7EE822DB"/>
    <w:rsid w:val="7FB377E2"/>
    <w:rsid w:val="9EFF6F85"/>
    <w:rsid w:val="9FFF3CB9"/>
    <w:rsid w:val="B8FA4B02"/>
    <w:rsid w:val="BFFF324D"/>
    <w:rsid w:val="D7ABA2D4"/>
    <w:rsid w:val="DAFB93A1"/>
    <w:rsid w:val="DD5F5B00"/>
    <w:rsid w:val="DEEF4667"/>
    <w:rsid w:val="DF9DE44B"/>
    <w:rsid w:val="DFFD5D78"/>
    <w:rsid w:val="E7BFEAEE"/>
    <w:rsid w:val="EFDD2A10"/>
    <w:rsid w:val="EFFA97AC"/>
    <w:rsid w:val="F7F71EAC"/>
    <w:rsid w:val="FAF8A5FF"/>
    <w:rsid w:val="FEE89393"/>
    <w:rsid w:val="FF2DBBDD"/>
    <w:rsid w:val="FFD8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Body Text Indent"/>
    <w:basedOn w:val="1"/>
    <w:next w:val="1"/>
    <w:qFormat/>
    <w:uiPriority w:val="0"/>
    <w:pPr>
      <w:spacing w:after="120"/>
      <w:ind w:left="420" w:leftChars="200"/>
    </w:pPr>
  </w:style>
  <w:style w:type="character" w:customStyle="1" w:styleId="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1928</Words>
  <Characters>1997</Characters>
  <Lines>0</Lines>
  <Paragraphs>0</Paragraphs>
  <TotalTime>9</TotalTime>
  <ScaleCrop>false</ScaleCrop>
  <LinksUpToDate>false</LinksUpToDate>
  <CharactersWithSpaces>2000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2025-10-25T19:30:00Z</dcterms:created>
  <dc:creator>User</dc:creator>
  <cp:lastModifiedBy>WPS_1668335364</cp:lastModifiedBy>
  <dcterms:modified xsi:type="dcterms:W3CDTF">2025-12-17T08:50:13Z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eyJoZGlkIjoiMWZlZTFiYjc0MWQ5NDVmYWY2MjM2ZmYwMGNiZDVmYzYiLCJ1c2VySWQiOiIzMDQ3NTQ4MDUifQ==</vt:lpwstr>
  </property>
  <property fmtid="{D5CDD505-2E9C-101B-9397-08002B2CF9AE}" pid="4" name="ICV">
    <vt:lpwstr>7C8C817A0B8C4A72B424177A837BDE2C_13</vt:lpwstr>
  </property>
</Properties>
</file>