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D316C">
      <w:pPr>
        <w:pStyle w:val="3"/>
        <w:bidi w:val="0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娄底市中心医院住院部A区顶楼冷、热水箱维修项目采购需求</w:t>
      </w:r>
    </w:p>
    <w:p w14:paraId="38BE8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项目限价及交付模式</w:t>
      </w:r>
    </w:p>
    <w:tbl>
      <w:tblPr>
        <w:tblStyle w:val="5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637"/>
        <w:gridCol w:w="1704"/>
        <w:gridCol w:w="1739"/>
      </w:tblGrid>
      <w:tr w14:paraId="5C25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08438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37" w:type="dxa"/>
            <w:vAlign w:val="center"/>
          </w:tcPr>
          <w:p w14:paraId="49DF3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04" w:type="dxa"/>
            <w:vAlign w:val="center"/>
          </w:tcPr>
          <w:p w14:paraId="356CF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项目限价</w:t>
            </w:r>
          </w:p>
        </w:tc>
        <w:tc>
          <w:tcPr>
            <w:tcW w:w="1739" w:type="dxa"/>
            <w:vAlign w:val="center"/>
          </w:tcPr>
          <w:p w14:paraId="7E3F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 w14:paraId="577F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800" w:type="dxa"/>
            <w:vAlign w:val="center"/>
          </w:tcPr>
          <w:p w14:paraId="18FD7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37" w:type="dxa"/>
            <w:vAlign w:val="center"/>
          </w:tcPr>
          <w:p w14:paraId="5291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娄底市中心医院住院部A区顶楼冷、热水箱维修项目</w:t>
            </w:r>
          </w:p>
        </w:tc>
        <w:tc>
          <w:tcPr>
            <w:tcW w:w="1704" w:type="dxa"/>
            <w:vAlign w:val="center"/>
          </w:tcPr>
          <w:p w14:paraId="515B0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61713.00元</w:t>
            </w:r>
          </w:p>
        </w:tc>
        <w:tc>
          <w:tcPr>
            <w:tcW w:w="1739" w:type="dxa"/>
            <w:vAlign w:val="center"/>
          </w:tcPr>
          <w:p w14:paraId="02FD2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271C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本项目采用“包供货、包安装、包材料、包安全”的全流程服务模式。</w:t>
      </w:r>
    </w:p>
    <w:p w14:paraId="5D528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二、施工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</w:t>
      </w:r>
    </w:p>
    <w:p w14:paraId="12E02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2.1 水箱加固维修工程</w:t>
      </w:r>
    </w:p>
    <w:p w14:paraId="7EEB6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住院部A区顶楼现有不锈钢冷、热水箱出现外鼓及渗漏水现象，存在安全隐患且影响正常使用，需进行结构加固与防漏处理。具体施工内容如下：</w:t>
      </w:r>
    </w:p>
    <w:p w14:paraId="49FA1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水箱内部采用304不锈钢材质、厚度为2.0mm、规格为40×40mm的角钢进行加固支撑，确保水箱结构稳定，消除外鼓变形风险，并彻底解决渗漏水问题。加固完成后，水箱应达到密封良好、无渗漏、承压安全的使用标准。</w:t>
      </w:r>
    </w:p>
    <w:p w14:paraId="1272C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加固角钢具体用量如下：</w:t>
      </w:r>
    </w:p>
    <w:p w14:paraId="370DE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·6米×9支，合计54米；</w:t>
      </w:r>
    </w:p>
    <w:p w14:paraId="63B37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·5米×9支，合计45米；</w:t>
      </w:r>
    </w:p>
    <w:p w14:paraId="21150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·4米×27支，合计108米；</w:t>
      </w:r>
    </w:p>
    <w:p w14:paraId="083EB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·3米×15支，合计45米；</w:t>
      </w:r>
    </w:p>
    <w:p w14:paraId="2BBB2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·2.5米×12支，合计30米；</w:t>
      </w:r>
    </w:p>
    <w:p w14:paraId="3BFB2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·0.8米×282支，合计225.6米。</w:t>
      </w:r>
    </w:p>
    <w:p w14:paraId="0A070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·总长度合计：507.6米。</w:t>
      </w:r>
    </w:p>
    <w:p w14:paraId="2FE48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*注：所有材料必须为全新、原装、符合国家不锈钢制品标准的304不锈钢，施工过程须保证焊接牢固、焊缝平整防腐，不得对原有水箱内壁造成二次损伤。</w:t>
      </w:r>
    </w:p>
    <w:p w14:paraId="3831F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2.2 施工时间安排</w:t>
      </w:r>
    </w:p>
    <w:p w14:paraId="6C643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鉴于住院部病房需持续供水，为保障患者及医护人员的正常用水需求，本项施工必须严格遵守以下时间规定：</w:t>
      </w:r>
    </w:p>
    <w:p w14:paraId="77188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施工作业时间限定为每晚22:30至次日早上6:00之间，其余时段（6:00—22:30）必须确保水箱正常储水并持续向病房供水。</w:t>
      </w:r>
    </w:p>
    <w:p w14:paraId="0E079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施工期间，施工方须提前与采购方沟通，制定分阶段施工计划，确保至少保留一个水箱可正常供水，或采取临时供水措施，杜绝出现停水情况。</w:t>
      </w:r>
    </w:p>
    <w:p w14:paraId="07DD5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如因施工导致非计划性停水或影响医疗秩序，施工方须立即停止施工，并承担由此造成的全部责任及损失。</w:t>
      </w:r>
    </w:p>
    <w:p w14:paraId="20B08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特别说明：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施工过程中，焊接作业必须由持证焊工操作，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遵守医院相关管理规定，做好现场安全防护与卫生保洁工作。</w:t>
      </w:r>
    </w:p>
    <w:p w14:paraId="61D18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三、工期要求</w:t>
      </w:r>
    </w:p>
    <w:p w14:paraId="14A2C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工期：自合同签订之日起5个工作日内，完成项目交付使用，确保不影响医院正常工作。</w:t>
      </w:r>
    </w:p>
    <w:p w14:paraId="49240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四、投标资格</w:t>
      </w:r>
    </w:p>
    <w:p w14:paraId="65EA2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投标人资格条件</w:t>
      </w:r>
    </w:p>
    <w:p w14:paraId="5FF1E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资质要求：投标人须具备有效的营业执照，且营业执照的经营范围中必须明确包含“不锈钢制作”“不锈钢加工”“不锈钢维修”或“金属结构制作与安装”等相关内容，能够合法开展不锈钢类工程的制作、安装及维修业务。</w:t>
      </w:r>
    </w:p>
    <w:p w14:paraId="14BA9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2.投标人须至少配备并提供一名持有有效期内的特种作业操作证（焊接与热切割作业）的焊工，操作证须由应急管理部门或其授权机构核发，且在有效期内，可在全国特种作业操作证信息查询平台验证。</w:t>
      </w:r>
    </w:p>
    <w:p w14:paraId="6AD80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3.售后服务承诺书；</w:t>
      </w:r>
    </w:p>
    <w:p w14:paraId="78CD8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4.工期计划：详细列出各阶段工作时间节点，确保5个工作日内完成交付；</w:t>
      </w:r>
    </w:p>
    <w:p w14:paraId="2D3EB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5.售后服务：质保三年，故障响应时间≤2小时响应，24小时内到场。</w:t>
      </w:r>
    </w:p>
    <w:p w14:paraId="58E8B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四、项目实施保障</w:t>
      </w:r>
    </w:p>
    <w:p w14:paraId="426F6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1.安全管控：施工方在施工前签订安全责任承诺，明确维修过程中的动火、高空、用电等作业安全措施；</w:t>
      </w:r>
    </w:p>
    <w:p w14:paraId="4A906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2.质量管控：从原材料采购、制造加工到安装调试，建立全流程质量控制体系；</w:t>
      </w:r>
    </w:p>
    <w:p w14:paraId="41E08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AF1D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6DB770E">
      <w:pPr>
        <w:pStyle w:val="2"/>
        <w:rPr>
          <w:rFonts w:hint="eastAsia"/>
          <w:lang w:val="en-US" w:eastAsia="zh-CN"/>
        </w:rPr>
      </w:pPr>
    </w:p>
    <w:p w14:paraId="10E29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CE74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597F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33FF5"/>
    <w:rsid w:val="17733FF5"/>
    <w:rsid w:val="7AE3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1098</Words>
  <Characters>1166</Characters>
  <Lines>0</Lines>
  <Paragraphs>0</Paragraphs>
  <TotalTime>0</TotalTime>
  <ScaleCrop>false</ScaleCrop>
  <LinksUpToDate>false</LinksUpToDate>
  <CharactersWithSpaces>1168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2026-01-19T02:42:00Z</dcterms:created>
  <dc:creator>是小豹子</dc:creator>
  <cp:lastModifiedBy>是小豹子</cp:lastModifiedBy>
  <dcterms:modified xsi:type="dcterms:W3CDTF">2026-01-19T09:09:51Z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A1CA7BC455964E93B733D7E8B3D64201_11</vt:lpwstr>
  </property>
  <property fmtid="{D5CDD505-2E9C-101B-9397-08002B2CF9AE}" pid="4" name="KSOTemplateDocerSaveRecord">
    <vt:lpwstr>eyJoZGlkIjoiMWZlZTFiYjc0MWQ5NDVmYWY2MjM2ZmYwMGNiZDVmYzYiLCJ1c2VySWQiOiIzMDQ3NTQ4MDUifQ==</vt:lpwstr>
  </property>
</Properties>
</file>